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E5CFC" w14:textId="6201D495" w:rsidR="00771098" w:rsidRPr="001B62CE" w:rsidRDefault="00771098" w:rsidP="00771098">
      <w:pPr>
        <w:spacing w:after="120"/>
        <w:jc w:val="right"/>
        <w:rPr>
          <w:b/>
          <w:sz w:val="28"/>
        </w:rPr>
      </w:pPr>
      <w:r w:rsidRPr="001B62CE">
        <w:rPr>
          <w:b/>
          <w:sz w:val="28"/>
        </w:rPr>
        <w:t>Annexe 11</w:t>
      </w:r>
      <w:r w:rsidR="000D5F70">
        <w:rPr>
          <w:b/>
          <w:sz w:val="28"/>
        </w:rPr>
        <w:t xml:space="preserve"> à l’instruction 2022-I-03</w:t>
      </w:r>
      <w:bookmarkStart w:id="0" w:name="_GoBack"/>
      <w:bookmarkEnd w:id="0"/>
    </w:p>
    <w:p w14:paraId="6391E844" w14:textId="77777777" w:rsidR="00B76738" w:rsidRDefault="00B76738" w:rsidP="00B76738">
      <w:pPr>
        <w:spacing w:after="120"/>
        <w:rPr>
          <w:b/>
        </w:rPr>
      </w:pPr>
      <w:r w:rsidRPr="006B25B6">
        <w:rPr>
          <w:b/>
        </w:rPr>
        <w:t>Plan de transfert du recouvrement des créances conformément à l’article 15 du règlement 99-10</w:t>
      </w:r>
    </w:p>
    <w:p w14:paraId="6F8865CC" w14:textId="77777777" w:rsidR="00B76738" w:rsidRDefault="00B76738" w:rsidP="00B76738">
      <w:pPr>
        <w:spacing w:after="120"/>
        <w:jc w:val="both"/>
      </w:pPr>
      <w:r w:rsidRPr="00E80AD4">
        <w:t>Conformément à l’article R.513-14 du Code monétaire et financier, les établissements de crédit ou les sociétés de financement liés à une société de crédit foncier par un contrat mentionné à l'article L. 513-15 mettent en place des procédures internes leur permettant d’exécuter le recouvrement des créances et d’identifier les modalités du transfert éventuel à un recouvreur de substitution de l'ensemble des moyens techniques et des données nécessaires au recouvrement desdites créances. Les établissements de crédit ou les sociétés de financement liés à une société de crédit foncier par un contrat mentionné à l'article L. 513-15 établissent un plan de transfert de recouvrement des créances qui contient notamment les éléments suivants :</w:t>
      </w:r>
    </w:p>
    <w:p w14:paraId="5EB62EEE" w14:textId="77777777" w:rsidR="00B76738" w:rsidRDefault="00B76738" w:rsidP="00B76738">
      <w:pPr>
        <w:spacing w:after="120"/>
        <w:jc w:val="both"/>
      </w:pPr>
    </w:p>
    <w:p w14:paraId="0FE0C6E3" w14:textId="77777777" w:rsidR="00B76738" w:rsidRPr="00E80AD4" w:rsidRDefault="00B76738" w:rsidP="00B76738">
      <w:pPr>
        <w:pStyle w:val="Paragraphedeliste"/>
        <w:spacing w:after="120"/>
        <w:jc w:val="both"/>
      </w:pPr>
    </w:p>
    <w:p w14:paraId="3D3AB3F4" w14:textId="77777777" w:rsidR="00B76738" w:rsidRDefault="00B76738" w:rsidP="00B76738">
      <w:pPr>
        <w:pStyle w:val="Paragraphedeliste"/>
        <w:numPr>
          <w:ilvl w:val="0"/>
          <w:numId w:val="6"/>
        </w:numPr>
        <w:spacing w:after="120" w:line="252" w:lineRule="auto"/>
        <w:jc w:val="both"/>
        <w:rPr>
          <w:b/>
        </w:rPr>
      </w:pPr>
      <w:r w:rsidRPr="004773F5">
        <w:rPr>
          <w:b/>
        </w:rPr>
        <w:t xml:space="preserve">Identification des </w:t>
      </w:r>
      <w:r>
        <w:rPr>
          <w:b/>
        </w:rPr>
        <w:t>données</w:t>
      </w:r>
      <w:r w:rsidRPr="004773F5">
        <w:rPr>
          <w:b/>
        </w:rPr>
        <w:t xml:space="preserve"> et des moyens essentiels à l’exécution du plan de transfert</w:t>
      </w:r>
      <w:r w:rsidRPr="004773F5" w:rsidDel="00CF1EF7">
        <w:rPr>
          <w:b/>
        </w:rPr>
        <w:t xml:space="preserve"> </w:t>
      </w:r>
    </w:p>
    <w:p w14:paraId="1016680B" w14:textId="77777777" w:rsidR="00B76738" w:rsidRPr="004773F5" w:rsidRDefault="00B76738" w:rsidP="00B76738">
      <w:pPr>
        <w:pStyle w:val="Paragraphedeliste"/>
        <w:spacing w:after="120" w:line="252" w:lineRule="auto"/>
        <w:ind w:left="1080"/>
        <w:jc w:val="both"/>
        <w:rPr>
          <w:b/>
        </w:rPr>
      </w:pPr>
    </w:p>
    <w:p w14:paraId="46A21DA7" w14:textId="77777777" w:rsidR="00B76738" w:rsidRPr="004773F5" w:rsidRDefault="003D3018" w:rsidP="00B76738">
      <w:pPr>
        <w:pStyle w:val="Paragraphedeliste"/>
        <w:numPr>
          <w:ilvl w:val="0"/>
          <w:numId w:val="4"/>
        </w:numPr>
        <w:jc w:val="both"/>
        <w:rPr>
          <w:rFonts w:eastAsia="Times New Roman"/>
          <w:u w:val="single"/>
          <w:lang w:eastAsia="ja-JP"/>
        </w:rPr>
      </w:pPr>
      <w:r>
        <w:rPr>
          <w:rFonts w:eastAsia="Times New Roman"/>
          <w:u w:val="single"/>
          <w:lang w:eastAsia="ja-JP"/>
        </w:rPr>
        <w:t>Données</w:t>
      </w:r>
    </w:p>
    <w:p w14:paraId="54585739" w14:textId="77777777" w:rsidR="00B76738" w:rsidRDefault="00B76738" w:rsidP="00B76738">
      <w:pPr>
        <w:pStyle w:val="Paragraphedeliste"/>
        <w:numPr>
          <w:ilvl w:val="0"/>
          <w:numId w:val="1"/>
        </w:numPr>
        <w:spacing w:after="120" w:line="252" w:lineRule="auto"/>
        <w:jc w:val="both"/>
      </w:pPr>
      <w:r>
        <w:t>Contenu et modalités de mise à jour de la base des données nécessaires au recouvrement des créances</w:t>
      </w:r>
      <w:r w:rsidR="00DE2C08">
        <w:t> ;</w:t>
      </w:r>
    </w:p>
    <w:p w14:paraId="5C171174" w14:textId="77777777" w:rsidR="00B76738" w:rsidRDefault="00B76738" w:rsidP="00B76738">
      <w:pPr>
        <w:pStyle w:val="Paragraphedeliste"/>
        <w:numPr>
          <w:ilvl w:val="0"/>
          <w:numId w:val="1"/>
        </w:numPr>
        <w:spacing w:after="120" w:line="252" w:lineRule="auto"/>
        <w:jc w:val="both"/>
      </w:pPr>
      <w:r>
        <w:t>Modalités de sa communication et de son archivage</w:t>
      </w:r>
      <w:r w:rsidR="003D3018">
        <w:t>.</w:t>
      </w:r>
    </w:p>
    <w:p w14:paraId="7C05709E" w14:textId="77777777" w:rsidR="00B76738" w:rsidRDefault="00B76738" w:rsidP="00B76738">
      <w:pPr>
        <w:pStyle w:val="Paragraphedeliste"/>
        <w:spacing w:after="0" w:line="240" w:lineRule="auto"/>
        <w:ind w:left="567"/>
        <w:contextualSpacing w:val="0"/>
      </w:pPr>
    </w:p>
    <w:p w14:paraId="77BE69A9" w14:textId="77777777" w:rsidR="00B76738" w:rsidRPr="004773F5" w:rsidRDefault="00B76738" w:rsidP="00B76738">
      <w:pPr>
        <w:pStyle w:val="Paragraphedeliste"/>
        <w:numPr>
          <w:ilvl w:val="0"/>
          <w:numId w:val="4"/>
        </w:numPr>
        <w:jc w:val="both"/>
        <w:rPr>
          <w:rFonts w:eastAsia="Times New Roman"/>
          <w:u w:val="single"/>
          <w:lang w:eastAsia="ja-JP"/>
        </w:rPr>
      </w:pPr>
      <w:r w:rsidRPr="004773F5">
        <w:rPr>
          <w:rFonts w:eastAsia="Times New Roman"/>
          <w:u w:val="single"/>
          <w:lang w:eastAsia="ja-JP"/>
        </w:rPr>
        <w:t>Moyens humains et techniques</w:t>
      </w:r>
    </w:p>
    <w:p w14:paraId="5EE879CB" w14:textId="77777777" w:rsidR="00B76738" w:rsidRDefault="00B76738" w:rsidP="00B76738">
      <w:pPr>
        <w:pStyle w:val="Paragraphedeliste"/>
        <w:numPr>
          <w:ilvl w:val="0"/>
          <w:numId w:val="5"/>
        </w:numPr>
      </w:pPr>
      <w:r>
        <w:t>Identification du personnel en charge de la gestion et recouvrement des créances</w:t>
      </w:r>
      <w:r w:rsidR="00DE2C08">
        <w:t> ;</w:t>
      </w:r>
    </w:p>
    <w:p w14:paraId="17955543" w14:textId="77777777" w:rsidR="00B76738" w:rsidRDefault="00B76738" w:rsidP="003C6BA1">
      <w:pPr>
        <w:pStyle w:val="Paragraphedeliste"/>
        <w:numPr>
          <w:ilvl w:val="0"/>
          <w:numId w:val="5"/>
        </w:numPr>
      </w:pPr>
      <w:r>
        <w:t>Liste des procédures de gestion et recouvrement des créances applicables</w:t>
      </w:r>
      <w:r w:rsidR="00DE2C08">
        <w:t> </w:t>
      </w:r>
      <w:r w:rsidR="003C6BA1" w:rsidRPr="003C6BA1">
        <w:t>pertinentes dans un contexte d’extinction du portefeuille de couverture</w:t>
      </w:r>
      <w:r w:rsidR="003C6BA1">
        <w:t xml:space="preserve"> </w:t>
      </w:r>
      <w:r w:rsidR="00DE2C08">
        <w:t>;</w:t>
      </w:r>
    </w:p>
    <w:p w14:paraId="56F4B01F" w14:textId="230087E6" w:rsidR="00B76738" w:rsidRDefault="00B76738" w:rsidP="00B76738">
      <w:pPr>
        <w:pStyle w:val="Paragraphedeliste"/>
        <w:numPr>
          <w:ilvl w:val="0"/>
          <w:numId w:val="5"/>
        </w:numPr>
      </w:pPr>
      <w:r>
        <w:t>Identification des outils de gestion et recouvrement des créances</w:t>
      </w:r>
      <w:r w:rsidR="003C6BA1">
        <w:t>.</w:t>
      </w:r>
    </w:p>
    <w:p w14:paraId="499E18B7" w14:textId="77777777" w:rsidR="00B76738" w:rsidRPr="00A139C2" w:rsidRDefault="00B76738" w:rsidP="00B76738">
      <w:pPr>
        <w:pStyle w:val="Paragraphedeliste"/>
        <w:spacing w:after="0" w:line="240" w:lineRule="auto"/>
      </w:pPr>
    </w:p>
    <w:p w14:paraId="5126FC85" w14:textId="77777777" w:rsidR="00B76738" w:rsidRPr="004773F5" w:rsidRDefault="00B76738" w:rsidP="00B76738">
      <w:pPr>
        <w:pStyle w:val="Paragraphedeliste"/>
        <w:numPr>
          <w:ilvl w:val="0"/>
          <w:numId w:val="6"/>
        </w:numPr>
        <w:spacing w:after="120" w:line="252" w:lineRule="auto"/>
        <w:jc w:val="both"/>
        <w:rPr>
          <w:b/>
        </w:rPr>
      </w:pPr>
      <w:r>
        <w:rPr>
          <w:b/>
        </w:rPr>
        <w:t xml:space="preserve">Planification </w:t>
      </w:r>
      <w:r w:rsidRPr="004773F5">
        <w:rPr>
          <w:b/>
        </w:rPr>
        <w:t>du transfert éventuel de la gestion et de recouvrement des créances</w:t>
      </w:r>
    </w:p>
    <w:p w14:paraId="5FB26490" w14:textId="77777777" w:rsidR="00B76738" w:rsidRDefault="00B76738" w:rsidP="00B76738">
      <w:pPr>
        <w:pStyle w:val="Paragraphedeliste"/>
        <w:ind w:left="1080"/>
        <w:rPr>
          <w:lang w:eastAsia="fr-FR"/>
        </w:rPr>
      </w:pPr>
    </w:p>
    <w:p w14:paraId="59C8D7E1" w14:textId="2239F0A2" w:rsidR="00B76738" w:rsidRDefault="00B76738" w:rsidP="003C6BA1">
      <w:pPr>
        <w:pStyle w:val="Paragraphedeliste"/>
        <w:numPr>
          <w:ilvl w:val="0"/>
          <w:numId w:val="5"/>
        </w:numPr>
      </w:pPr>
      <w:r w:rsidRPr="004773F5">
        <w:t xml:space="preserve">Critères de sélection </w:t>
      </w:r>
      <w:r>
        <w:t>d’un nouvel établissement de crédit ou d’une nouvelle société</w:t>
      </w:r>
      <w:r w:rsidRPr="00367D4A">
        <w:t xml:space="preserve"> de financement</w:t>
      </w:r>
      <w:r>
        <w:t xml:space="preserve"> en charge</w:t>
      </w:r>
      <w:r w:rsidRPr="00367D4A">
        <w:t xml:space="preserve"> </w:t>
      </w:r>
      <w:r w:rsidRPr="004773F5">
        <w:t xml:space="preserve">de la gestion et </w:t>
      </w:r>
      <w:r>
        <w:t xml:space="preserve">du recouvrement des créances, notamment </w:t>
      </w:r>
      <w:r w:rsidR="003C6BA1" w:rsidRPr="003C6BA1">
        <w:t>en termes de compétences et moyens techniques</w:t>
      </w:r>
      <w:r w:rsidR="00DE2C08">
        <w:t> ;</w:t>
      </w:r>
    </w:p>
    <w:p w14:paraId="090EBE57" w14:textId="77777777" w:rsidR="00B76738" w:rsidRDefault="00B76738" w:rsidP="00B76738">
      <w:pPr>
        <w:pStyle w:val="Paragraphedeliste"/>
        <w:numPr>
          <w:ilvl w:val="0"/>
          <w:numId w:val="5"/>
        </w:numPr>
      </w:pPr>
      <w:r w:rsidRPr="00367D4A">
        <w:t>Évaluation du coût actuel nécessaire à la gestion et au recouvrement des créances</w:t>
      </w:r>
      <w:r w:rsidR="00DE2C08">
        <w:t> ;</w:t>
      </w:r>
    </w:p>
    <w:p w14:paraId="055F592B" w14:textId="77777777" w:rsidR="003C6BA1" w:rsidRDefault="003C6BA1" w:rsidP="00B76738">
      <w:pPr>
        <w:pStyle w:val="Paragraphedeliste"/>
        <w:numPr>
          <w:ilvl w:val="0"/>
          <w:numId w:val="5"/>
        </w:numPr>
      </w:pPr>
      <w:r>
        <w:t>Maintien à disposition des contrats de gestion et de recouvrement ;</w:t>
      </w:r>
    </w:p>
    <w:p w14:paraId="35EC7A8C" w14:textId="0BD519B0" w:rsidR="00B76738" w:rsidRPr="004773F5" w:rsidRDefault="00B76738" w:rsidP="00B76738">
      <w:pPr>
        <w:pStyle w:val="Paragraphedeliste"/>
        <w:numPr>
          <w:ilvl w:val="0"/>
          <w:numId w:val="5"/>
        </w:numPr>
      </w:pPr>
      <w:r>
        <w:t>Identification des personnels responsables de l</w:t>
      </w:r>
      <w:r w:rsidR="003C6BA1">
        <w:t>a supervision</w:t>
      </w:r>
      <w:r w:rsidR="00DE2C08">
        <w:t xml:space="preserve"> du plan de transfert.</w:t>
      </w:r>
    </w:p>
    <w:p w14:paraId="4C2621FA" w14:textId="77777777" w:rsidR="00DE2C08" w:rsidRDefault="00DE2C08" w:rsidP="00B76738">
      <w:pPr>
        <w:spacing w:after="120"/>
      </w:pPr>
    </w:p>
    <w:p w14:paraId="6DF25AD8" w14:textId="77777777" w:rsidR="007E064C" w:rsidRDefault="00B76738" w:rsidP="00B76738">
      <w:pPr>
        <w:spacing w:after="120"/>
      </w:pPr>
      <w:r w:rsidRPr="00E80AD4">
        <w:t>Le contrôleur spécifique vérifie annuellement l’existence des éléments du plan de transfert de recouvrement des créances.</w:t>
      </w:r>
    </w:p>
    <w:sectPr w:rsidR="007E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39B"/>
    <w:multiLevelType w:val="hybridMultilevel"/>
    <w:tmpl w:val="50D45004"/>
    <w:lvl w:ilvl="0" w:tplc="38D816E2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752D"/>
    <w:multiLevelType w:val="hybridMultilevel"/>
    <w:tmpl w:val="22E04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C24"/>
    <w:multiLevelType w:val="hybridMultilevel"/>
    <w:tmpl w:val="FBE6491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3ED3"/>
    <w:multiLevelType w:val="hybridMultilevel"/>
    <w:tmpl w:val="B02AF06E"/>
    <w:lvl w:ilvl="0" w:tplc="38D816E2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86D5A"/>
    <w:multiLevelType w:val="hybridMultilevel"/>
    <w:tmpl w:val="EA4E4EBC"/>
    <w:lvl w:ilvl="0" w:tplc="070476E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0790"/>
    <w:multiLevelType w:val="hybridMultilevel"/>
    <w:tmpl w:val="47D2A63E"/>
    <w:lvl w:ilvl="0" w:tplc="E7D8D99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94924"/>
    <w:multiLevelType w:val="hybridMultilevel"/>
    <w:tmpl w:val="F1B0B01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8"/>
    <w:rsid w:val="000D5F70"/>
    <w:rsid w:val="0011603E"/>
    <w:rsid w:val="003C6BA1"/>
    <w:rsid w:val="003D3018"/>
    <w:rsid w:val="00694E3F"/>
    <w:rsid w:val="00771098"/>
    <w:rsid w:val="00876221"/>
    <w:rsid w:val="00B76738"/>
    <w:rsid w:val="00BC7973"/>
    <w:rsid w:val="00C6290A"/>
    <w:rsid w:val="00CB473E"/>
    <w:rsid w:val="00DE2C08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11F9"/>
  <w15:chartTrackingRefBased/>
  <w15:docId w15:val="{E7C1126D-57A2-40F5-95E5-90B3141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09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1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1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109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09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7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BONNASSIEUX Florent (UA 2773)</dc:creator>
  <cp:keywords/>
  <dc:description/>
  <cp:lastModifiedBy>ZOSI Marion (UA 2709)</cp:lastModifiedBy>
  <cp:revision>3</cp:revision>
  <dcterms:created xsi:type="dcterms:W3CDTF">2022-02-14T14:40:00Z</dcterms:created>
  <dcterms:modified xsi:type="dcterms:W3CDTF">2022-03-10T16:57:00Z</dcterms:modified>
</cp:coreProperties>
</file>