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4D3B14AC" wp14:editId="6E94D975">
            <wp:simplePos x="0" y="0"/>
            <wp:positionH relativeFrom="column">
              <wp:posOffset>-476250</wp:posOffset>
            </wp:positionH>
            <wp:positionV relativeFrom="paragraph">
              <wp:posOffset>-466090</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20FEB7B3" wp14:editId="66DA070C">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142F8D" w:rsidRPr="002A75B9" w:rsidRDefault="00142F8D" w:rsidP="0093368A">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142F8D" w:rsidRPr="002A75B9" w:rsidRDefault="00142F8D"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142F8D" w:rsidRPr="002A75B9" w:rsidRDefault="00142F8D"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142F8D" w:rsidRPr="002A75B9" w:rsidRDefault="00142F8D" w:rsidP="0093368A">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142F8D" w:rsidRPr="002A75B9" w:rsidRDefault="00142F8D"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142F8D" w:rsidRPr="002A75B9" w:rsidRDefault="00142F8D"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10"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rsidR="006B791E" w:rsidRPr="00BD006B" w:rsidRDefault="006B791E" w:rsidP="006B791E">
      <w:pPr>
        <w:spacing w:line="240" w:lineRule="auto"/>
        <w:jc w:val="both"/>
        <w:rPr>
          <w:rFonts w:ascii="Arial" w:eastAsia="Times New Roman" w:hAnsi="Arial" w:cs="Arial"/>
          <w:b/>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CD1DD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rsidR="006B791E" w:rsidRPr="00BD006B" w:rsidRDefault="006B791E" w:rsidP="0093368A">
      <w:pPr>
        <w:spacing w:line="240" w:lineRule="auto"/>
        <w:jc w:val="both"/>
        <w:rPr>
          <w:rFonts w:ascii="Arial" w:eastAsia="Times New Roman" w:hAnsi="Arial" w:cs="Arial"/>
          <w:b/>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CD1DD1">
        <w:rPr>
          <w:rFonts w:ascii="Arial" w:eastAsia="Times New Roman" w:hAnsi="Arial" w:cs="Arial"/>
          <w:lang w:eastAsia="fr-FR"/>
        </w:rPr>
        <w:t>, daté</w:t>
      </w:r>
      <w:r w:rsidRPr="00563425">
        <w:rPr>
          <w:rFonts w:ascii="Arial" w:eastAsia="Times New Roman" w:hAnsi="Arial" w:cs="Arial"/>
          <w:lang w:eastAsia="fr-FR"/>
        </w:rPr>
        <w:t xml:space="preserve"> et signé, </w:t>
      </w:r>
      <w:r>
        <w:rPr>
          <w:rFonts w:ascii="Arial" w:eastAsia="Times New Roman" w:hAnsi="Arial" w:cs="Arial"/>
          <w:lang w:eastAsia="fr-FR"/>
        </w:rPr>
        <w:t>es</w:t>
      </w:r>
      <w:r w:rsidRPr="00563425">
        <w:rPr>
          <w:rFonts w:ascii="Arial" w:eastAsia="Times New Roman" w:hAnsi="Arial" w:cs="Arial"/>
          <w:lang w:eastAsia="fr-FR"/>
        </w:rPr>
        <w:t xml:space="preserve">t à adresser en </w:t>
      </w:r>
      <w:r w:rsidRPr="00563425">
        <w:rPr>
          <w:rFonts w:ascii="Arial" w:eastAsia="Times New Roman" w:hAnsi="Arial" w:cs="Arial"/>
          <w:b/>
          <w:bCs/>
          <w:lang w:eastAsia="fr-FR"/>
        </w:rPr>
        <w:t>version papier</w:t>
      </w:r>
      <w:r>
        <w:rPr>
          <w:rFonts w:ascii="Arial" w:eastAsia="Times New Roman" w:hAnsi="Arial" w:cs="Arial"/>
          <w:b/>
          <w:bCs/>
          <w:lang w:eastAsia="fr-FR"/>
        </w:rPr>
        <w:t xml:space="preserve"> et </w:t>
      </w:r>
      <w:r>
        <w:rPr>
          <w:rFonts w:ascii="Arial" w:eastAsia="Times New Roman" w:hAnsi="Arial" w:cs="Arial"/>
          <w:b/>
          <w:lang w:eastAsia="fr-FR"/>
        </w:rPr>
        <w:t>sur un support numérique (type clef USB)</w:t>
      </w:r>
      <w:r w:rsidRPr="00563425">
        <w:rPr>
          <w:rFonts w:ascii="Arial" w:eastAsia="Times New Roman" w:hAnsi="Arial" w:cs="Arial"/>
          <w:lang w:eastAsia="fr-FR"/>
        </w:rPr>
        <w:t xml:space="preserve"> à</w:t>
      </w:r>
      <w:r>
        <w:rPr>
          <w:rFonts w:ascii="Arial" w:eastAsia="Times New Roman" w:hAnsi="Arial" w:cs="Arial"/>
          <w:lang w:eastAsia="fr-FR"/>
        </w:rPr>
        <w:t> :</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Direction des autorisations</w:t>
      </w:r>
    </w:p>
    <w:p w:rsidR="0093368A" w:rsidRDefault="00CA6811"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4, place de Budapest</w:t>
      </w:r>
    </w:p>
    <w:p w:rsidR="00CA6811" w:rsidRDefault="00CA6811"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CS 92459</w:t>
      </w:r>
      <w:bookmarkStart w:id="0" w:name="_GoBack"/>
      <w:bookmarkEnd w:id="0"/>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Pr>
          <w:rFonts w:ascii="Arial" w:eastAsia="Times New Roman" w:hAnsi="Arial" w:cs="Arial"/>
          <w:lang w:eastAsia="fr-FR"/>
        </w:rPr>
        <w:t>Les annexes peuvent figurer uniquement sur support numérique.</w:t>
      </w:r>
    </w:p>
    <w:p w:rsidR="00F41680" w:rsidRPr="00F41680" w:rsidRDefault="00F41680" w:rsidP="006153EC">
      <w:pPr>
        <w:spacing w:line="240" w:lineRule="auto"/>
        <w:jc w:val="both"/>
        <w:rPr>
          <w:rFonts w:ascii="Arial" w:eastAsia="Times New Roman" w:hAnsi="Arial" w:cs="Arial"/>
          <w:b/>
          <w:color w:val="1F497D" w:themeColor="text2"/>
          <w:sz w:val="20"/>
          <w:szCs w:val="20"/>
          <w:lang w:eastAsia="fr-FR"/>
        </w:rPr>
      </w:pPr>
    </w:p>
    <w:p w:rsidR="00F41680" w:rsidRDefault="00F41680" w:rsidP="006153EC">
      <w:pPr>
        <w:spacing w:line="240" w:lineRule="auto"/>
        <w:jc w:val="both"/>
        <w:rPr>
          <w:rFonts w:ascii="Arial" w:eastAsia="Times New Roman" w:hAnsi="Arial" w:cs="Arial"/>
          <w:b/>
          <w:sz w:val="20"/>
          <w:szCs w:val="20"/>
          <w:lang w:eastAsia="fr-FR"/>
        </w:rPr>
      </w:pPr>
      <w:r w:rsidRPr="00847FCF">
        <w:rPr>
          <w:rFonts w:ascii="Arial" w:eastAsia="Times New Roman" w:hAnsi="Arial" w:cs="Arial"/>
          <w:b/>
          <w:sz w:val="20"/>
          <w:szCs w:val="20"/>
          <w:u w:val="single"/>
          <w:lang w:eastAsia="fr-FR"/>
        </w:rPr>
        <w:t>Point d’attention :</w:t>
      </w:r>
      <w:r w:rsidRPr="00847FCF">
        <w:rPr>
          <w:rFonts w:ascii="Arial" w:eastAsia="Times New Roman" w:hAnsi="Arial" w:cs="Arial"/>
          <w:b/>
          <w:sz w:val="20"/>
          <w:szCs w:val="20"/>
          <w:lang w:eastAsia="fr-FR"/>
        </w:rPr>
        <w:t xml:space="preserve"> pour bénéficier d’un agréme</w:t>
      </w:r>
      <w:r w:rsidR="006153EC" w:rsidRPr="00847FCF">
        <w:rPr>
          <w:rFonts w:ascii="Arial" w:eastAsia="Times New Roman" w:hAnsi="Arial" w:cs="Arial"/>
          <w:b/>
          <w:sz w:val="20"/>
          <w:szCs w:val="20"/>
          <w:lang w:eastAsia="fr-FR"/>
        </w:rPr>
        <w:t xml:space="preserve">nt simplifié d’établissement de monnaie électronique, </w:t>
      </w:r>
      <w:r w:rsidR="00847FCF" w:rsidRPr="00847FCF">
        <w:rPr>
          <w:rFonts w:ascii="Arial" w:eastAsia="Times New Roman" w:hAnsi="Arial" w:cs="Arial"/>
          <w:b/>
          <w:sz w:val="20"/>
          <w:szCs w:val="20"/>
          <w:lang w:eastAsia="fr-FR"/>
        </w:rPr>
        <w:t xml:space="preserve">le montant moyen de </w:t>
      </w:r>
      <w:r w:rsidR="006153EC" w:rsidRPr="00847FCF">
        <w:rPr>
          <w:rFonts w:ascii="Arial" w:eastAsia="Times New Roman" w:hAnsi="Arial" w:cs="Arial"/>
          <w:b/>
          <w:sz w:val="20"/>
          <w:szCs w:val="20"/>
          <w:lang w:eastAsia="fr-FR"/>
        </w:rPr>
        <w:t xml:space="preserve"> monnaie électronique en circulation </w:t>
      </w:r>
      <w:r w:rsidR="00847FCF" w:rsidRPr="00847FCF">
        <w:rPr>
          <w:rFonts w:ascii="Arial" w:eastAsia="Times New Roman" w:hAnsi="Arial" w:cs="Arial"/>
          <w:b/>
          <w:sz w:val="20"/>
          <w:szCs w:val="20"/>
          <w:lang w:eastAsia="fr-FR"/>
        </w:rPr>
        <w:t xml:space="preserve">doit être </w:t>
      </w:r>
      <w:r w:rsidR="006153EC" w:rsidRPr="00847FCF">
        <w:rPr>
          <w:rFonts w:ascii="Arial" w:eastAsia="Times New Roman" w:hAnsi="Arial" w:cs="Arial"/>
          <w:b/>
          <w:sz w:val="20"/>
          <w:szCs w:val="20"/>
          <w:lang w:eastAsia="fr-FR"/>
        </w:rPr>
        <w:t xml:space="preserve">inférieur à 5 millions d’euros en application des articles L. 526-19 et D. 526-2 du Code monétaire et financier. </w:t>
      </w:r>
      <w:r w:rsidR="006153EC">
        <w:rPr>
          <w:rFonts w:ascii="Arial" w:eastAsia="Times New Roman" w:hAnsi="Arial" w:cs="Arial"/>
          <w:b/>
          <w:sz w:val="20"/>
          <w:szCs w:val="20"/>
          <w:lang w:eastAsia="fr-FR"/>
        </w:rPr>
        <w:t>L’agrément simplifié cesse un mois après que l’ACPR a constaté que les conditions prévues à l’article susmentionné n’étaient plus remplies ; à cette fin, l’établissement est tenu de lui adresser une déclaration périodique par laquelle il certifie qu’il respecte les conditions de l’agrément simplifié.</w:t>
      </w:r>
    </w:p>
    <w:p w:rsidR="006153EC" w:rsidRDefault="006153EC" w:rsidP="006153EC">
      <w:pPr>
        <w:spacing w:line="240" w:lineRule="auto"/>
        <w:jc w:val="both"/>
        <w:rPr>
          <w:rFonts w:ascii="Arial" w:eastAsia="Times New Roman" w:hAnsi="Arial" w:cs="Arial"/>
          <w:b/>
          <w:sz w:val="20"/>
          <w:szCs w:val="20"/>
          <w:lang w:eastAsia="fr-FR"/>
        </w:rPr>
      </w:pPr>
    </w:p>
    <w:p w:rsidR="006153EC" w:rsidRDefault="006153EC" w:rsidP="006153EC">
      <w:pPr>
        <w:spacing w:line="240" w:lineRule="auto"/>
        <w:jc w:val="both"/>
        <w:rPr>
          <w:rFonts w:ascii="Arial" w:eastAsia="Times New Roman" w:hAnsi="Arial" w:cs="Arial"/>
          <w:b/>
          <w:color w:val="1F497D" w:themeColor="text2"/>
          <w:sz w:val="20"/>
          <w:szCs w:val="20"/>
          <w:lang w:eastAsia="fr-FR"/>
        </w:rPr>
      </w:pPr>
      <w:r>
        <w:rPr>
          <w:rFonts w:ascii="Arial" w:eastAsia="Times New Roman" w:hAnsi="Arial" w:cs="Arial"/>
          <w:b/>
          <w:sz w:val="20"/>
          <w:szCs w:val="20"/>
          <w:lang w:eastAsia="fr-FR"/>
        </w:rPr>
        <w:t>Il est demandé à l’établissement d’anticiper au plus juste les anticipations de monnaie électronique en circulation en vue de solliciter, le cas échéant, un agrément d’établissement de monnaie électronique</w:t>
      </w:r>
    </w:p>
    <w:p w:rsidR="006153EC" w:rsidRDefault="006153EC" w:rsidP="006153EC">
      <w:pPr>
        <w:spacing w:line="240" w:lineRule="auto"/>
        <w:jc w:val="both"/>
        <w:rPr>
          <w:rFonts w:ascii="Arial" w:eastAsia="Times New Roman" w:hAnsi="Arial" w:cs="Arial"/>
          <w:b/>
          <w:color w:val="1F497D" w:themeColor="text2"/>
          <w:sz w:val="20"/>
          <w:szCs w:val="20"/>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CD1DD1" w:rsidRPr="005A7D3E" w:rsidRDefault="00CD1DD1" w:rsidP="0093368A">
      <w:pPr>
        <w:spacing w:after="200"/>
        <w:rPr>
          <w:rFonts w:ascii="Arial" w:eastAsia="Times New Roman" w:hAnsi="Arial" w:cs="Arial"/>
          <w:b/>
          <w:bCs/>
          <w:color w:val="0070C1"/>
          <w:sz w:val="20"/>
          <w:szCs w:val="20"/>
          <w:lang w:eastAsia="fr-FR"/>
        </w:rPr>
      </w:pPr>
    </w:p>
    <w:p w:rsidR="00CD1DD1" w:rsidRPr="005A7D3E" w:rsidRDefault="00CD1DD1" w:rsidP="0093368A">
      <w:pPr>
        <w:spacing w:after="200"/>
        <w:rPr>
          <w:rFonts w:ascii="Arial" w:eastAsia="Times New Roman" w:hAnsi="Arial" w:cs="Arial"/>
          <w:b/>
          <w:bCs/>
          <w:color w:val="0070C1"/>
          <w:sz w:val="20"/>
          <w:szCs w:val="20"/>
          <w:lang w:eastAsia="fr-FR"/>
        </w:rPr>
      </w:pPr>
    </w:p>
    <w:p w:rsidR="00CD1DD1" w:rsidRPr="005A7D3E" w:rsidRDefault="00CD1DD1" w:rsidP="0093368A">
      <w:pPr>
        <w:spacing w:after="200"/>
        <w:rPr>
          <w:rFonts w:ascii="Arial" w:eastAsia="Times New Roman" w:hAnsi="Arial" w:cs="Arial"/>
          <w:b/>
          <w:bCs/>
          <w:color w:val="0070C1"/>
          <w:sz w:val="20"/>
          <w:szCs w:val="20"/>
          <w:lang w:eastAsia="fr-FR"/>
        </w:rPr>
      </w:pPr>
      <w:r w:rsidRPr="005A7D3E">
        <w:rPr>
          <w:rFonts w:ascii="Arial" w:eastAsia="Times New Roman" w:hAnsi="Arial" w:cs="Arial"/>
          <w:b/>
          <w:bCs/>
          <w:color w:val="0070C1"/>
          <w:sz w:val="20"/>
          <w:szCs w:val="20"/>
          <w:lang w:eastAsia="fr-FR"/>
        </w:rPr>
        <w:t>Signature</w:t>
      </w:r>
      <w:r w:rsidR="002C1005" w:rsidRPr="005A7D3E">
        <w:rPr>
          <w:rFonts w:ascii="Arial" w:eastAsia="Times New Roman" w:hAnsi="Arial" w:cs="Arial"/>
          <w:b/>
          <w:bCs/>
          <w:color w:val="0070C1"/>
          <w:sz w:val="20"/>
          <w:szCs w:val="20"/>
          <w:lang w:eastAsia="fr-FR"/>
        </w:rPr>
        <w:t>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873C0A"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643" w:history="1">
            <w:r w:rsidR="00873C0A" w:rsidRPr="00CC50AD">
              <w:rPr>
                <w:rStyle w:val="Lienhypertexte"/>
                <w:noProof/>
              </w:rPr>
              <w:t>1.</w:t>
            </w:r>
            <w:r w:rsidR="00873C0A">
              <w:rPr>
                <w:rFonts w:eastAsiaTheme="minorEastAsia"/>
                <w:noProof/>
                <w:lang w:eastAsia="fr-FR"/>
              </w:rPr>
              <w:tab/>
            </w:r>
            <w:r w:rsidR="00873C0A" w:rsidRPr="00CC50AD">
              <w:rPr>
                <w:rStyle w:val="Lienhypertexte"/>
                <w:noProof/>
              </w:rPr>
              <w:t>L’entreprise</w:t>
            </w:r>
            <w:r w:rsidR="00873C0A">
              <w:rPr>
                <w:noProof/>
                <w:webHidden/>
              </w:rPr>
              <w:tab/>
            </w:r>
            <w:r w:rsidR="00873C0A">
              <w:rPr>
                <w:noProof/>
                <w:webHidden/>
              </w:rPr>
              <w:fldChar w:fldCharType="begin"/>
            </w:r>
            <w:r w:rsidR="00873C0A">
              <w:rPr>
                <w:noProof/>
                <w:webHidden/>
              </w:rPr>
              <w:instrText xml:space="preserve"> PAGEREF _Toc507679643 \h </w:instrText>
            </w:r>
            <w:r w:rsidR="00873C0A">
              <w:rPr>
                <w:noProof/>
                <w:webHidden/>
              </w:rPr>
            </w:r>
            <w:r w:rsidR="00873C0A">
              <w:rPr>
                <w:noProof/>
                <w:webHidden/>
              </w:rPr>
              <w:fldChar w:fldCharType="separate"/>
            </w:r>
            <w:r w:rsidR="00873C0A">
              <w:rPr>
                <w:noProof/>
                <w:webHidden/>
              </w:rPr>
              <w:t>4</w:t>
            </w:r>
            <w:r w:rsidR="00873C0A">
              <w:rPr>
                <w:noProof/>
                <w:webHidden/>
              </w:rPr>
              <w:fldChar w:fldCharType="end"/>
            </w:r>
          </w:hyperlink>
        </w:p>
        <w:p w:rsidR="00873C0A" w:rsidRDefault="00CA6811">
          <w:pPr>
            <w:pStyle w:val="TM1"/>
            <w:rPr>
              <w:rFonts w:eastAsiaTheme="minorEastAsia"/>
              <w:noProof/>
              <w:lang w:eastAsia="fr-FR"/>
            </w:rPr>
          </w:pPr>
          <w:hyperlink w:anchor="_Toc507679644" w:history="1">
            <w:r w:rsidR="00873C0A" w:rsidRPr="00CC50AD">
              <w:rPr>
                <w:rStyle w:val="Lienhypertexte"/>
                <w:noProof/>
              </w:rPr>
              <w:t>2.</w:t>
            </w:r>
            <w:r w:rsidR="00873C0A">
              <w:rPr>
                <w:rFonts w:eastAsiaTheme="minorEastAsia"/>
                <w:noProof/>
                <w:lang w:eastAsia="fr-FR"/>
              </w:rPr>
              <w:tab/>
            </w:r>
            <w:r w:rsidR="00873C0A" w:rsidRPr="00CC50AD">
              <w:rPr>
                <w:rStyle w:val="Lienhypertexte"/>
                <w:noProof/>
              </w:rPr>
              <w:t>Programme d’activité</w:t>
            </w:r>
            <w:r w:rsidR="00873C0A">
              <w:rPr>
                <w:noProof/>
                <w:webHidden/>
              </w:rPr>
              <w:tab/>
            </w:r>
            <w:r w:rsidR="00873C0A">
              <w:rPr>
                <w:noProof/>
                <w:webHidden/>
              </w:rPr>
              <w:fldChar w:fldCharType="begin"/>
            </w:r>
            <w:r w:rsidR="00873C0A">
              <w:rPr>
                <w:noProof/>
                <w:webHidden/>
              </w:rPr>
              <w:instrText xml:space="preserve"> PAGEREF _Toc507679644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45"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Émission et gestion de monnaie électronique</w:t>
            </w:r>
            <w:r w:rsidR="00873C0A">
              <w:rPr>
                <w:noProof/>
                <w:webHidden/>
              </w:rPr>
              <w:tab/>
            </w:r>
            <w:r w:rsidR="00873C0A">
              <w:rPr>
                <w:noProof/>
                <w:webHidden/>
              </w:rPr>
              <w:fldChar w:fldCharType="begin"/>
            </w:r>
            <w:r w:rsidR="00873C0A">
              <w:rPr>
                <w:noProof/>
                <w:webHidden/>
              </w:rPr>
              <w:instrText xml:space="preserve"> PAGEREF _Toc507679645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46"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Établissement de monnaie électronique exerçant des activités de nature hybride</w:t>
            </w:r>
            <w:r w:rsidR="00873C0A">
              <w:rPr>
                <w:noProof/>
                <w:webHidden/>
              </w:rPr>
              <w:tab/>
            </w:r>
            <w:r w:rsidR="00873C0A">
              <w:rPr>
                <w:noProof/>
                <w:webHidden/>
              </w:rPr>
              <w:fldChar w:fldCharType="begin"/>
            </w:r>
            <w:r w:rsidR="00873C0A">
              <w:rPr>
                <w:noProof/>
                <w:webHidden/>
              </w:rPr>
              <w:instrText xml:space="preserve"> PAGEREF _Toc507679646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47"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Services connexes</w:t>
            </w:r>
            <w:r w:rsidR="00873C0A">
              <w:rPr>
                <w:noProof/>
                <w:webHidden/>
              </w:rPr>
              <w:tab/>
            </w:r>
            <w:r w:rsidR="00873C0A">
              <w:rPr>
                <w:noProof/>
                <w:webHidden/>
              </w:rPr>
              <w:fldChar w:fldCharType="begin"/>
            </w:r>
            <w:r w:rsidR="00873C0A">
              <w:rPr>
                <w:noProof/>
                <w:webHidden/>
              </w:rPr>
              <w:instrText xml:space="preserve"> PAGEREF _Toc507679647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48" w:history="1">
            <w:r w:rsidR="00873C0A" w:rsidRPr="00CC50AD">
              <w:rPr>
                <w:rStyle w:val="Lienhypertexte"/>
                <w:noProof/>
              </w:rPr>
              <w:t>D.</w:t>
            </w:r>
            <w:r w:rsidR="00873C0A">
              <w:rPr>
                <w:rFonts w:eastAsiaTheme="minorEastAsia"/>
                <w:noProof/>
                <w:lang w:eastAsia="fr-FR"/>
              </w:rPr>
              <w:tab/>
            </w:r>
            <w:r w:rsidR="00873C0A" w:rsidRPr="00CC50AD">
              <w:rPr>
                <w:rStyle w:val="Lienhypertexte"/>
                <w:noProof/>
              </w:rPr>
              <w:t>Recours à des distributeurs</w:t>
            </w:r>
            <w:r w:rsidR="00873C0A">
              <w:rPr>
                <w:noProof/>
                <w:webHidden/>
              </w:rPr>
              <w:tab/>
            </w:r>
            <w:r w:rsidR="00873C0A">
              <w:rPr>
                <w:noProof/>
                <w:webHidden/>
              </w:rPr>
              <w:fldChar w:fldCharType="begin"/>
            </w:r>
            <w:r w:rsidR="00873C0A">
              <w:rPr>
                <w:noProof/>
                <w:webHidden/>
              </w:rPr>
              <w:instrText xml:space="preserve"> PAGEREF _Toc507679648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rsidR="00873C0A" w:rsidRDefault="00CA6811">
          <w:pPr>
            <w:pStyle w:val="TM1"/>
            <w:rPr>
              <w:rFonts w:eastAsiaTheme="minorEastAsia"/>
              <w:noProof/>
              <w:lang w:eastAsia="fr-FR"/>
            </w:rPr>
          </w:pPr>
          <w:hyperlink w:anchor="_Toc507679649" w:history="1">
            <w:r w:rsidR="00873C0A" w:rsidRPr="00CC50AD">
              <w:rPr>
                <w:rStyle w:val="Lienhypertexte"/>
                <w:noProof/>
              </w:rPr>
              <w:t>3.</w:t>
            </w:r>
            <w:r w:rsidR="00873C0A">
              <w:rPr>
                <w:rFonts w:eastAsiaTheme="minorEastAsia"/>
                <w:noProof/>
                <w:lang w:eastAsia="fr-FR"/>
              </w:rPr>
              <w:tab/>
            </w:r>
            <w:r w:rsidR="00873C0A" w:rsidRPr="00CC50AD">
              <w:rPr>
                <w:rStyle w:val="Lienhypertexte"/>
                <w:noProof/>
              </w:rPr>
              <w:t>Plan d’affaires et réglementation prudentielle</w:t>
            </w:r>
            <w:r w:rsidR="00873C0A">
              <w:rPr>
                <w:noProof/>
                <w:webHidden/>
              </w:rPr>
              <w:tab/>
            </w:r>
            <w:r w:rsidR="00873C0A">
              <w:rPr>
                <w:noProof/>
                <w:webHidden/>
              </w:rPr>
              <w:fldChar w:fldCharType="begin"/>
            </w:r>
            <w:r w:rsidR="00873C0A">
              <w:rPr>
                <w:noProof/>
                <w:webHidden/>
              </w:rPr>
              <w:instrText xml:space="preserve"> PAGEREF _Toc507679649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0"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Plan d’affaires</w:t>
            </w:r>
            <w:r w:rsidR="00873C0A">
              <w:rPr>
                <w:noProof/>
                <w:webHidden/>
              </w:rPr>
              <w:tab/>
            </w:r>
            <w:r w:rsidR="00873C0A">
              <w:rPr>
                <w:noProof/>
                <w:webHidden/>
              </w:rPr>
              <w:fldChar w:fldCharType="begin"/>
            </w:r>
            <w:r w:rsidR="00873C0A">
              <w:rPr>
                <w:noProof/>
                <w:webHidden/>
              </w:rPr>
              <w:instrText xml:space="preserve"> PAGEREF _Toc507679650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1"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Capital initial</w:t>
            </w:r>
            <w:r w:rsidR="00873C0A">
              <w:rPr>
                <w:noProof/>
                <w:webHidden/>
              </w:rPr>
              <w:tab/>
            </w:r>
            <w:r w:rsidR="00873C0A">
              <w:rPr>
                <w:noProof/>
                <w:webHidden/>
              </w:rPr>
              <w:fldChar w:fldCharType="begin"/>
            </w:r>
            <w:r w:rsidR="00873C0A">
              <w:rPr>
                <w:noProof/>
                <w:webHidden/>
              </w:rPr>
              <w:instrText xml:space="preserve"> PAGEREF _Toc507679651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2"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Protection des fonds collectés</w:t>
            </w:r>
            <w:r w:rsidR="00873C0A">
              <w:rPr>
                <w:noProof/>
                <w:webHidden/>
              </w:rPr>
              <w:tab/>
            </w:r>
            <w:r w:rsidR="00873C0A">
              <w:rPr>
                <w:noProof/>
                <w:webHidden/>
              </w:rPr>
              <w:fldChar w:fldCharType="begin"/>
            </w:r>
            <w:r w:rsidR="00873C0A">
              <w:rPr>
                <w:noProof/>
                <w:webHidden/>
              </w:rPr>
              <w:instrText xml:space="preserve"> PAGEREF _Toc507679652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rsidR="00873C0A" w:rsidRDefault="00CA6811">
          <w:pPr>
            <w:pStyle w:val="TM1"/>
            <w:rPr>
              <w:rFonts w:eastAsiaTheme="minorEastAsia"/>
              <w:noProof/>
              <w:lang w:eastAsia="fr-FR"/>
            </w:rPr>
          </w:pPr>
          <w:hyperlink w:anchor="_Toc507679653" w:history="1">
            <w:r w:rsidR="00873C0A" w:rsidRPr="00CC50AD">
              <w:rPr>
                <w:rStyle w:val="Lienhypertexte"/>
                <w:noProof/>
              </w:rPr>
              <w:t>4.</w:t>
            </w:r>
            <w:r w:rsidR="00873C0A">
              <w:rPr>
                <w:rFonts w:eastAsiaTheme="minorEastAsia"/>
                <w:noProof/>
                <w:lang w:eastAsia="fr-FR"/>
              </w:rPr>
              <w:tab/>
            </w:r>
            <w:r w:rsidR="00873C0A" w:rsidRPr="00CC50AD">
              <w:rPr>
                <w:rStyle w:val="Lienhypertexte"/>
                <w:noProof/>
              </w:rPr>
              <w:t>Structure organisationnelle et mécanisme de contrôle interne</w:t>
            </w:r>
            <w:r w:rsidR="00873C0A">
              <w:rPr>
                <w:noProof/>
                <w:webHidden/>
              </w:rPr>
              <w:tab/>
            </w:r>
            <w:r w:rsidR="00873C0A">
              <w:rPr>
                <w:noProof/>
                <w:webHidden/>
              </w:rPr>
              <w:fldChar w:fldCharType="begin"/>
            </w:r>
            <w:r w:rsidR="00873C0A">
              <w:rPr>
                <w:noProof/>
                <w:webHidden/>
              </w:rPr>
              <w:instrText xml:space="preserve"> PAGEREF _Toc507679653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4"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Structure organisationnelle</w:t>
            </w:r>
            <w:r w:rsidR="00873C0A">
              <w:rPr>
                <w:noProof/>
                <w:webHidden/>
              </w:rPr>
              <w:tab/>
            </w:r>
            <w:r w:rsidR="00873C0A">
              <w:rPr>
                <w:noProof/>
                <w:webHidden/>
              </w:rPr>
              <w:fldChar w:fldCharType="begin"/>
            </w:r>
            <w:r w:rsidR="00873C0A">
              <w:rPr>
                <w:noProof/>
                <w:webHidden/>
              </w:rPr>
              <w:instrText xml:space="preserve"> PAGEREF _Toc507679654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5"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Mécanismes de contrôle interne</w:t>
            </w:r>
            <w:r w:rsidR="00873C0A">
              <w:rPr>
                <w:noProof/>
                <w:webHidden/>
              </w:rPr>
              <w:tab/>
            </w:r>
            <w:r w:rsidR="00873C0A">
              <w:rPr>
                <w:noProof/>
                <w:webHidden/>
              </w:rPr>
              <w:fldChar w:fldCharType="begin"/>
            </w:r>
            <w:r w:rsidR="00873C0A">
              <w:rPr>
                <w:noProof/>
                <w:webHidden/>
              </w:rPr>
              <w:instrText xml:space="preserve"> PAGEREF _Toc507679655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6"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Lutte contre le blanchiment de capitaux et le financement du terrorisme</w:t>
            </w:r>
            <w:r w:rsidR="00873C0A">
              <w:rPr>
                <w:noProof/>
                <w:webHidden/>
              </w:rPr>
              <w:tab/>
            </w:r>
            <w:r w:rsidR="00873C0A">
              <w:rPr>
                <w:noProof/>
                <w:webHidden/>
              </w:rPr>
              <w:fldChar w:fldCharType="begin"/>
            </w:r>
            <w:r w:rsidR="00873C0A">
              <w:rPr>
                <w:noProof/>
                <w:webHidden/>
              </w:rPr>
              <w:instrText xml:space="preserve"> PAGEREF _Toc507679656 \h </w:instrText>
            </w:r>
            <w:r w:rsidR="00873C0A">
              <w:rPr>
                <w:noProof/>
                <w:webHidden/>
              </w:rPr>
            </w:r>
            <w:r w:rsidR="00873C0A">
              <w:rPr>
                <w:noProof/>
                <w:webHidden/>
              </w:rPr>
              <w:fldChar w:fldCharType="separate"/>
            </w:r>
            <w:r w:rsidR="00873C0A">
              <w:rPr>
                <w:noProof/>
                <w:webHidden/>
              </w:rPr>
              <w:t>12</w:t>
            </w:r>
            <w:r w:rsidR="00873C0A">
              <w:rPr>
                <w:noProof/>
                <w:webHidden/>
              </w:rPr>
              <w:fldChar w:fldCharType="end"/>
            </w:r>
          </w:hyperlink>
        </w:p>
        <w:p w:rsidR="00873C0A" w:rsidRDefault="00CA6811">
          <w:pPr>
            <w:pStyle w:val="TM1"/>
            <w:rPr>
              <w:rFonts w:eastAsiaTheme="minorEastAsia"/>
              <w:noProof/>
              <w:lang w:eastAsia="fr-FR"/>
            </w:rPr>
          </w:pPr>
          <w:hyperlink w:anchor="_Toc507679657" w:history="1">
            <w:r w:rsidR="00873C0A" w:rsidRPr="00CC50AD">
              <w:rPr>
                <w:rStyle w:val="Lienhypertexte"/>
                <w:noProof/>
              </w:rPr>
              <w:t>5.</w:t>
            </w:r>
            <w:r w:rsidR="00873C0A">
              <w:rPr>
                <w:rFonts w:eastAsiaTheme="minorEastAsia"/>
                <w:noProof/>
                <w:lang w:eastAsia="fr-FR"/>
              </w:rPr>
              <w:tab/>
            </w:r>
            <w:r w:rsidR="00873C0A" w:rsidRPr="00CC50AD">
              <w:rPr>
                <w:rStyle w:val="Lienhypertexte"/>
                <w:noProof/>
              </w:rPr>
              <w:t>Procédures d’accès aux données sensibles et politique de sécurité</w:t>
            </w:r>
            <w:r w:rsidR="00873C0A">
              <w:rPr>
                <w:noProof/>
                <w:webHidden/>
              </w:rPr>
              <w:tab/>
            </w:r>
            <w:r w:rsidR="00873C0A">
              <w:rPr>
                <w:noProof/>
                <w:webHidden/>
              </w:rPr>
              <w:fldChar w:fldCharType="begin"/>
            </w:r>
            <w:r w:rsidR="00873C0A">
              <w:rPr>
                <w:noProof/>
                <w:webHidden/>
              </w:rPr>
              <w:instrText xml:space="preserve"> PAGEREF _Toc507679657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8"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Procédures pour restreindre, enregistrer, surveiller et tracer l’accès aux données de paiement sensibles et garder la trace de ces accès</w:t>
            </w:r>
            <w:r w:rsidR="00873C0A">
              <w:rPr>
                <w:noProof/>
                <w:webHidden/>
              </w:rPr>
              <w:tab/>
            </w:r>
            <w:r w:rsidR="00873C0A">
              <w:rPr>
                <w:noProof/>
                <w:webHidden/>
              </w:rPr>
              <w:fldChar w:fldCharType="begin"/>
            </w:r>
            <w:r w:rsidR="00873C0A">
              <w:rPr>
                <w:noProof/>
                <w:webHidden/>
              </w:rPr>
              <w:instrText xml:space="preserve"> PAGEREF _Toc507679658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rsidR="00873C0A" w:rsidRDefault="00CA6811">
          <w:pPr>
            <w:pStyle w:val="TM2"/>
            <w:tabs>
              <w:tab w:val="left" w:pos="660"/>
              <w:tab w:val="right" w:leader="dot" w:pos="9062"/>
            </w:tabs>
            <w:rPr>
              <w:rFonts w:eastAsiaTheme="minorEastAsia"/>
              <w:noProof/>
              <w:lang w:eastAsia="fr-FR"/>
            </w:rPr>
          </w:pPr>
          <w:hyperlink w:anchor="_Toc507679659"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Politique de sécurité</w:t>
            </w:r>
            <w:r w:rsidR="00873C0A">
              <w:rPr>
                <w:noProof/>
                <w:webHidden/>
              </w:rPr>
              <w:tab/>
            </w:r>
            <w:r w:rsidR="00873C0A">
              <w:rPr>
                <w:noProof/>
                <w:webHidden/>
              </w:rPr>
              <w:fldChar w:fldCharType="begin"/>
            </w:r>
            <w:r w:rsidR="00873C0A">
              <w:rPr>
                <w:noProof/>
                <w:webHidden/>
              </w:rPr>
              <w:instrText xml:space="preserve"> PAGEREF _Toc507679659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643"/>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A6811">
              <w:rPr>
                <w:rFonts w:ascii="Arial" w:eastAsia="Times New Roman" w:hAnsi="Arial" w:cs="Arial"/>
                <w:sz w:val="20"/>
                <w:szCs w:val="20"/>
                <w:lang w:eastAsia="fr-FR"/>
              </w:rPr>
            </w:r>
            <w:r w:rsidR="00CA6811">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A6811">
              <w:rPr>
                <w:rFonts w:ascii="Arial" w:eastAsia="Times New Roman" w:hAnsi="Arial" w:cs="Arial"/>
                <w:sz w:val="20"/>
                <w:szCs w:val="20"/>
                <w:lang w:eastAsia="fr-FR"/>
              </w:rPr>
            </w:r>
            <w:r w:rsidR="00CA6811">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93368A">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25324">
        <w:rPr>
          <w:rFonts w:ascii="Arial" w:hAnsi="Arial" w:cs="Arial"/>
          <w:b/>
          <w:color w:val="1F497D" w:themeColor="text2"/>
          <w:sz w:val="20"/>
          <w:szCs w:val="20"/>
          <w:u w:val="single"/>
        </w:rPr>
        <w:t>participation qualifiée (insérer le lien)</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A6811">
              <w:rPr>
                <w:rFonts w:ascii="Arial" w:eastAsia="Times New Roman" w:hAnsi="Arial" w:cs="Arial"/>
                <w:sz w:val="20"/>
                <w:szCs w:val="20"/>
                <w:lang w:eastAsia="fr-FR"/>
              </w:rPr>
            </w:r>
            <w:r w:rsidR="00CA681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A6811">
              <w:rPr>
                <w:rFonts w:ascii="Arial" w:eastAsia="Times New Roman" w:hAnsi="Arial" w:cs="Arial"/>
                <w:sz w:val="20"/>
                <w:szCs w:val="20"/>
                <w:lang w:eastAsia="fr-FR"/>
              </w:rPr>
            </w:r>
            <w:r w:rsidR="00CA681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d’entrée en </w:t>
            </w:r>
            <w:r>
              <w:rPr>
                <w:rFonts w:ascii="Arial" w:eastAsia="Times New Roman" w:hAnsi="Arial" w:cs="Arial"/>
                <w:sz w:val="20"/>
                <w:szCs w:val="24"/>
                <w:lang w:eastAsia="fr-FR"/>
              </w:rPr>
              <w:lastRenderedPageBreak/>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lastRenderedPageBreak/>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693"/>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A6811">
              <w:rPr>
                <w:rFonts w:ascii="Arial" w:eastAsia="Times New Roman" w:hAnsi="Arial" w:cs="Arial"/>
                <w:sz w:val="20"/>
                <w:szCs w:val="20"/>
                <w:lang w:eastAsia="fr-FR"/>
              </w:rPr>
            </w:r>
            <w:r w:rsidR="00CA681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A6811">
              <w:rPr>
                <w:rFonts w:ascii="Arial" w:eastAsia="Times New Roman" w:hAnsi="Arial" w:cs="Arial"/>
                <w:sz w:val="20"/>
                <w:szCs w:val="20"/>
                <w:lang w:eastAsia="fr-FR"/>
              </w:rPr>
            </w:r>
            <w:r w:rsidR="00CA681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w:t>
      </w:r>
      <w:r w:rsidRPr="0079407F">
        <w:rPr>
          <w:rFonts w:ascii="Arial" w:hAnsi="Arial" w:cs="Arial"/>
          <w:b/>
          <w:color w:val="1F497D" w:themeColor="text2"/>
          <w:sz w:val="20"/>
          <w:szCs w:val="20"/>
          <w:u w:val="single"/>
        </w:rPr>
        <w:t>:</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5" w:name="_Toc507679644"/>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FF5663" w:rsidRDefault="00FF5663" w:rsidP="00FF5663">
      <w:pPr>
        <w:rPr>
          <w:rFonts w:ascii="Arial" w:hAnsi="Arial" w:cs="Arial"/>
          <w:b/>
          <w:color w:val="0070C0"/>
          <w:sz w:val="28"/>
          <w:szCs w:val="28"/>
        </w:rPr>
      </w:pPr>
    </w:p>
    <w:p w:rsidR="00FF5663" w:rsidRPr="00FF5663" w:rsidRDefault="00FF5663" w:rsidP="00FF5663">
      <w:pPr>
        <w:pStyle w:val="Titre2"/>
      </w:pPr>
      <w:bookmarkStart w:id="6" w:name="_Toc507679645"/>
      <w:r w:rsidRPr="00FF5663">
        <w:t>Émission et gestion de monnaie électronique</w:t>
      </w:r>
      <w:bookmarkEnd w:id="6"/>
    </w:p>
    <w:p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 L. 315-1 du Code monétaire et financier)</w:t>
      </w:r>
    </w:p>
    <w:p w:rsidR="00FF5663" w:rsidRDefault="00FF5663" w:rsidP="00FF5663">
      <w:pPr>
        <w:jc w:val="both"/>
        <w:rPr>
          <w:rFonts w:ascii="Arial" w:hAnsi="Arial" w:cs="Arial"/>
          <w:sz w:val="20"/>
          <w:szCs w:val="20"/>
        </w:rPr>
      </w:pPr>
    </w:p>
    <w:p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rsidR="0093368A" w:rsidRPr="003B1354" w:rsidRDefault="0093368A" w:rsidP="0093368A">
      <w:pPr>
        <w:spacing w:line="240" w:lineRule="auto"/>
        <w:rPr>
          <w:rFonts w:ascii="Arial" w:eastAsia="Times New Roman" w:hAnsi="Arial" w:cs="Arial"/>
          <w:sz w:val="20"/>
          <w:szCs w:val="20"/>
          <w:lang w:eastAsia="fr-FR"/>
        </w:rPr>
      </w:pPr>
    </w:p>
    <w:p w:rsidR="0093368A" w:rsidRDefault="00142F8D" w:rsidP="0093368A">
      <w:pPr>
        <w:jc w:val="both"/>
        <w:rPr>
          <w:rFonts w:ascii="Arial" w:hAnsi="Arial" w:cs="Arial"/>
          <w:sz w:val="20"/>
          <w:szCs w:val="20"/>
        </w:rPr>
      </w:pPr>
      <w:r>
        <w:rPr>
          <w:rFonts w:ascii="Arial" w:hAnsi="Arial" w:cs="Arial"/>
          <w:sz w:val="20"/>
          <w:szCs w:val="20"/>
        </w:rPr>
        <w:t>Il est précisé que les unités de monnaie électronique incorporées dans un instrument de monnaie électronique émis par l’établissement ne peut dépasser 250 € en application des articles L. 526-19 et D. 526-3 du Code monétaire et financier</w:t>
      </w:r>
      <w:r w:rsidR="005A7D3E">
        <w:rPr>
          <w:rFonts w:ascii="Arial" w:hAnsi="Arial" w:cs="Arial"/>
          <w:sz w:val="20"/>
          <w:szCs w:val="20"/>
        </w:rPr>
        <w:t>.</w:t>
      </w:r>
    </w:p>
    <w:p w:rsidR="00142F8D" w:rsidRDefault="00142F8D" w:rsidP="0093368A">
      <w:pPr>
        <w:jc w:val="both"/>
        <w:rPr>
          <w:rFonts w:ascii="Arial" w:hAnsi="Arial" w:cs="Arial"/>
          <w:sz w:val="20"/>
          <w:szCs w:val="20"/>
        </w:rPr>
      </w:pPr>
    </w:p>
    <w:p w:rsidR="0093368A" w:rsidRPr="00A167A7" w:rsidRDefault="0093368A" w:rsidP="0093368A">
      <w:pPr>
        <w:pStyle w:val="Titre2"/>
      </w:pPr>
      <w:bookmarkStart w:id="7" w:name="_Toc507679646"/>
      <w:r w:rsidRPr="00A167A7">
        <w:t xml:space="preserve">Établissement de </w:t>
      </w:r>
      <w:r w:rsidR="00DA73EF">
        <w:t>monnaie électronique</w:t>
      </w:r>
      <w:r w:rsidR="00DA73EF" w:rsidRPr="00A167A7">
        <w:t xml:space="preserve"> </w:t>
      </w:r>
      <w:r w:rsidRPr="00A167A7">
        <w:t>exerçant des activités de nature hybride</w:t>
      </w:r>
      <w:bookmarkEnd w:id="7"/>
    </w:p>
    <w:p w:rsidR="0093368A" w:rsidRPr="00C1149C" w:rsidRDefault="0093368A" w:rsidP="0093368A">
      <w:pPr>
        <w:jc w:val="both"/>
        <w:rPr>
          <w:rFonts w:ascii="Arial" w:hAnsi="Arial" w:cs="Arial"/>
          <w:bCs/>
          <w:i/>
          <w:sz w:val="16"/>
          <w:szCs w:val="16"/>
        </w:rPr>
      </w:pPr>
      <w:r w:rsidRPr="00DE0DB7">
        <w:rPr>
          <w:rFonts w:ascii="Arial" w:hAnsi="Arial" w:cs="Arial"/>
          <w:bCs/>
          <w:i/>
          <w:sz w:val="16"/>
          <w:szCs w:val="16"/>
        </w:rPr>
        <w:t>(Article L. </w:t>
      </w:r>
      <w:r w:rsidR="00DA73EF" w:rsidRPr="00DE0DB7">
        <w:rPr>
          <w:rFonts w:ascii="Arial" w:hAnsi="Arial" w:cs="Arial"/>
          <w:bCs/>
          <w:i/>
          <w:sz w:val="16"/>
          <w:szCs w:val="16"/>
        </w:rPr>
        <w:t>526-3</w:t>
      </w:r>
      <w:r w:rsidRPr="00DE0DB7">
        <w:rPr>
          <w:rFonts w:ascii="Arial" w:hAnsi="Arial" w:cs="Arial"/>
          <w:bCs/>
          <w:i/>
          <w:sz w:val="16"/>
          <w:szCs w:val="16"/>
        </w:rPr>
        <w:t> : sous réserve de l’application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 xml:space="preserve">peuvent exercer à titre de profession habituelle une activité autre que </w:t>
      </w:r>
      <w:r w:rsidR="00DA73EF" w:rsidRPr="00DE0DB7">
        <w:rPr>
          <w:rFonts w:ascii="Arial" w:hAnsi="Arial" w:cs="Arial"/>
          <w:bCs/>
          <w:i/>
          <w:sz w:val="16"/>
          <w:szCs w:val="16"/>
        </w:rPr>
        <w:t>l’émission ou 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autres que les opérations mentionnées</w:t>
      </w:r>
      <w:r w:rsidR="00DA73EF">
        <w:rPr>
          <w:rFonts w:ascii="Arial" w:hAnsi="Arial" w:cs="Arial"/>
          <w:bCs/>
          <w:i/>
          <w:sz w:val="16"/>
          <w:szCs w:val="16"/>
        </w:rPr>
        <w:t xml:space="preserve"> à l’article L. 526-2</w:t>
      </w:r>
      <w:r w:rsidRPr="00C1149C">
        <w:rPr>
          <w:rFonts w:ascii="Arial" w:hAnsi="Arial" w:cs="Arial"/>
          <w:bCs/>
          <w:i/>
          <w:sz w:val="16"/>
          <w:szCs w:val="16"/>
        </w:rPr>
        <w:t xml:space="preserve"> dans le respect des dispositions législatives et réglementaires applicables à cette activité.</w:t>
      </w:r>
    </w:p>
    <w:p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d’établissement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Pr="00C1149C">
        <w:rPr>
          <w:rFonts w:ascii="Arial" w:hAnsi="Arial" w:cs="Arial"/>
          <w:bCs/>
          <w:i/>
          <w:sz w:val="16"/>
          <w:szCs w:val="16"/>
        </w:rPr>
        <w:t>exerçant des activités de nature hybride [...]</w:t>
      </w:r>
      <w:r>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A6811">
              <w:rPr>
                <w:rFonts w:ascii="Arial" w:hAnsi="Arial" w:cs="Arial"/>
                <w:sz w:val="20"/>
              </w:rPr>
            </w:r>
            <w:r w:rsidR="00CA6811">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A6811">
              <w:rPr>
                <w:rFonts w:ascii="Arial" w:hAnsi="Arial" w:cs="Arial"/>
                <w:sz w:val="20"/>
              </w:rPr>
            </w:r>
            <w:r w:rsidR="00CA6811">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8" w:name="_Toc507679647"/>
      <w:r w:rsidRPr="00A167A7">
        <w:t>Services connexes</w:t>
      </w:r>
      <w:bookmarkEnd w:id="8"/>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3°</w:t>
      </w:r>
      <w:r w:rsidRPr="002A6978">
        <w:rPr>
          <w:rFonts w:ascii="Arial" w:hAnsi="Arial" w:cs="Arial"/>
          <w:i/>
        </w:rPr>
        <w:t xml:space="preserve">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A6811">
              <w:rPr>
                <w:rFonts w:ascii="Arial" w:hAnsi="Arial" w:cs="Arial"/>
                <w:sz w:val="20"/>
              </w:rPr>
            </w:r>
            <w:r w:rsidR="00CA6811">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A6811">
              <w:rPr>
                <w:rFonts w:ascii="Arial" w:hAnsi="Arial" w:cs="Arial"/>
                <w:sz w:val="20"/>
              </w:rPr>
            </w:r>
            <w:r w:rsidR="00CA6811">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A6811">
              <w:rPr>
                <w:rFonts w:ascii="Arial" w:hAnsi="Arial" w:cs="Arial"/>
                <w:sz w:val="20"/>
              </w:rPr>
            </w:r>
            <w:r w:rsidR="00CA6811">
              <w:rPr>
                <w:rFonts w:ascii="Arial" w:hAnsi="Arial" w:cs="Arial"/>
                <w:sz w:val="20"/>
              </w:rPr>
              <w:fldChar w:fldCharType="separate"/>
            </w:r>
            <w:r w:rsidRPr="00452F83">
              <w:rPr>
                <w:rFonts w:ascii="Arial" w:hAnsi="Arial" w:cs="Arial"/>
                <w:sz w:val="20"/>
              </w:rPr>
              <w:fldChar w:fldCharType="end"/>
            </w:r>
          </w:p>
        </w:tc>
      </w:tr>
    </w:tbl>
    <w:p w:rsidR="0093368A" w:rsidRPr="002A56FF" w:rsidRDefault="0093368A" w:rsidP="002A56FF">
      <w:pPr>
        <w:tabs>
          <w:tab w:val="left" w:pos="1418"/>
        </w:tabs>
      </w:pPr>
    </w:p>
    <w:p w:rsidR="0093368A" w:rsidRPr="00A167A7" w:rsidRDefault="0093368A" w:rsidP="0093368A">
      <w:pPr>
        <w:pStyle w:val="Titre2"/>
      </w:pPr>
      <w:bookmarkStart w:id="9" w:name="_Toc507679648"/>
      <w:r w:rsidRPr="00A167A7">
        <w:t xml:space="preserve">Recours à des </w:t>
      </w:r>
      <w:r w:rsidR="00560054">
        <w:t>distributeurs</w:t>
      </w:r>
      <w:bookmarkEnd w:id="9"/>
    </w:p>
    <w:p w:rsidR="0093368A" w:rsidRPr="00FB4E9D" w:rsidRDefault="0093368A" w:rsidP="0093368A">
      <w:pPr>
        <w:ind w:left="360" w:firstLine="349"/>
        <w:rPr>
          <w:rFonts w:ascii="Arial" w:hAnsi="Arial" w:cs="Arial"/>
          <w:i/>
          <w:sz w:val="20"/>
          <w:szCs w:val="20"/>
        </w:rPr>
      </w:pPr>
      <w:r w:rsidRPr="00E44700">
        <w:rPr>
          <w:rFonts w:ascii="Arial" w:hAnsi="Arial" w:cs="Arial"/>
          <w:i/>
          <w:sz w:val="20"/>
          <w:szCs w:val="20"/>
        </w:rPr>
        <w:t>(Article</w:t>
      </w:r>
      <w:r w:rsidR="00D531ED" w:rsidRPr="00E44700">
        <w:rPr>
          <w:rFonts w:ascii="Arial" w:hAnsi="Arial" w:cs="Arial"/>
          <w:i/>
          <w:sz w:val="20"/>
          <w:szCs w:val="20"/>
        </w:rPr>
        <w:t xml:space="preserve"> </w:t>
      </w:r>
      <w:r w:rsidR="00C31841" w:rsidRPr="00E44700">
        <w:rPr>
          <w:rFonts w:ascii="Arial" w:hAnsi="Arial" w:cs="Arial"/>
          <w:i/>
          <w:sz w:val="20"/>
          <w:szCs w:val="20"/>
        </w:rPr>
        <w:t xml:space="preserve">L.525-8 </w:t>
      </w:r>
      <w:r w:rsidRPr="00E44700">
        <w:rPr>
          <w:rFonts w:ascii="Arial" w:hAnsi="Arial" w:cs="Arial"/>
          <w:i/>
          <w:sz w:val="20"/>
          <w:szCs w:val="20"/>
        </w:rPr>
        <w:t>du Code monétaire et financier)</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 xml:space="preserve">de distributeurs </w:t>
      </w:r>
      <w:r w:rsidRPr="005D261E">
        <w:rPr>
          <w:rFonts w:ascii="Arial" w:hAnsi="Arial" w:cs="Arial"/>
          <w:sz w:val="20"/>
          <w:szCs w:val="20"/>
        </w:rPr>
        <w:t>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 xml:space="preserve">écrire les </w:t>
      </w:r>
      <w:r w:rsidRPr="005D261E">
        <w:rPr>
          <w:rFonts w:ascii="Arial" w:hAnsi="Arial" w:cs="Arial"/>
          <w:sz w:val="20"/>
          <w:szCs w:val="20"/>
        </w:rPr>
        <w:lastRenderedPageBreak/>
        <w:t>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distributeurs</w:t>
      </w:r>
      <w:r>
        <w:rPr>
          <w:rFonts w:ascii="Arial" w:hAnsi="Arial" w:cs="Arial"/>
          <w:sz w:val="20"/>
          <w:szCs w:val="20"/>
        </w:rPr>
        <w:t>.</w:t>
      </w:r>
    </w:p>
    <w:p w:rsidR="0093368A" w:rsidRDefault="0093368A" w:rsidP="0093368A">
      <w:pPr>
        <w:tabs>
          <w:tab w:val="left" w:pos="1418"/>
        </w:tabs>
        <w:rPr>
          <w:rFonts w:ascii="Arial" w:hAnsi="Arial" w:cs="Arial"/>
          <w:sz w:val="20"/>
          <w:szCs w:val="20"/>
        </w:rPr>
      </w:pPr>
    </w:p>
    <w:p w:rsidR="0093368A" w:rsidRDefault="0093368A" w:rsidP="00AB3231">
      <w:pPr>
        <w:spacing w:line="240" w:lineRule="auto"/>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entre l’émetteur de la monnaie électronique et le détenteur de la monnaie électronique</w:t>
      </w:r>
    </w:p>
    <w:p w:rsidR="0093368A" w:rsidRDefault="0093368A" w:rsidP="00DE0DB7">
      <w:pPr>
        <w:spacing w:after="200"/>
        <w:jc w:val="both"/>
        <w:rPr>
          <w:rFonts w:ascii="Arial" w:hAnsi="Arial" w:cs="Arial"/>
          <w:sz w:val="20"/>
          <w:szCs w:val="20"/>
        </w:rPr>
      </w:pPr>
      <w:r>
        <w:rPr>
          <w:rFonts w:ascii="Arial" w:hAnsi="Arial" w:cs="Arial"/>
          <w:sz w:val="20"/>
          <w:szCs w:val="20"/>
        </w:rPr>
        <w:br w:type="page"/>
      </w:r>
    </w:p>
    <w:p w:rsidR="0093368A" w:rsidRPr="00A167A7" w:rsidRDefault="0093368A" w:rsidP="0093368A">
      <w:pPr>
        <w:pStyle w:val="Titre1"/>
      </w:pPr>
      <w:bookmarkStart w:id="10" w:name="_Toc507679649"/>
      <w:r w:rsidRPr="00A167A7">
        <w:lastRenderedPageBreak/>
        <w:t>Plan d’affaires et réglementation prudentielle</w:t>
      </w:r>
      <w:bookmarkEnd w:id="10"/>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0"/>
          <w:numId w:val="32"/>
        </w:numPr>
        <w:ind w:left="782" w:hanging="357"/>
      </w:pPr>
      <w:bookmarkStart w:id="11" w:name="_Toc507679650"/>
      <w:r w:rsidRPr="00F14B4B">
        <w:t>Plan d’affaires</w:t>
      </w:r>
      <w:bookmarkEnd w:id="11"/>
    </w:p>
    <w:p w:rsidR="0093368A" w:rsidRDefault="0093368A" w:rsidP="0093368A">
      <w:pPr>
        <w:tabs>
          <w:tab w:val="left" w:pos="1418"/>
        </w:tabs>
        <w:rPr>
          <w:rFonts w:ascii="Arial" w:hAnsi="Arial" w:cs="Arial"/>
          <w:sz w:val="20"/>
          <w:szCs w:val="20"/>
        </w:rPr>
      </w:pPr>
    </w:p>
    <w:p w:rsidR="000236C3" w:rsidRDefault="000236C3" w:rsidP="00CD7048">
      <w:pPr>
        <w:tabs>
          <w:tab w:val="left" w:pos="1418"/>
        </w:tabs>
        <w:spacing w:line="240" w:lineRule="auto"/>
        <w:jc w:val="both"/>
        <w:rPr>
          <w:rFonts w:ascii="Arial" w:hAnsi="Arial" w:cs="Arial"/>
          <w:sz w:val="20"/>
          <w:szCs w:val="20"/>
        </w:rPr>
      </w:pPr>
      <w:r>
        <w:rPr>
          <w:rFonts w:ascii="Arial" w:hAnsi="Arial" w:cs="Arial"/>
          <w:sz w:val="20"/>
          <w:szCs w:val="20"/>
        </w:rPr>
        <w:t>Le plan d’affaires doit permettre de s’assurer du respect de la règle de capital initial (cf. infra) ainsi que la capacité de l’établissement à répondre aux exigences réglementaires et prudentielles ; à ce titre, il est opportun de fournir :</w:t>
      </w:r>
    </w:p>
    <w:p w:rsidR="000236C3" w:rsidRDefault="000236C3" w:rsidP="00CD7048">
      <w:pPr>
        <w:pStyle w:val="Paragraphedeliste"/>
        <w:tabs>
          <w:tab w:val="left" w:pos="1418"/>
        </w:tabs>
        <w:ind w:left="0"/>
        <w:jc w:val="both"/>
        <w:rPr>
          <w:rFonts w:ascii="Arial" w:hAnsi="Arial" w:cs="Arial"/>
          <w:sz w:val="20"/>
          <w:szCs w:val="20"/>
        </w:rPr>
      </w:pPr>
    </w:p>
    <w:p w:rsidR="000236C3" w:rsidRDefault="000236C3" w:rsidP="00CD7048">
      <w:pPr>
        <w:pStyle w:val="Paragraphedeliste"/>
        <w:numPr>
          <w:ilvl w:val="0"/>
          <w:numId w:val="4"/>
        </w:numPr>
        <w:tabs>
          <w:tab w:val="left" w:pos="1418"/>
        </w:tabs>
        <w:ind w:left="35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concerné du futur établissement, la stratégie et la méthode de commercialisation (support marketing, canaux de distribution…)</w:t>
      </w:r>
    </w:p>
    <w:p w:rsidR="000236C3" w:rsidRPr="0058646A" w:rsidRDefault="000236C3" w:rsidP="00CD7048">
      <w:pPr>
        <w:tabs>
          <w:tab w:val="left" w:pos="1418"/>
        </w:tabs>
        <w:spacing w:line="240" w:lineRule="auto"/>
        <w:ind w:left="357"/>
        <w:jc w:val="both"/>
        <w:rPr>
          <w:rFonts w:ascii="Arial" w:hAnsi="Arial" w:cs="Arial"/>
          <w:sz w:val="20"/>
          <w:szCs w:val="20"/>
        </w:rPr>
      </w:pPr>
    </w:p>
    <w:p w:rsidR="000236C3" w:rsidRDefault="000236C3" w:rsidP="00CD7048">
      <w:pPr>
        <w:pStyle w:val="Paragraphedeliste"/>
        <w:numPr>
          <w:ilvl w:val="0"/>
          <w:numId w:val="4"/>
        </w:numPr>
        <w:tabs>
          <w:tab w:val="left" w:pos="1418"/>
        </w:tabs>
        <w:ind w:left="35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0236C3" w:rsidRPr="0058646A" w:rsidRDefault="000236C3" w:rsidP="00CD7048">
      <w:pPr>
        <w:tabs>
          <w:tab w:val="left" w:pos="1418"/>
        </w:tabs>
        <w:spacing w:line="240" w:lineRule="auto"/>
        <w:jc w:val="both"/>
        <w:rPr>
          <w:rFonts w:ascii="Arial" w:hAnsi="Arial" w:cs="Arial"/>
          <w:sz w:val="20"/>
          <w:szCs w:val="20"/>
        </w:rPr>
      </w:pPr>
    </w:p>
    <w:p w:rsidR="000236C3" w:rsidRPr="005A7D3E" w:rsidRDefault="000236C3" w:rsidP="005A7D3E">
      <w:pPr>
        <w:pStyle w:val="Paragraphedeliste"/>
        <w:numPr>
          <w:ilvl w:val="0"/>
          <w:numId w:val="4"/>
        </w:numPr>
        <w:tabs>
          <w:tab w:val="left" w:pos="1418"/>
        </w:tabs>
        <w:ind w:left="357" w:hanging="357"/>
        <w:jc w:val="both"/>
        <w:rPr>
          <w:rFonts w:ascii="Arial" w:hAnsi="Arial" w:cs="Arial"/>
          <w:sz w:val="20"/>
          <w:szCs w:val="20"/>
        </w:rPr>
      </w:pPr>
      <w:r w:rsidRPr="005A7D3E">
        <w:rPr>
          <w:rFonts w:ascii="Arial" w:hAnsi="Arial" w:cs="Arial"/>
          <w:sz w:val="20"/>
          <w:szCs w:val="20"/>
        </w:rPr>
        <w:t xml:space="preserve">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un compte de résultat et un bilan prévisionnel incluant un ou des </w:t>
      </w:r>
      <w:r w:rsidRPr="005A7D3E">
        <w:rPr>
          <w:rFonts w:ascii="Arial" w:hAnsi="Arial" w:cs="Arial"/>
          <w:sz w:val="20"/>
          <w:szCs w:val="20"/>
          <w:u w:val="single"/>
        </w:rPr>
        <w:t>scénarii cibles</w:t>
      </w:r>
      <w:r w:rsidRPr="005A7D3E">
        <w:rPr>
          <w:rFonts w:ascii="Arial" w:hAnsi="Arial" w:cs="Arial"/>
          <w:sz w:val="20"/>
          <w:szCs w:val="20"/>
        </w:rPr>
        <w:t xml:space="preserve"> et un ou des </w:t>
      </w:r>
      <w:r w:rsidRPr="005A7D3E">
        <w:rPr>
          <w:rFonts w:ascii="Arial" w:hAnsi="Arial" w:cs="Arial"/>
          <w:sz w:val="20"/>
          <w:szCs w:val="20"/>
          <w:u w:val="single"/>
        </w:rPr>
        <w:t>scénarii dégradés</w:t>
      </w:r>
      <w:r w:rsidRPr="005A7D3E">
        <w:rPr>
          <w:rFonts w:ascii="Arial" w:hAnsi="Arial" w:cs="Arial"/>
          <w:sz w:val="20"/>
          <w:szCs w:val="20"/>
        </w:rPr>
        <w:t xml:space="preserve"> , ainsi que pour chacun des scénarii les hypothèses de base retenues tel que : le nombre de clients, la politique de prix, le volume et la valeur des opérations, une estimation du point mort d’activité, l’évolution du seuil de rentabilité…</w:t>
      </w:r>
    </w:p>
    <w:p w:rsidR="0093368A" w:rsidRDefault="0093368A" w:rsidP="00422664">
      <w:pPr>
        <w:tabs>
          <w:tab w:val="left" w:pos="1418"/>
        </w:tabs>
        <w:jc w:val="both"/>
        <w:rPr>
          <w:rFonts w:ascii="Arial" w:hAnsi="Arial" w:cs="Arial"/>
          <w:sz w:val="20"/>
          <w:szCs w:val="20"/>
        </w:rPr>
      </w:pPr>
    </w:p>
    <w:p w:rsidR="0093368A" w:rsidRDefault="0093368A" w:rsidP="0093368A">
      <w:pPr>
        <w:pStyle w:val="Titre2"/>
        <w:numPr>
          <w:ilvl w:val="0"/>
          <w:numId w:val="32"/>
        </w:numPr>
        <w:ind w:left="782" w:hanging="357"/>
      </w:pPr>
      <w:bookmarkStart w:id="12" w:name="_Toc507679651"/>
      <w:r>
        <w:t>Capital initial</w:t>
      </w:r>
      <w:bookmarkEnd w:id="12"/>
      <w:r>
        <w:t xml:space="preserve"> </w:t>
      </w:r>
    </w:p>
    <w:p w:rsidR="0093368A" w:rsidRDefault="0093368A" w:rsidP="00AB3231">
      <w:pPr>
        <w:rPr>
          <w:rFonts w:ascii="Arial" w:hAnsi="Arial" w:cs="Arial"/>
          <w:sz w:val="20"/>
          <w:szCs w:val="20"/>
        </w:rPr>
      </w:pPr>
    </w:p>
    <w:p w:rsidR="0028266F" w:rsidRDefault="0028266F" w:rsidP="00AB3231">
      <w:pPr>
        <w:rPr>
          <w:rFonts w:ascii="Arial" w:hAnsi="Arial" w:cs="Arial"/>
          <w:sz w:val="20"/>
          <w:szCs w:val="20"/>
        </w:rPr>
      </w:pPr>
      <w:r>
        <w:rPr>
          <w:rFonts w:ascii="Arial" w:hAnsi="Arial" w:cs="Arial"/>
          <w:sz w:val="20"/>
          <w:szCs w:val="20"/>
        </w:rPr>
        <w:t>Le futur établissement devra se doter d’un niveau de capital initial de 100 000 euros</w:t>
      </w:r>
      <w:r>
        <w:rPr>
          <w:rStyle w:val="Appelnotedebasdep"/>
          <w:rFonts w:cs="Arial"/>
          <w:szCs w:val="20"/>
        </w:rPr>
        <w:footnoteReference w:id="2"/>
      </w:r>
      <w:r w:rsidR="00E44700">
        <w:rPr>
          <w:rFonts w:ascii="Arial" w:hAnsi="Arial" w:cs="Arial"/>
          <w:sz w:val="20"/>
          <w:szCs w:val="20"/>
        </w:rPr>
        <w:t xml:space="preserve"> minimum</w:t>
      </w:r>
      <w:r>
        <w:rPr>
          <w:rFonts w:ascii="Arial" w:hAnsi="Arial" w:cs="Arial"/>
          <w:sz w:val="20"/>
          <w:szCs w:val="20"/>
        </w:rPr>
        <w:t>.</w:t>
      </w:r>
    </w:p>
    <w:p w:rsidR="0028266F" w:rsidRDefault="0028266F" w:rsidP="0028266F">
      <w:pPr>
        <w:rPr>
          <w:rFonts w:ascii="Arial" w:hAnsi="Arial" w:cs="Arial"/>
          <w:sz w:val="20"/>
          <w:szCs w:val="20"/>
        </w:rPr>
      </w:pPr>
      <w:r w:rsidRPr="0028266F">
        <w:rPr>
          <w:rFonts w:ascii="Arial" w:hAnsi="Arial" w:cs="Arial"/>
          <w:sz w:val="20"/>
          <w:szCs w:val="20"/>
        </w:rPr>
        <w:t>-</w:t>
      </w:r>
      <w:r>
        <w:rPr>
          <w:rFonts w:ascii="Arial" w:hAnsi="Arial" w:cs="Arial"/>
          <w:sz w:val="20"/>
          <w:szCs w:val="20"/>
        </w:rPr>
        <w:t xml:space="preserve"> Fournir les éléments permettant de vérifier le respect du niveau minimal requis de capital initial (ventilation au moment de l’agrément et sur les 3 exercices à venir</w:t>
      </w:r>
    </w:p>
    <w:p w:rsidR="0028266F" w:rsidRPr="0028266F" w:rsidRDefault="0028266F" w:rsidP="0028266F">
      <w:pPr>
        <w:rPr>
          <w:rFonts w:ascii="Arial" w:hAnsi="Arial" w:cs="Arial"/>
          <w:sz w:val="20"/>
          <w:szCs w:val="20"/>
        </w:rPr>
      </w:pPr>
      <w:r>
        <w:rPr>
          <w:rFonts w:ascii="Arial" w:hAnsi="Arial" w:cs="Arial"/>
          <w:sz w:val="20"/>
          <w:szCs w:val="20"/>
        </w:rPr>
        <w:t>- Joindre les justificatifs nécessaires</w:t>
      </w:r>
    </w:p>
    <w:p w:rsidR="0093368A" w:rsidRDefault="0093368A" w:rsidP="0093368A">
      <w:pPr>
        <w:tabs>
          <w:tab w:val="left" w:pos="1418"/>
        </w:tabs>
        <w:jc w:val="both"/>
        <w:rPr>
          <w:rFonts w:ascii="Arial" w:hAnsi="Arial" w:cs="Arial"/>
          <w:sz w:val="20"/>
          <w:szCs w:val="20"/>
        </w:rPr>
      </w:pPr>
    </w:p>
    <w:p w:rsidR="0093368A" w:rsidRPr="003B1354" w:rsidRDefault="0093368A" w:rsidP="0093368A">
      <w:pPr>
        <w:pStyle w:val="Titre2"/>
        <w:numPr>
          <w:ilvl w:val="0"/>
          <w:numId w:val="32"/>
        </w:numPr>
        <w:ind w:left="782" w:hanging="357"/>
      </w:pPr>
      <w:bookmarkStart w:id="13" w:name="_Toc507679652"/>
      <w:r w:rsidRPr="003B1354">
        <w:t>Protection des fonds collectés</w:t>
      </w:r>
      <w:bookmarkEnd w:id="13"/>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du Code monétaire et financier)</w:t>
      </w:r>
    </w:p>
    <w:p w:rsidR="0093368A" w:rsidRDefault="0093368A" w:rsidP="0093368A">
      <w:pPr>
        <w:pStyle w:val="Corpsdetexte2"/>
      </w:pP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560054" w:rsidRDefault="00560054" w:rsidP="0093368A">
      <w:pPr>
        <w:tabs>
          <w:tab w:val="left" w:pos="1418"/>
        </w:tabs>
        <w:rPr>
          <w:rFonts w:ascii="Arial" w:hAnsi="Arial" w:cs="Arial"/>
          <w:sz w:val="20"/>
          <w:szCs w:val="20"/>
        </w:rPr>
      </w:pPr>
    </w:p>
    <w:p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A6811">
        <w:rPr>
          <w:rFonts w:ascii="Arial" w:hAnsi="Arial" w:cs="Arial"/>
          <w:sz w:val="20"/>
          <w:szCs w:val="20"/>
        </w:rPr>
      </w:r>
      <w:r w:rsidR="00CA6811">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B459B6">
        <w:rPr>
          <w:rFonts w:ascii="Arial" w:hAnsi="Arial" w:cs="Arial"/>
          <w:i/>
          <w:sz w:val="20"/>
          <w:szCs w:val="20"/>
        </w:rPr>
        <w:t>38</w:t>
      </w:r>
      <w:r w:rsidR="00B459B6"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de monnaie électronique</w:t>
      </w:r>
      <w:r>
        <w:rPr>
          <w:rFonts w:ascii="Arial" w:hAnsi="Arial" w:cs="Arial"/>
          <w:sz w:val="20"/>
          <w:szCs w:val="20"/>
        </w:rPr>
        <w:t xml:space="preserve"> les fonds sont soustraits aux recours d’autres créanciers de l’établissement,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A6811">
        <w:rPr>
          <w:rFonts w:ascii="Arial" w:hAnsi="Arial" w:cs="Arial"/>
          <w:sz w:val="20"/>
          <w:szCs w:val="20"/>
        </w:rPr>
      </w:r>
      <w:r w:rsidR="00CA6811">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CD7048" w:rsidRDefault="00CD7048">
      <w:pPr>
        <w:spacing w:after="200"/>
        <w:rPr>
          <w:rFonts w:ascii="Arial" w:hAnsi="Arial" w:cs="Arial"/>
          <w:sz w:val="20"/>
          <w:szCs w:val="20"/>
        </w:rPr>
      </w:pPr>
      <w:r>
        <w:br w:type="page"/>
      </w:r>
    </w:p>
    <w:p w:rsidR="0093368A" w:rsidRPr="00F14B4B" w:rsidRDefault="0093368A" w:rsidP="0093368A">
      <w:pPr>
        <w:pStyle w:val="Titre1"/>
      </w:pPr>
      <w:bookmarkStart w:id="14" w:name="_Toc507679653"/>
      <w:r w:rsidRPr="00F14B4B">
        <w:lastRenderedPageBreak/>
        <w:t>Structure organisationnelle et mécanisme de contrôle interne</w:t>
      </w:r>
      <w:bookmarkEnd w:id="14"/>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2"/>
          <w:numId w:val="13"/>
        </w:numPr>
        <w:ind w:left="782" w:hanging="357"/>
      </w:pPr>
      <w:bookmarkStart w:id="15" w:name="_Toc507679654"/>
      <w:r w:rsidRPr="00F14B4B">
        <w:t>Structure organisationnelle</w:t>
      </w:r>
      <w:bookmarkEnd w:id="15"/>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distributeurs.</w:t>
      </w:r>
    </w:p>
    <w:p w:rsidR="0093368A" w:rsidRPr="0048236B" w:rsidRDefault="0093368A" w:rsidP="0093368A">
      <w:pPr>
        <w:pStyle w:val="Paragraphedeliste"/>
        <w:rPr>
          <w:rFonts w:ascii="Arial" w:hAnsi="Arial" w:cs="Arial"/>
          <w:sz w:val="20"/>
          <w:szCs w:val="20"/>
        </w:rPr>
      </w:pP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3"/>
      </w:r>
      <w:r>
        <w:rPr>
          <w:rFonts w:ascii="Arial" w:hAnsi="Arial" w:cs="Arial"/>
          <w:sz w:val="20"/>
          <w:szCs w:val="20"/>
        </w:rPr>
        <w:t>.</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BF7B85" w:rsidRDefault="00BF7B85" w:rsidP="00BF7B85">
      <w:pPr>
        <w:pStyle w:val="Paragraphedeliste"/>
        <w:tabs>
          <w:tab w:val="left" w:pos="1418"/>
        </w:tabs>
        <w:ind w:left="1440"/>
        <w:jc w:val="both"/>
        <w:rPr>
          <w:rFonts w:ascii="Arial" w:hAnsi="Arial" w:cs="Arial"/>
          <w:sz w:val="20"/>
          <w:szCs w:val="20"/>
        </w:rPr>
      </w:pPr>
    </w:p>
    <w:p w:rsidR="0093368A" w:rsidRDefault="0093368A" w:rsidP="00BF7B85">
      <w:pPr>
        <w:pStyle w:val="Paragraphedeliste"/>
        <w:numPr>
          <w:ilvl w:val="0"/>
          <w:numId w:val="9"/>
        </w:numPr>
        <w:tabs>
          <w:tab w:val="left" w:pos="1418"/>
        </w:tabs>
        <w:jc w:val="both"/>
        <w:rPr>
          <w:rFonts w:ascii="Arial" w:hAnsi="Arial" w:cs="Arial"/>
          <w:sz w:val="20"/>
          <w:szCs w:val="20"/>
        </w:rPr>
      </w:pPr>
      <w:r w:rsidRPr="00BF7B85">
        <w:rPr>
          <w:rFonts w:ascii="Arial" w:hAnsi="Arial" w:cs="Arial"/>
          <w:sz w:val="20"/>
          <w:szCs w:val="20"/>
        </w:rPr>
        <w:t xml:space="preserve">L’identité du ou des commissaires aux comptes (CAC) (nom et adresse). </w:t>
      </w:r>
    </w:p>
    <w:p w:rsidR="00BF7B85" w:rsidRPr="0062526D" w:rsidRDefault="00BF7B85" w:rsidP="00BF7B85">
      <w:pPr>
        <w:pStyle w:val="Paragraphedeliste"/>
        <w:tabs>
          <w:tab w:val="left" w:pos="1418"/>
        </w:tabs>
        <w:jc w:val="both"/>
        <w:rPr>
          <w:rFonts w:ascii="Arial" w:hAnsi="Arial" w:cs="Arial"/>
          <w:sz w:val="20"/>
          <w:szCs w:val="20"/>
        </w:rPr>
      </w:pPr>
    </w:p>
    <w:p w:rsidR="0093368A" w:rsidRPr="00601E1C" w:rsidRDefault="0093368A" w:rsidP="0093368A">
      <w:pPr>
        <w:pStyle w:val="Titre2"/>
        <w:numPr>
          <w:ilvl w:val="2"/>
          <w:numId w:val="13"/>
        </w:numPr>
        <w:ind w:left="782" w:hanging="357"/>
      </w:pPr>
      <w:bookmarkStart w:id="16" w:name="_Toc507679655"/>
      <w:r w:rsidRPr="00601E1C">
        <w:t>Mécanismes de contrôle interne</w:t>
      </w:r>
      <w:bookmarkEnd w:id="16"/>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0236C3">
            <w:pPr>
              <w:rPr>
                <w:rFonts w:ascii="Arial" w:hAnsi="Arial" w:cs="Arial"/>
                <w:sz w:val="20"/>
              </w:rPr>
            </w:pPr>
            <w:r w:rsidRPr="00F44311">
              <w:rPr>
                <w:rFonts w:ascii="Arial" w:hAnsi="Arial" w:cs="Arial"/>
                <w:b/>
                <w:sz w:val="20"/>
              </w:rPr>
              <w:t xml:space="preserve">Nom du responsable du </w:t>
            </w:r>
            <w:r w:rsidR="000236C3">
              <w:rPr>
                <w:rFonts w:ascii="Arial" w:hAnsi="Arial" w:cs="Arial"/>
                <w:b/>
                <w:sz w:val="20"/>
              </w:rPr>
              <w:t>contrôle interne</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p w:rsidR="0093368A" w:rsidRPr="000A78B3" w:rsidRDefault="00D531ED" w:rsidP="0093368A">
      <w:pPr>
        <w:pStyle w:val="Pieddepage"/>
        <w:rPr>
          <w:rFonts w:ascii="Arial" w:hAnsi="Arial" w:cs="Arial"/>
          <w:sz w:val="20"/>
          <w:szCs w:val="20"/>
        </w:rPr>
      </w:pPr>
      <w:r w:rsidDel="00D531ED">
        <w:rPr>
          <w:rFonts w:ascii="Arial" w:hAnsi="Arial" w:cs="Arial"/>
          <w:b/>
          <w:sz w:val="20"/>
          <w:szCs w:val="20"/>
        </w:rPr>
        <w:t xml:space="preserve"> </w:t>
      </w:r>
      <w:r w:rsidR="0093368A" w:rsidRPr="00214E60">
        <w:rPr>
          <w:rFonts w:ascii="Arial" w:hAnsi="Arial" w:cs="Arial"/>
          <w:b/>
          <w:sz w:val="20"/>
          <w:szCs w:val="20"/>
        </w:rPr>
        <w:t xml:space="preserve">(1) </w:t>
      </w:r>
      <w:r w:rsidR="0093368A" w:rsidRPr="000A78B3">
        <w:rPr>
          <w:rFonts w:ascii="Arial" w:hAnsi="Arial" w:cs="Arial"/>
          <w:sz w:val="20"/>
          <w:szCs w:val="20"/>
        </w:rPr>
        <w:t>Joindre un CV actualisé</w:t>
      </w:r>
    </w:p>
    <w:p w:rsidR="0093368A" w:rsidRDefault="0093368A" w:rsidP="0093368A">
      <w:pPr>
        <w:tabs>
          <w:tab w:val="left" w:pos="1418"/>
        </w:tabs>
        <w:jc w:val="both"/>
        <w:rPr>
          <w:rFonts w:ascii="Arial" w:hAnsi="Arial" w:cs="Arial"/>
          <w:b/>
          <w:sz w:val="20"/>
          <w:szCs w:val="20"/>
        </w:rPr>
      </w:pPr>
    </w:p>
    <w:p w:rsidR="0093368A" w:rsidRDefault="0093368A" w:rsidP="0093368A">
      <w:pPr>
        <w:tabs>
          <w:tab w:val="left" w:pos="1418"/>
        </w:tabs>
        <w:spacing w:line="240" w:lineRule="auto"/>
        <w:jc w:val="both"/>
        <w:rPr>
          <w:rFonts w:ascii="Arial" w:hAnsi="Arial" w:cs="Arial"/>
          <w:sz w:val="20"/>
          <w:szCs w:val="20"/>
        </w:rPr>
      </w:pPr>
    </w:p>
    <w:p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Le dispositif de contrôle interne tel que demandé pour l’agrément simplifié d’un établissement de monnaie électronique devra permettre la mise en place de « procédures efficaces de détection, de gestion, de contrôle et de déclaration des risques auquel il est ou pourrait être exposé, et d’un </w:t>
      </w:r>
      <w:r w:rsidRPr="008861CE">
        <w:rPr>
          <w:rFonts w:ascii="Arial" w:hAnsi="Arial" w:cs="Arial"/>
          <w:sz w:val="20"/>
          <w:szCs w:val="20"/>
        </w:rPr>
        <w:t>dispositif adéquat de contrôle interne</w:t>
      </w:r>
      <w:r>
        <w:rPr>
          <w:rFonts w:ascii="Arial" w:hAnsi="Arial" w:cs="Arial"/>
          <w:sz w:val="20"/>
          <w:szCs w:val="20"/>
        </w:rPr>
        <w:t> ».</w:t>
      </w:r>
    </w:p>
    <w:p w:rsidR="00D531ED" w:rsidRDefault="00D531ED" w:rsidP="0093368A">
      <w:pPr>
        <w:tabs>
          <w:tab w:val="left" w:pos="1418"/>
        </w:tabs>
        <w:spacing w:line="240" w:lineRule="auto"/>
        <w:jc w:val="both"/>
        <w:rPr>
          <w:rFonts w:ascii="Arial" w:hAnsi="Arial" w:cs="Arial"/>
          <w:sz w:val="20"/>
          <w:szCs w:val="20"/>
        </w:rPr>
      </w:pPr>
    </w:p>
    <w:p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rsidR="00D531ED" w:rsidRDefault="00D531ED"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w:t>
      </w:r>
    </w:p>
    <w:p w:rsidR="0093368A" w:rsidRDefault="0093368A" w:rsidP="0093368A">
      <w:pPr>
        <w:tabs>
          <w:tab w:val="left" w:pos="1418"/>
        </w:tabs>
        <w:spacing w:line="240" w:lineRule="auto"/>
        <w:jc w:val="both"/>
        <w:rPr>
          <w:rFonts w:ascii="Arial" w:hAnsi="Arial" w:cs="Arial"/>
          <w:sz w:val="20"/>
          <w:szCs w:val="20"/>
        </w:rPr>
      </w:pPr>
    </w:p>
    <w:p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 xml:space="preserve">et les systèmes de </w:t>
      </w:r>
      <w:proofErr w:type="spellStart"/>
      <w:r>
        <w:rPr>
          <w:rFonts w:ascii="Arial" w:hAnsi="Arial" w:cs="Arial"/>
          <w:sz w:val="20"/>
          <w:szCs w:val="20"/>
        </w:rPr>
        <w:t>reporting</w:t>
      </w:r>
      <w:proofErr w:type="spellEnd"/>
      <w:r w:rsidR="00D531ED">
        <w:rPr>
          <w:rFonts w:ascii="Arial" w:hAnsi="Arial" w:cs="Arial"/>
          <w:sz w:val="20"/>
          <w:szCs w:val="20"/>
        </w:rPr>
        <w:t xml:space="preserve"> notamment pour la protection des fonds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Expliciter les procédures et les moyens mis en œuvre pour le contrôle </w:t>
      </w:r>
      <w:r w:rsidR="00195CC5">
        <w:rPr>
          <w:rFonts w:ascii="Arial" w:hAnsi="Arial" w:cs="Arial"/>
          <w:sz w:val="20"/>
          <w:szCs w:val="20"/>
        </w:rPr>
        <w:t>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 xml:space="preserve">et systèmes informatiques, processus et infrastructures utilisés par les </w:t>
      </w:r>
      <w:r w:rsidR="00195CC5">
        <w:rPr>
          <w:rFonts w:ascii="Arial" w:hAnsi="Arial" w:cs="Arial"/>
          <w:sz w:val="20"/>
          <w:szCs w:val="20"/>
        </w:rPr>
        <w:t>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93368A" w:rsidRPr="003B1354" w:rsidRDefault="00F72E89" w:rsidP="0093368A">
      <w:pPr>
        <w:pStyle w:val="Titre2"/>
        <w:numPr>
          <w:ilvl w:val="2"/>
          <w:numId w:val="13"/>
        </w:numPr>
        <w:ind w:left="782" w:hanging="357"/>
      </w:pPr>
      <w:bookmarkStart w:id="17" w:name="_Toc507679656"/>
      <w:r>
        <w:t>Lutte contre le blanchiment de capitaux et le financement du terrorisme</w:t>
      </w:r>
      <w:bookmarkEnd w:id="17"/>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 pris en application de l’article R. 561-12 du Code monétaire et financier, aux fins de connaissance de leur clientèle selon une approche par les risques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Lorsque l’établissement envisage de recourir </w:t>
      </w:r>
      <w:r w:rsidR="00B15F61">
        <w:rPr>
          <w:rFonts w:ascii="Arial" w:hAnsi="Arial" w:cs="Arial"/>
          <w:bCs/>
          <w:sz w:val="20"/>
          <w:szCs w:val="20"/>
        </w:rPr>
        <w:t>à des</w:t>
      </w:r>
      <w:r w:rsidR="002003CB">
        <w:rPr>
          <w:rFonts w:ascii="Arial" w:hAnsi="Arial" w:cs="Arial"/>
          <w:bCs/>
          <w:sz w:val="20"/>
          <w:szCs w:val="20"/>
        </w:rPr>
        <w:t xml:space="preserve"> distributeurs</w:t>
      </w:r>
      <w:r w:rsidR="0093368A" w:rsidRPr="00AB3231">
        <w:rPr>
          <w:rFonts w:ascii="Arial" w:hAnsi="Arial" w:cs="Arial"/>
          <w:bCs/>
          <w:sz w:val="20"/>
          <w:szCs w:val="20"/>
        </w:rPr>
        <w:t>,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et les conditions dans lesquelles ces derniers transmettent à l’établissement toute information utile à cette lutte. </w:t>
      </w:r>
    </w:p>
    <w:p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rsidR="0093368A" w:rsidRPr="003D2C56"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0736FD">
      <w:pPr>
        <w:pStyle w:val="Paragraphedeliste"/>
        <w:ind w:left="0"/>
        <w:contextualSpacing w:val="0"/>
        <w:rPr>
          <w:rFonts w:ascii="Arial" w:hAnsi="Arial" w:cs="Arial"/>
          <w:bCs/>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rsidR="0093368A"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lastRenderedPageBreak/>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Pr="00F74159" w:rsidRDefault="0093368A" w:rsidP="0093368A">
      <w:pPr>
        <w:pStyle w:val="Paragraphedeliste"/>
        <w:ind w:left="0"/>
        <w:contextualSpacing w:val="0"/>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18" w:name="_Toc507679657"/>
      <w:r>
        <w:lastRenderedPageBreak/>
        <w:t xml:space="preserve">Procédures </w:t>
      </w:r>
      <w:r w:rsidR="000236C3">
        <w:t xml:space="preserve">d’accès aux données sensibles et politique </w:t>
      </w:r>
      <w:r w:rsidR="00D531ED">
        <w:t>de sécurité</w:t>
      </w:r>
      <w:bookmarkEnd w:id="18"/>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D963A6" w:rsidRPr="002003CB" w:rsidRDefault="00D963A6" w:rsidP="0093368A">
      <w:pPr>
        <w:spacing w:line="240" w:lineRule="auto"/>
        <w:jc w:val="both"/>
        <w:rPr>
          <w:rFonts w:ascii="Arial" w:hAnsi="Arial" w:cs="Arial"/>
          <w:bCs/>
          <w:sz w:val="20"/>
          <w:szCs w:val="20"/>
        </w:rPr>
      </w:pPr>
    </w:p>
    <w:p w:rsidR="0093368A" w:rsidRDefault="0093368A" w:rsidP="002003CB">
      <w:pPr>
        <w:spacing w:line="240" w:lineRule="auto"/>
        <w:ind w:left="357"/>
        <w:jc w:val="both"/>
        <w:rPr>
          <w:rFonts w:ascii="Arial" w:hAnsi="Arial" w:cs="Arial"/>
          <w:bCs/>
          <w:sz w:val="20"/>
          <w:szCs w:val="20"/>
        </w:rPr>
      </w:pPr>
    </w:p>
    <w:p w:rsidR="0093368A" w:rsidRPr="00F557C5" w:rsidRDefault="0093368A" w:rsidP="00F04779">
      <w:pPr>
        <w:pStyle w:val="Titre2"/>
        <w:numPr>
          <w:ilvl w:val="0"/>
          <w:numId w:val="61"/>
        </w:numPr>
      </w:pPr>
      <w:bookmarkStart w:id="19" w:name="_Toc507679658"/>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19"/>
    </w:p>
    <w:p w:rsidR="0093368A" w:rsidRDefault="0093368A" w:rsidP="0093368A">
      <w:pPr>
        <w:spacing w:line="240" w:lineRule="auto"/>
        <w:jc w:val="both"/>
        <w:rPr>
          <w:rFonts w:ascii="Arial" w:hAnsi="Arial" w:cs="Arial"/>
          <w:bCs/>
          <w:sz w:val="20"/>
          <w:szCs w:val="20"/>
        </w:rPr>
      </w:pPr>
    </w:p>
    <w:p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93368A" w:rsidRDefault="0093368A" w:rsidP="0093368A">
      <w:pPr>
        <w:jc w:val="both"/>
        <w:rPr>
          <w:rFonts w:ascii="Arial" w:hAnsi="Arial" w:cs="Arial"/>
          <w:bCs/>
          <w:sz w:val="20"/>
          <w:szCs w:val="20"/>
        </w:rPr>
      </w:pPr>
    </w:p>
    <w:p w:rsidR="00D963A6" w:rsidRDefault="00F72E89" w:rsidP="00F04779">
      <w:pPr>
        <w:pStyle w:val="Titre2"/>
      </w:pPr>
      <w:bookmarkStart w:id="20" w:name="_Toc507679659"/>
      <w:r>
        <w:t>Politique de sécurité</w:t>
      </w:r>
      <w:bookmarkEnd w:id="20"/>
    </w:p>
    <w:p w:rsidR="00897657" w:rsidRPr="002003CB" w:rsidRDefault="00897657" w:rsidP="00897657">
      <w:pPr>
        <w:jc w:val="both"/>
        <w:rPr>
          <w:rFonts w:ascii="Arial" w:hAnsi="Arial" w:cs="Arial"/>
          <w:bCs/>
          <w:sz w:val="20"/>
          <w:szCs w:val="20"/>
        </w:rPr>
      </w:pPr>
    </w:p>
    <w:p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rsidR="008C3C87" w:rsidRPr="002003CB" w:rsidRDefault="008C3C87" w:rsidP="00E52199">
      <w:pPr>
        <w:jc w:val="both"/>
        <w:rPr>
          <w:rFonts w:ascii="Arial" w:hAnsi="Arial" w:cs="Arial"/>
          <w:sz w:val="20"/>
          <w:szCs w:val="20"/>
        </w:rPr>
      </w:pPr>
    </w:p>
    <w:p w:rsidR="008C3C87" w:rsidRPr="002003CB" w:rsidRDefault="008C3C87"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 xml:space="preserve">monnaie électronique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w:t>
      </w:r>
      <w:r w:rsidRPr="002003CB">
        <w:rPr>
          <w:rFonts w:ascii="Arial" w:hAnsi="Arial" w:cs="Arial"/>
          <w:sz w:val="20"/>
          <w:szCs w:val="20"/>
        </w:rPr>
        <w:t>contre les risques identifiés ;</w:t>
      </w:r>
    </w:p>
    <w:p w:rsidR="008C3C87" w:rsidRPr="002003CB" w:rsidRDefault="008C3C87"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rsidR="008C3C87" w:rsidRPr="002003CB" w:rsidRDefault="002E3853"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rsidR="008C3C87" w:rsidRPr="002003CB" w:rsidRDefault="008C3C87" w:rsidP="00F67A9A">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2003CB" w:rsidRDefault="008C3C87" w:rsidP="00F67A9A">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lastRenderedPageBreak/>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rsidR="00D963A6" w:rsidRPr="002003CB" w:rsidRDefault="00762DE8" w:rsidP="00F67A9A">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rsidR="00D963A6" w:rsidRPr="002003CB" w:rsidRDefault="00762DE8"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rsidR="00762DE8" w:rsidRPr="002003CB" w:rsidRDefault="00762DE8"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2003CB">
        <w:rPr>
          <w:rFonts w:ascii="Arial" w:hAnsi="Arial" w:cs="Arial"/>
          <w:sz w:val="20"/>
          <w:szCs w:val="20"/>
        </w:rPr>
        <w:t>détectif</w:t>
      </w:r>
      <w:proofErr w:type="spellEnd"/>
      <w:r w:rsidRPr="002003CB">
        <w:rPr>
          <w:rFonts w:ascii="Arial" w:hAnsi="Arial" w:cs="Arial"/>
          <w:sz w:val="20"/>
          <w:szCs w:val="20"/>
        </w:rPr>
        <w:t xml:space="preserve">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rsidR="00897657" w:rsidRPr="002003CB" w:rsidRDefault="00957083"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rsidR="00337A6A" w:rsidRPr="002003CB" w:rsidRDefault="00337A6A" w:rsidP="00F67A9A">
      <w:pPr>
        <w:pStyle w:val="Paragraphedeliste"/>
        <w:numPr>
          <w:ilvl w:val="0"/>
          <w:numId w:val="47"/>
        </w:numPr>
        <w:ind w:left="1854"/>
        <w:jc w:val="both"/>
        <w:rPr>
          <w:rFonts w:ascii="Arial" w:hAnsi="Arial" w:cs="Arial"/>
          <w:sz w:val="20"/>
          <w:szCs w:val="20"/>
        </w:rPr>
      </w:pPr>
      <w:r w:rsidRPr="002003C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2003CB">
        <w:rPr>
          <w:rFonts w:ascii="Arial" w:hAnsi="Arial" w:cs="Arial"/>
          <w:sz w:val="20"/>
          <w:szCs w:val="20"/>
        </w:rPr>
        <w:t>réél</w:t>
      </w:r>
      <w:proofErr w:type="spellEnd"/>
      <w:r w:rsidRPr="002003CB">
        <w:rPr>
          <w:rFonts w:ascii="Arial" w:hAnsi="Arial" w:cs="Arial"/>
          <w:sz w:val="20"/>
          <w:szCs w:val="20"/>
        </w:rPr>
        <w:t> ;</w:t>
      </w:r>
    </w:p>
    <w:p w:rsidR="00A0642F" w:rsidRPr="002003CB" w:rsidRDefault="00A0642F" w:rsidP="00F67A9A">
      <w:pPr>
        <w:pStyle w:val="Paragraphedeliste"/>
        <w:numPr>
          <w:ilvl w:val="0"/>
          <w:numId w:val="47"/>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rsidR="00A0642F" w:rsidRPr="002003CB" w:rsidRDefault="00A0642F"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rsidR="00A0642F" w:rsidRPr="002003CB" w:rsidRDefault="00A0642F"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w:t>
      </w:r>
      <w:r w:rsidRPr="002003CB">
        <w:rPr>
          <w:rFonts w:ascii="Arial" w:hAnsi="Arial" w:cs="Arial"/>
          <w:sz w:val="20"/>
          <w:szCs w:val="20"/>
        </w:rPr>
        <w:t>qui devrait inclure :</w:t>
      </w:r>
    </w:p>
    <w:p w:rsidR="005B72B3" w:rsidRPr="002003CB" w:rsidRDefault="005B72B3" w:rsidP="005B72B3">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2003CB">
        <w:rPr>
          <w:rFonts w:ascii="Arial" w:hAnsi="Arial" w:cs="Arial"/>
          <w:sz w:val="20"/>
          <w:szCs w:val="20"/>
        </w:rPr>
        <w:t xml:space="preserve">architecture </w:t>
      </w:r>
      <w:r>
        <w:rPr>
          <w:rFonts w:ascii="Arial" w:hAnsi="Arial" w:cs="Arial"/>
          <w:sz w:val="20"/>
          <w:szCs w:val="20"/>
        </w:rPr>
        <w:t xml:space="preserve">technique </w:t>
      </w:r>
      <w:r w:rsidRPr="002003CB">
        <w:rPr>
          <w:rFonts w:ascii="Arial" w:hAnsi="Arial" w:cs="Arial"/>
          <w:sz w:val="20"/>
          <w:szCs w:val="20"/>
        </w:rPr>
        <w:t>des systèmes et des réseaux ;</w:t>
      </w:r>
    </w:p>
    <w:p w:rsidR="005B72B3" w:rsidRPr="002003CB" w:rsidRDefault="005B72B3" w:rsidP="005B72B3">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5B72B3" w:rsidRPr="002003CB" w:rsidRDefault="005B72B3" w:rsidP="005B72B3">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Les systèmes informatiques de support pour l’organisation et l’administration du demandeur, tels que la comptabilité</w:t>
      </w:r>
      <w:r>
        <w:rPr>
          <w:rFonts w:ascii="Arial" w:hAnsi="Arial" w:cs="Arial"/>
          <w:sz w:val="20"/>
          <w:szCs w:val="20"/>
        </w:rPr>
        <w:t xml:space="preserve"> générale</w:t>
      </w:r>
      <w:r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Pr>
          <w:rFonts w:ascii="Arial" w:hAnsi="Arial" w:cs="Arial"/>
          <w:sz w:val="20"/>
          <w:szCs w:val="20"/>
        </w:rPr>
        <w:t> ;</w:t>
      </w:r>
    </w:p>
    <w:p w:rsidR="005B72B3" w:rsidRPr="002003CB" w:rsidRDefault="005B72B3" w:rsidP="005B72B3">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 xml:space="preserve">Des informations précisant si </w:t>
      </w:r>
      <w:r>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rsidR="00305D0E" w:rsidRPr="002003CB" w:rsidRDefault="005B72B3" w:rsidP="00F67A9A">
      <w:pPr>
        <w:ind w:left="357"/>
        <w:jc w:val="both"/>
        <w:rPr>
          <w:rFonts w:ascii="Arial" w:hAnsi="Arial" w:cs="Arial"/>
          <w:sz w:val="20"/>
          <w:szCs w:val="20"/>
        </w:rPr>
      </w:pPr>
      <w:r>
        <w:rPr>
          <w:rFonts w:ascii="Arial" w:hAnsi="Arial" w:cs="Arial"/>
          <w:sz w:val="20"/>
          <w:szCs w:val="20"/>
        </w:rPr>
        <w:t>h</w:t>
      </w:r>
      <w:r w:rsidR="00305D0E" w:rsidRPr="002003CB">
        <w:rPr>
          <w:rFonts w:ascii="Arial" w:hAnsi="Arial" w:cs="Arial"/>
          <w:sz w:val="20"/>
          <w:szCs w:val="20"/>
        </w:rPr>
        <w:t>)</w:t>
      </w:r>
      <w:r w:rsidR="00305D0E"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w:t>
      </w:r>
      <w:r w:rsidR="00305D0E" w:rsidRPr="002003CB">
        <w:rPr>
          <w:rFonts w:ascii="Arial" w:hAnsi="Arial" w:cs="Arial"/>
          <w:sz w:val="20"/>
          <w:szCs w:val="20"/>
        </w:rPr>
        <w:t>proposés, y compris le risque de fraude</w:t>
      </w:r>
      <w:r w:rsidR="002E3853">
        <w:rPr>
          <w:rFonts w:ascii="Arial" w:hAnsi="Arial" w:cs="Arial"/>
          <w:sz w:val="20"/>
          <w:szCs w:val="20"/>
        </w:rPr>
        <w:t>,</w:t>
      </w:r>
      <w:r w:rsidR="00305D0E"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00305D0E" w:rsidRPr="002003CB">
        <w:rPr>
          <w:rFonts w:ascii="Arial" w:hAnsi="Arial" w:cs="Arial"/>
          <w:sz w:val="20"/>
          <w:szCs w:val="20"/>
        </w:rPr>
        <w:t>s dans le dossier de la demande, démontrant qu’il est remédié aux risques ;</w:t>
      </w:r>
    </w:p>
    <w:p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rsidR="00D3524E" w:rsidRPr="002003CB" w:rsidRDefault="00D3524E" w:rsidP="00F06BBE"/>
    <w:sectPr w:rsidR="00D3524E" w:rsidRPr="002003CB" w:rsidSect="00B936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FB" w:rsidRDefault="00292AFB" w:rsidP="0093368A">
      <w:pPr>
        <w:spacing w:line="240" w:lineRule="auto"/>
      </w:pPr>
      <w:r>
        <w:separator/>
      </w:r>
    </w:p>
  </w:endnote>
  <w:endnote w:type="continuationSeparator" w:id="0">
    <w:p w:rsidR="00292AFB" w:rsidRDefault="00292AFB"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142F8D" w:rsidRDefault="00142F8D">
        <w:pPr>
          <w:pStyle w:val="Pieddepage"/>
          <w:jc w:val="right"/>
        </w:pPr>
        <w:r>
          <w:fldChar w:fldCharType="begin"/>
        </w:r>
        <w:r>
          <w:instrText>PAGE   \* MERGEFORMAT</w:instrText>
        </w:r>
        <w:r>
          <w:fldChar w:fldCharType="separate"/>
        </w:r>
        <w:r w:rsidR="00CA6811">
          <w:rPr>
            <w:noProof/>
          </w:rPr>
          <w:t>1</w:t>
        </w:r>
        <w:r>
          <w:fldChar w:fldCharType="end"/>
        </w:r>
      </w:p>
    </w:sdtContent>
  </w:sdt>
  <w:p w:rsidR="00142F8D" w:rsidRDefault="00142F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FB" w:rsidRDefault="00292AFB" w:rsidP="0093368A">
      <w:pPr>
        <w:spacing w:line="240" w:lineRule="auto"/>
      </w:pPr>
      <w:r>
        <w:separator/>
      </w:r>
    </w:p>
  </w:footnote>
  <w:footnote w:type="continuationSeparator" w:id="0">
    <w:p w:rsidR="00292AFB" w:rsidRDefault="00292AFB" w:rsidP="0093368A">
      <w:pPr>
        <w:spacing w:line="240" w:lineRule="auto"/>
      </w:pPr>
      <w:r>
        <w:continuationSeparator/>
      </w:r>
    </w:p>
  </w:footnote>
  <w:footnote w:id="1">
    <w:p w:rsidR="00142F8D" w:rsidRDefault="00142F8D" w:rsidP="0093368A">
      <w:pPr>
        <w:pStyle w:val="Notedebasdepage"/>
      </w:pPr>
      <w:r>
        <w:rPr>
          <w:rStyle w:val="Appelnotedebasdep"/>
        </w:rPr>
        <w:footnoteRef/>
      </w:r>
      <w:r>
        <w:t xml:space="preserve"> Inscrire en cours de constitution si la société n’est pas encore créée/en cours de création</w:t>
      </w:r>
    </w:p>
  </w:footnote>
  <w:footnote w:id="2">
    <w:p w:rsidR="00142F8D" w:rsidRDefault="00142F8D">
      <w:pPr>
        <w:pStyle w:val="Notedebasdepage"/>
      </w:pPr>
      <w:r>
        <w:rPr>
          <w:rStyle w:val="Appelnotedebasdep"/>
        </w:rPr>
        <w:footnoteRef/>
      </w:r>
      <w:r>
        <w:t xml:space="preserve"> Capital initial tel que visé par l’article 4 de l’arrêté du 02 mai 2013. On entend par capital initial le montant des fonds propres tel que visé par l’article 35 du même arrêté et l’article 26 du Règlement (UE) N°575/2013 du Parlement européen et du Conseil du 26 juin 2013 (« CRR »)</w:t>
      </w:r>
      <w:r w:rsidR="005A7D3E">
        <w:t>.</w:t>
      </w:r>
    </w:p>
  </w:footnote>
  <w:footnote w:id="3">
    <w:p w:rsidR="00142F8D" w:rsidRDefault="00142F8D"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501C4"/>
    <w:multiLevelType w:val="hybridMultilevel"/>
    <w:tmpl w:val="9250AF86"/>
    <w:lvl w:ilvl="0" w:tplc="AE822F9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1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5">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2">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8"/>
  </w:num>
  <w:num w:numId="4">
    <w:abstractNumId w:val="12"/>
  </w:num>
  <w:num w:numId="5">
    <w:abstractNumId w:val="21"/>
  </w:num>
  <w:num w:numId="6">
    <w:abstractNumId w:val="25"/>
  </w:num>
  <w:num w:numId="7">
    <w:abstractNumId w:val="18"/>
  </w:num>
  <w:num w:numId="8">
    <w:abstractNumId w:val="3"/>
  </w:num>
  <w:num w:numId="9">
    <w:abstractNumId w:val="32"/>
  </w:num>
  <w:num w:numId="10">
    <w:abstractNumId w:val="9"/>
  </w:num>
  <w:num w:numId="11">
    <w:abstractNumId w:val="16"/>
  </w:num>
  <w:num w:numId="12">
    <w:abstractNumId w:val="29"/>
  </w:num>
  <w:num w:numId="13">
    <w:abstractNumId w:val="36"/>
  </w:num>
  <w:num w:numId="14">
    <w:abstractNumId w:val="26"/>
  </w:num>
  <w:num w:numId="15">
    <w:abstractNumId w:val="10"/>
  </w:num>
  <w:num w:numId="16">
    <w:abstractNumId w:val="35"/>
  </w:num>
  <w:num w:numId="17">
    <w:abstractNumId w:val="0"/>
  </w:num>
  <w:num w:numId="18">
    <w:abstractNumId w:val="31"/>
  </w:num>
  <w:num w:numId="19">
    <w:abstractNumId w:val="11"/>
  </w:num>
  <w:num w:numId="20">
    <w:abstractNumId w:val="37"/>
  </w:num>
  <w:num w:numId="21">
    <w:abstractNumId w:val="1"/>
  </w:num>
  <w:num w:numId="22">
    <w:abstractNumId w:val="39"/>
  </w:num>
  <w:num w:numId="23">
    <w:abstractNumId w:val="28"/>
  </w:num>
  <w:num w:numId="24">
    <w:abstractNumId w:val="19"/>
  </w:num>
  <w:num w:numId="25">
    <w:abstractNumId w:val="4"/>
  </w:num>
  <w:num w:numId="26">
    <w:abstractNumId w:val="27"/>
  </w:num>
  <w:num w:numId="27">
    <w:abstractNumId w:val="33"/>
  </w:num>
  <w:num w:numId="28">
    <w:abstractNumId w:val="40"/>
  </w:num>
  <w:num w:numId="29">
    <w:abstractNumId w:val="15"/>
  </w:num>
  <w:num w:numId="30">
    <w:abstractNumId w:val="7"/>
  </w:num>
  <w:num w:numId="31">
    <w:abstractNumId w:val="14"/>
  </w:num>
  <w:num w:numId="32">
    <w:abstractNumId w:val="24"/>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14"/>
  </w:num>
  <w:num w:numId="46">
    <w:abstractNumId w:val="30"/>
  </w:num>
  <w:num w:numId="47">
    <w:abstractNumId w:val="41"/>
  </w:num>
  <w:num w:numId="48">
    <w:abstractNumId w:val="34"/>
  </w:num>
  <w:num w:numId="49">
    <w:abstractNumId w:val="20"/>
  </w:num>
  <w:num w:numId="50">
    <w:abstractNumId w:val="42"/>
  </w:num>
  <w:num w:numId="51">
    <w:abstractNumId w:val="13"/>
  </w:num>
  <w:num w:numId="52">
    <w:abstractNumId w:val="22"/>
  </w:num>
  <w:num w:numId="53">
    <w:abstractNumId w:val="23"/>
  </w:num>
  <w:num w:numId="54">
    <w:abstractNumId w:val="6"/>
  </w:num>
  <w:num w:numId="55">
    <w:abstractNumId w:val="5"/>
  </w:num>
  <w:num w:numId="56">
    <w:abstractNumId w:val="2"/>
  </w:num>
  <w:num w:numId="57">
    <w:abstractNumId w:val="7"/>
  </w:num>
  <w:num w:numId="58">
    <w:abstractNumId w:val="7"/>
  </w:num>
  <w:num w:numId="59">
    <w:abstractNumId w:val="7"/>
  </w:num>
  <w:num w:numId="60">
    <w:abstractNumId w:val="7"/>
  </w:num>
  <w:num w:numId="61">
    <w:abstractNumId w:val="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10728"/>
    <w:rsid w:val="000236C3"/>
    <w:rsid w:val="0005395C"/>
    <w:rsid w:val="000736FD"/>
    <w:rsid w:val="00074738"/>
    <w:rsid w:val="00077C11"/>
    <w:rsid w:val="000905BA"/>
    <w:rsid w:val="00096E49"/>
    <w:rsid w:val="000A78B3"/>
    <w:rsid w:val="000B03F3"/>
    <w:rsid w:val="000E4E61"/>
    <w:rsid w:val="00113E51"/>
    <w:rsid w:val="00116E70"/>
    <w:rsid w:val="00142F8D"/>
    <w:rsid w:val="001562DD"/>
    <w:rsid w:val="001729DE"/>
    <w:rsid w:val="001778C5"/>
    <w:rsid w:val="00182E05"/>
    <w:rsid w:val="00195CC5"/>
    <w:rsid w:val="001B29B0"/>
    <w:rsid w:val="001B6ADC"/>
    <w:rsid w:val="001E69DC"/>
    <w:rsid w:val="001F5225"/>
    <w:rsid w:val="002003CB"/>
    <w:rsid w:val="0021695F"/>
    <w:rsid w:val="002208D0"/>
    <w:rsid w:val="00225324"/>
    <w:rsid w:val="002351DB"/>
    <w:rsid w:val="00252184"/>
    <w:rsid w:val="0028266F"/>
    <w:rsid w:val="00292AFB"/>
    <w:rsid w:val="002A56FF"/>
    <w:rsid w:val="002B2196"/>
    <w:rsid w:val="002C1005"/>
    <w:rsid w:val="002D0AFA"/>
    <w:rsid w:val="002E30CF"/>
    <w:rsid w:val="002E3853"/>
    <w:rsid w:val="002E621B"/>
    <w:rsid w:val="002F00C3"/>
    <w:rsid w:val="00305D0E"/>
    <w:rsid w:val="00321119"/>
    <w:rsid w:val="00333050"/>
    <w:rsid w:val="00337A6A"/>
    <w:rsid w:val="00343F7A"/>
    <w:rsid w:val="003565B9"/>
    <w:rsid w:val="00360915"/>
    <w:rsid w:val="00381B07"/>
    <w:rsid w:val="003830C1"/>
    <w:rsid w:val="003C299D"/>
    <w:rsid w:val="003C412B"/>
    <w:rsid w:val="003C55C1"/>
    <w:rsid w:val="003E3541"/>
    <w:rsid w:val="003F263A"/>
    <w:rsid w:val="004057BC"/>
    <w:rsid w:val="00406922"/>
    <w:rsid w:val="00412813"/>
    <w:rsid w:val="00422664"/>
    <w:rsid w:val="00436482"/>
    <w:rsid w:val="004473DE"/>
    <w:rsid w:val="00451907"/>
    <w:rsid w:val="004C5E6F"/>
    <w:rsid w:val="004C62D4"/>
    <w:rsid w:val="004F2391"/>
    <w:rsid w:val="004F5429"/>
    <w:rsid w:val="00543CAF"/>
    <w:rsid w:val="00546E4D"/>
    <w:rsid w:val="00553E14"/>
    <w:rsid w:val="00560054"/>
    <w:rsid w:val="005636B0"/>
    <w:rsid w:val="00597863"/>
    <w:rsid w:val="005A7D3E"/>
    <w:rsid w:val="005B72B3"/>
    <w:rsid w:val="0060241A"/>
    <w:rsid w:val="00610185"/>
    <w:rsid w:val="006153EC"/>
    <w:rsid w:val="00627EF0"/>
    <w:rsid w:val="00634929"/>
    <w:rsid w:val="00644B5F"/>
    <w:rsid w:val="00677800"/>
    <w:rsid w:val="00680D5F"/>
    <w:rsid w:val="006B791E"/>
    <w:rsid w:val="006C2A33"/>
    <w:rsid w:val="006D1501"/>
    <w:rsid w:val="006D2212"/>
    <w:rsid w:val="006E42A9"/>
    <w:rsid w:val="00706BB2"/>
    <w:rsid w:val="00762DE8"/>
    <w:rsid w:val="00790D10"/>
    <w:rsid w:val="007B0824"/>
    <w:rsid w:val="007C225D"/>
    <w:rsid w:val="007C5909"/>
    <w:rsid w:val="007C5D2C"/>
    <w:rsid w:val="007D1761"/>
    <w:rsid w:val="007E602F"/>
    <w:rsid w:val="00821632"/>
    <w:rsid w:val="00827106"/>
    <w:rsid w:val="00830FE9"/>
    <w:rsid w:val="00840F56"/>
    <w:rsid w:val="00847FCF"/>
    <w:rsid w:val="00855690"/>
    <w:rsid w:val="00873C0A"/>
    <w:rsid w:val="008753CE"/>
    <w:rsid w:val="008852BF"/>
    <w:rsid w:val="00897657"/>
    <w:rsid w:val="008B420E"/>
    <w:rsid w:val="008B61F9"/>
    <w:rsid w:val="008C3C87"/>
    <w:rsid w:val="008F45D7"/>
    <w:rsid w:val="00921842"/>
    <w:rsid w:val="00932DC8"/>
    <w:rsid w:val="0093368A"/>
    <w:rsid w:val="00942B39"/>
    <w:rsid w:val="00943EF5"/>
    <w:rsid w:val="00957083"/>
    <w:rsid w:val="00966C83"/>
    <w:rsid w:val="00971FAF"/>
    <w:rsid w:val="00976DE6"/>
    <w:rsid w:val="0099596C"/>
    <w:rsid w:val="009A5480"/>
    <w:rsid w:val="009B2B08"/>
    <w:rsid w:val="009B4F6F"/>
    <w:rsid w:val="009C3CBD"/>
    <w:rsid w:val="009C5CC7"/>
    <w:rsid w:val="009E6288"/>
    <w:rsid w:val="00A038AA"/>
    <w:rsid w:val="00A0642F"/>
    <w:rsid w:val="00A2502C"/>
    <w:rsid w:val="00A74F8A"/>
    <w:rsid w:val="00A76A31"/>
    <w:rsid w:val="00A96CBC"/>
    <w:rsid w:val="00AA1081"/>
    <w:rsid w:val="00AA1E53"/>
    <w:rsid w:val="00AA6247"/>
    <w:rsid w:val="00AB3231"/>
    <w:rsid w:val="00AB48E1"/>
    <w:rsid w:val="00AC4856"/>
    <w:rsid w:val="00B055A1"/>
    <w:rsid w:val="00B15F61"/>
    <w:rsid w:val="00B2439C"/>
    <w:rsid w:val="00B44FC3"/>
    <w:rsid w:val="00B459B6"/>
    <w:rsid w:val="00B81F49"/>
    <w:rsid w:val="00B93618"/>
    <w:rsid w:val="00B96B24"/>
    <w:rsid w:val="00BA583E"/>
    <w:rsid w:val="00BA5F6B"/>
    <w:rsid w:val="00BA65A2"/>
    <w:rsid w:val="00BB3BF6"/>
    <w:rsid w:val="00BD234F"/>
    <w:rsid w:val="00BF2E8E"/>
    <w:rsid w:val="00BF7B85"/>
    <w:rsid w:val="00C01B26"/>
    <w:rsid w:val="00C0262A"/>
    <w:rsid w:val="00C06843"/>
    <w:rsid w:val="00C17124"/>
    <w:rsid w:val="00C31841"/>
    <w:rsid w:val="00C55479"/>
    <w:rsid w:val="00C66DAE"/>
    <w:rsid w:val="00C74ADA"/>
    <w:rsid w:val="00C83AB4"/>
    <w:rsid w:val="00CA6811"/>
    <w:rsid w:val="00CD1DD1"/>
    <w:rsid w:val="00CD7048"/>
    <w:rsid w:val="00D24076"/>
    <w:rsid w:val="00D3524E"/>
    <w:rsid w:val="00D531ED"/>
    <w:rsid w:val="00D85052"/>
    <w:rsid w:val="00D947EA"/>
    <w:rsid w:val="00D963A6"/>
    <w:rsid w:val="00DA73EF"/>
    <w:rsid w:val="00DB1C15"/>
    <w:rsid w:val="00DD1B85"/>
    <w:rsid w:val="00DE0DB7"/>
    <w:rsid w:val="00DE54C4"/>
    <w:rsid w:val="00DF73CC"/>
    <w:rsid w:val="00E228CD"/>
    <w:rsid w:val="00E44700"/>
    <w:rsid w:val="00E52199"/>
    <w:rsid w:val="00E61A2E"/>
    <w:rsid w:val="00E73F49"/>
    <w:rsid w:val="00E83C81"/>
    <w:rsid w:val="00E84365"/>
    <w:rsid w:val="00EA0258"/>
    <w:rsid w:val="00EA77E9"/>
    <w:rsid w:val="00EB2A08"/>
    <w:rsid w:val="00EC6407"/>
    <w:rsid w:val="00EE2FBE"/>
    <w:rsid w:val="00F04779"/>
    <w:rsid w:val="00F06BBE"/>
    <w:rsid w:val="00F27B75"/>
    <w:rsid w:val="00F3297B"/>
    <w:rsid w:val="00F3407B"/>
    <w:rsid w:val="00F3741D"/>
    <w:rsid w:val="00F41680"/>
    <w:rsid w:val="00F5185A"/>
    <w:rsid w:val="00F67A9A"/>
    <w:rsid w:val="00F72E89"/>
    <w:rsid w:val="00F832D3"/>
    <w:rsid w:val="00F86F6A"/>
    <w:rsid w:val="00FA6DFC"/>
    <w:rsid w:val="00FB1F58"/>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settings" Target="settings.xml"/><Relationship Id="rId10" Type="http://schemas.openxmlformats.org/officeDocument/2006/relationships/hyperlink" Target="mailto:2785-SECRETARIAT-SERVICE-UT@acpr.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D903-83FB-4474-A6B1-DB1615E9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CB19154C.dotm</Template>
  <TotalTime>1</TotalTime>
  <Pages>15</Pages>
  <Words>4530</Words>
  <Characters>24918</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Camille RIESI</cp:lastModifiedBy>
  <cp:revision>3</cp:revision>
  <dcterms:created xsi:type="dcterms:W3CDTF">2018-11-30T13:30:00Z</dcterms:created>
  <dcterms:modified xsi:type="dcterms:W3CDTF">2018-12-10T08:52:00Z</dcterms:modified>
</cp:coreProperties>
</file>