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321A2" w14:textId="77777777" w:rsidR="00984F37" w:rsidRDefault="00984F37" w:rsidP="00B97A8B">
      <w:pPr>
        <w:jc w:val="center"/>
        <w:rPr>
          <w:rFonts w:ascii="Arial" w:hAnsi="Arial" w:cs="Arial"/>
          <w:b/>
          <w:sz w:val="24"/>
          <w:szCs w:val="24"/>
        </w:rPr>
      </w:pPr>
      <w:r>
        <w:rPr>
          <w:rFonts w:ascii="Arial" w:hAnsi="Arial" w:cs="Arial"/>
          <w:b/>
          <w:sz w:val="24"/>
          <w:szCs w:val="24"/>
        </w:rPr>
        <w:t>Guide méthodologique</w:t>
      </w:r>
    </w:p>
    <w:p w14:paraId="3DBDEDE3" w14:textId="77777777" w:rsidR="00103F90" w:rsidRDefault="00103F90" w:rsidP="00B97A8B"/>
    <w:p w14:paraId="3A5BF37C" w14:textId="77777777" w:rsidR="00392241" w:rsidRDefault="00392241" w:rsidP="00B97A8B">
      <w:pPr>
        <w:pStyle w:val="Default"/>
        <w:jc w:val="both"/>
      </w:pPr>
    </w:p>
    <w:p w14:paraId="7498A39A" w14:textId="7E22D816" w:rsidR="00392241" w:rsidRPr="00392241" w:rsidRDefault="00392241" w:rsidP="00D81546">
      <w:pPr>
        <w:pStyle w:val="Default"/>
        <w:spacing w:line="276" w:lineRule="auto"/>
        <w:jc w:val="both"/>
        <w:rPr>
          <w:rFonts w:ascii="Arial" w:hAnsi="Arial" w:cs="Arial"/>
          <w:sz w:val="22"/>
          <w:szCs w:val="22"/>
        </w:rPr>
      </w:pPr>
      <w:r w:rsidRPr="00392241">
        <w:rPr>
          <w:rFonts w:ascii="Arial" w:hAnsi="Arial" w:cs="Arial"/>
          <w:sz w:val="22"/>
          <w:szCs w:val="22"/>
        </w:rPr>
        <w:t>Le présent questionnaire relatif au dispositif de prévention du</w:t>
      </w:r>
      <w:r>
        <w:rPr>
          <w:rFonts w:ascii="Arial" w:hAnsi="Arial" w:cs="Arial"/>
          <w:sz w:val="22"/>
          <w:szCs w:val="22"/>
        </w:rPr>
        <w:t xml:space="preserve"> blanchiment des capitaux et du </w:t>
      </w:r>
      <w:r w:rsidRPr="00392241">
        <w:rPr>
          <w:rFonts w:ascii="Arial" w:hAnsi="Arial" w:cs="Arial"/>
          <w:sz w:val="22"/>
          <w:szCs w:val="22"/>
        </w:rPr>
        <w:t xml:space="preserve">financement des activités terroristes (« Tableaux BLANCHIMT ») a </w:t>
      </w:r>
      <w:r>
        <w:rPr>
          <w:rFonts w:ascii="Arial" w:hAnsi="Arial" w:cs="Arial"/>
          <w:sz w:val="22"/>
          <w:szCs w:val="22"/>
        </w:rPr>
        <w:t xml:space="preserve">pour objet d’apprécier la </w:t>
      </w:r>
      <w:r w:rsidRPr="00392241">
        <w:rPr>
          <w:rFonts w:ascii="Arial" w:hAnsi="Arial" w:cs="Arial"/>
          <w:sz w:val="22"/>
          <w:szCs w:val="22"/>
        </w:rPr>
        <w:t>conformité et l’efficacité d</w:t>
      </w:r>
      <w:r w:rsidR="0026033D">
        <w:rPr>
          <w:rFonts w:ascii="Arial" w:hAnsi="Arial" w:cs="Arial"/>
          <w:sz w:val="22"/>
          <w:szCs w:val="22"/>
        </w:rPr>
        <w:t>es</w:t>
      </w:r>
      <w:r w:rsidRPr="00392241">
        <w:rPr>
          <w:rFonts w:ascii="Arial" w:hAnsi="Arial" w:cs="Arial"/>
          <w:sz w:val="22"/>
          <w:szCs w:val="22"/>
        </w:rPr>
        <w:t xml:space="preserve"> dispositif</w:t>
      </w:r>
      <w:r w:rsidR="0026033D">
        <w:rPr>
          <w:rFonts w:ascii="Arial" w:hAnsi="Arial" w:cs="Arial"/>
          <w:sz w:val="22"/>
          <w:szCs w:val="22"/>
        </w:rPr>
        <w:t>s</w:t>
      </w:r>
      <w:r w:rsidRPr="00392241">
        <w:rPr>
          <w:rFonts w:ascii="Arial" w:hAnsi="Arial" w:cs="Arial"/>
          <w:sz w:val="22"/>
          <w:szCs w:val="22"/>
        </w:rPr>
        <w:t xml:space="preserve"> de lutte contre le</w:t>
      </w:r>
      <w:r>
        <w:rPr>
          <w:rFonts w:ascii="Arial" w:hAnsi="Arial" w:cs="Arial"/>
          <w:sz w:val="22"/>
          <w:szCs w:val="22"/>
        </w:rPr>
        <w:t xml:space="preserve"> blanchiment des capitaux et le </w:t>
      </w:r>
      <w:r w:rsidRPr="00392241">
        <w:rPr>
          <w:rFonts w:ascii="Arial" w:hAnsi="Arial" w:cs="Arial"/>
          <w:sz w:val="22"/>
          <w:szCs w:val="22"/>
        </w:rPr>
        <w:t xml:space="preserve">financement du terrorisme (LCB-FT) </w:t>
      </w:r>
      <w:r w:rsidR="0026033D">
        <w:rPr>
          <w:rFonts w:ascii="Arial" w:hAnsi="Arial" w:cs="Arial"/>
          <w:sz w:val="22"/>
          <w:szCs w:val="22"/>
        </w:rPr>
        <w:t xml:space="preserve">et de gel des avoirs </w:t>
      </w:r>
      <w:r w:rsidRPr="00392241">
        <w:rPr>
          <w:rFonts w:ascii="Arial" w:hAnsi="Arial" w:cs="Arial"/>
          <w:sz w:val="22"/>
          <w:szCs w:val="22"/>
        </w:rPr>
        <w:t xml:space="preserve">mis en place par chaque organisme financier remettant. </w:t>
      </w:r>
    </w:p>
    <w:p w14:paraId="1EC936B2" w14:textId="77777777" w:rsidR="00392241" w:rsidRDefault="00392241" w:rsidP="00D81546">
      <w:pPr>
        <w:pStyle w:val="Default"/>
        <w:spacing w:line="276" w:lineRule="auto"/>
        <w:jc w:val="both"/>
        <w:rPr>
          <w:rFonts w:ascii="Arial" w:hAnsi="Arial" w:cs="Arial"/>
          <w:sz w:val="22"/>
          <w:szCs w:val="22"/>
        </w:rPr>
      </w:pPr>
    </w:p>
    <w:p w14:paraId="284405EF" w14:textId="4A73F7A8" w:rsidR="00392241" w:rsidRPr="00392241" w:rsidRDefault="00392241" w:rsidP="00D81546">
      <w:pPr>
        <w:pStyle w:val="Default"/>
        <w:spacing w:line="276" w:lineRule="auto"/>
        <w:jc w:val="both"/>
        <w:rPr>
          <w:rFonts w:ascii="Arial" w:hAnsi="Arial" w:cs="Arial"/>
          <w:sz w:val="22"/>
          <w:szCs w:val="22"/>
        </w:rPr>
      </w:pPr>
      <w:r w:rsidRPr="00392241">
        <w:rPr>
          <w:rFonts w:ascii="Arial" w:hAnsi="Arial" w:cs="Arial"/>
          <w:sz w:val="22"/>
          <w:szCs w:val="22"/>
        </w:rPr>
        <w:t>Il constitue un élément important du contrôle perm</w:t>
      </w:r>
      <w:r w:rsidR="00280B39">
        <w:rPr>
          <w:rFonts w:ascii="Arial" w:hAnsi="Arial" w:cs="Arial"/>
          <w:sz w:val="22"/>
          <w:szCs w:val="22"/>
        </w:rPr>
        <w:t>anent exercé par l’</w:t>
      </w:r>
      <w:r w:rsidR="00152AA2">
        <w:rPr>
          <w:rFonts w:ascii="Arial" w:hAnsi="Arial" w:cs="Arial"/>
          <w:sz w:val="22"/>
          <w:szCs w:val="22"/>
        </w:rPr>
        <w:t>Autorité de contrôle prudentiel et de résolution (</w:t>
      </w:r>
      <w:r w:rsidR="00280B39">
        <w:rPr>
          <w:rFonts w:ascii="Arial" w:hAnsi="Arial" w:cs="Arial"/>
          <w:sz w:val="22"/>
          <w:szCs w:val="22"/>
        </w:rPr>
        <w:t>ACPR</w:t>
      </w:r>
      <w:r w:rsidR="00152AA2">
        <w:rPr>
          <w:rFonts w:ascii="Arial" w:hAnsi="Arial" w:cs="Arial"/>
          <w:sz w:val="22"/>
          <w:szCs w:val="22"/>
        </w:rPr>
        <w:t>)</w:t>
      </w:r>
      <w:r w:rsidR="00280B39">
        <w:rPr>
          <w:rFonts w:ascii="Arial" w:hAnsi="Arial" w:cs="Arial"/>
          <w:sz w:val="22"/>
          <w:szCs w:val="22"/>
        </w:rPr>
        <w:t xml:space="preserve"> sur les </w:t>
      </w:r>
      <w:r w:rsidRPr="00392241">
        <w:rPr>
          <w:rFonts w:ascii="Arial" w:hAnsi="Arial" w:cs="Arial"/>
          <w:sz w:val="22"/>
          <w:szCs w:val="22"/>
        </w:rPr>
        <w:t>organismes financiers en matière de LCB-FT. En effet, les services de contrôle permanent de l’ACPR s’appuient sur les réponses apportées pour évaluer le risque BC-FT des organismes remettants ; le contrôle sur place vérifie notamment l’exactitude des réponses données. Les réponses aux questions doivent être sincères, objectives et correspondre au dispositif, procédures et contrôles mis en place en matière d</w:t>
      </w:r>
      <w:r w:rsidR="00280B39">
        <w:rPr>
          <w:rFonts w:ascii="Arial" w:hAnsi="Arial" w:cs="Arial"/>
          <w:sz w:val="22"/>
          <w:szCs w:val="22"/>
        </w:rPr>
        <w:t xml:space="preserve">e LCB-FT </w:t>
      </w:r>
      <w:r w:rsidR="00E340AA">
        <w:rPr>
          <w:rFonts w:ascii="Arial" w:hAnsi="Arial" w:cs="Arial"/>
          <w:sz w:val="22"/>
          <w:szCs w:val="22"/>
        </w:rPr>
        <w:t xml:space="preserve">et de gel des avoirs </w:t>
      </w:r>
      <w:r w:rsidR="00280B39">
        <w:rPr>
          <w:rFonts w:ascii="Arial" w:hAnsi="Arial" w:cs="Arial"/>
          <w:sz w:val="22"/>
          <w:szCs w:val="22"/>
        </w:rPr>
        <w:t>au sein de l’organisme.</w:t>
      </w:r>
    </w:p>
    <w:p w14:paraId="54A46F4D" w14:textId="77777777" w:rsidR="00392241" w:rsidRDefault="00392241" w:rsidP="00B97A8B">
      <w:pPr>
        <w:spacing w:line="276" w:lineRule="auto"/>
        <w:rPr>
          <w:rFonts w:ascii="Arial" w:hAnsi="Arial" w:cs="Arial"/>
        </w:rPr>
      </w:pPr>
    </w:p>
    <w:p w14:paraId="434EAFC5" w14:textId="77777777" w:rsidR="00392241" w:rsidRDefault="00280B39" w:rsidP="00D81546">
      <w:pPr>
        <w:spacing w:line="276" w:lineRule="auto"/>
        <w:rPr>
          <w:rFonts w:ascii="Arial" w:hAnsi="Arial" w:cs="Arial"/>
        </w:rPr>
      </w:pPr>
      <w:r>
        <w:rPr>
          <w:rFonts w:ascii="Arial" w:hAnsi="Arial" w:cs="Arial"/>
        </w:rPr>
        <w:t>Il se compose des 12</w:t>
      </w:r>
      <w:r w:rsidR="00392241" w:rsidRPr="00392241">
        <w:rPr>
          <w:rFonts w:ascii="Arial" w:hAnsi="Arial" w:cs="Arial"/>
        </w:rPr>
        <w:t xml:space="preserve"> tableaux suivants :</w:t>
      </w:r>
    </w:p>
    <w:p w14:paraId="3CB9E764" w14:textId="77777777" w:rsidR="00280B39" w:rsidRDefault="00280B39" w:rsidP="00B97A8B">
      <w:pPr>
        <w:spacing w:line="276" w:lineRule="auto"/>
        <w:rPr>
          <w:rFonts w:ascii="Arial" w:hAnsi="Arial" w:cs="Arial"/>
        </w:rPr>
      </w:pPr>
    </w:p>
    <w:p w14:paraId="42EEC477" w14:textId="77777777" w:rsidR="00280B39" w:rsidRDefault="00280B39" w:rsidP="00B97A8B">
      <w:pPr>
        <w:pStyle w:val="Paragraphedeliste"/>
        <w:numPr>
          <w:ilvl w:val="0"/>
          <w:numId w:val="1"/>
        </w:numPr>
        <w:spacing w:line="276" w:lineRule="auto"/>
        <w:rPr>
          <w:rFonts w:ascii="Arial" w:hAnsi="Arial" w:cs="Arial"/>
        </w:rPr>
      </w:pPr>
      <w:r>
        <w:rPr>
          <w:rFonts w:ascii="Arial" w:hAnsi="Arial" w:cs="Arial"/>
        </w:rPr>
        <w:t>B1) Évaluation des risques par l’organisme ;</w:t>
      </w:r>
    </w:p>
    <w:p w14:paraId="5CF3DA9A" w14:textId="77777777" w:rsidR="00280B39" w:rsidRPr="00280B39" w:rsidRDefault="00280B39" w:rsidP="00B97A8B">
      <w:pPr>
        <w:spacing w:line="276" w:lineRule="auto"/>
        <w:rPr>
          <w:rFonts w:ascii="Arial" w:hAnsi="Arial" w:cs="Arial"/>
        </w:rPr>
      </w:pPr>
    </w:p>
    <w:p w14:paraId="121629D4" w14:textId="77777777" w:rsidR="00280B39" w:rsidRPr="00280B39" w:rsidRDefault="00280B39" w:rsidP="00B97A8B">
      <w:pPr>
        <w:pStyle w:val="Paragraphedeliste"/>
        <w:numPr>
          <w:ilvl w:val="0"/>
          <w:numId w:val="1"/>
        </w:numPr>
        <w:spacing w:line="276" w:lineRule="auto"/>
        <w:rPr>
          <w:rFonts w:ascii="Arial" w:hAnsi="Arial" w:cs="Arial"/>
        </w:rPr>
      </w:pPr>
      <w:r w:rsidRPr="00280B39">
        <w:rPr>
          <w:rFonts w:ascii="Arial" w:hAnsi="Arial" w:cs="Arial"/>
        </w:rPr>
        <w:t>B2) Organisation du dispositif de LCB-FT ;</w:t>
      </w:r>
    </w:p>
    <w:p w14:paraId="774F625C" w14:textId="77777777" w:rsidR="00280B39" w:rsidRPr="00280B39" w:rsidRDefault="00280B39" w:rsidP="00B97A8B">
      <w:pPr>
        <w:pStyle w:val="Paragraphedeliste"/>
        <w:rPr>
          <w:rFonts w:ascii="Arial" w:hAnsi="Arial" w:cs="Arial"/>
        </w:rPr>
      </w:pPr>
    </w:p>
    <w:p w14:paraId="3B7D540A" w14:textId="77777777" w:rsidR="00280B39" w:rsidRPr="00280B39" w:rsidRDefault="00280B39" w:rsidP="00B97A8B">
      <w:pPr>
        <w:pStyle w:val="Paragraphedeliste"/>
        <w:numPr>
          <w:ilvl w:val="0"/>
          <w:numId w:val="1"/>
        </w:numPr>
        <w:spacing w:line="276" w:lineRule="auto"/>
        <w:rPr>
          <w:rFonts w:ascii="Arial" w:hAnsi="Arial" w:cs="Arial"/>
        </w:rPr>
      </w:pPr>
      <w:r w:rsidRPr="00280B39">
        <w:rPr>
          <w:rFonts w:ascii="Arial" w:hAnsi="Arial" w:cs="Arial"/>
        </w:rPr>
        <w:t xml:space="preserve">B3) Contrôle interne </w:t>
      </w:r>
      <w:r w:rsidR="00CD60C8" w:rsidRPr="00280B39">
        <w:rPr>
          <w:rFonts w:ascii="Arial" w:hAnsi="Arial" w:cs="Arial"/>
        </w:rPr>
        <w:t>d</w:t>
      </w:r>
      <w:r w:rsidR="00CD60C8">
        <w:rPr>
          <w:rFonts w:ascii="Arial" w:hAnsi="Arial" w:cs="Arial"/>
        </w:rPr>
        <w:t>es</w:t>
      </w:r>
      <w:r w:rsidR="00CD60C8" w:rsidRPr="00280B39">
        <w:rPr>
          <w:rFonts w:ascii="Arial" w:hAnsi="Arial" w:cs="Arial"/>
        </w:rPr>
        <w:t xml:space="preserve"> </w:t>
      </w:r>
      <w:r w:rsidRPr="00280B39">
        <w:rPr>
          <w:rFonts w:ascii="Arial" w:hAnsi="Arial" w:cs="Arial"/>
        </w:rPr>
        <w:t>dispositif</w:t>
      </w:r>
      <w:r w:rsidR="00CD60C8">
        <w:rPr>
          <w:rFonts w:ascii="Arial" w:hAnsi="Arial" w:cs="Arial"/>
        </w:rPr>
        <w:t>s de</w:t>
      </w:r>
      <w:r w:rsidRPr="00280B39">
        <w:rPr>
          <w:rFonts w:ascii="Arial" w:hAnsi="Arial" w:cs="Arial"/>
        </w:rPr>
        <w:t xml:space="preserve"> LCB-FT </w:t>
      </w:r>
      <w:r w:rsidR="00CD60C8">
        <w:rPr>
          <w:rFonts w:ascii="Arial" w:hAnsi="Arial" w:cs="Arial"/>
        </w:rPr>
        <w:t xml:space="preserve">et de gel des avoirs </w:t>
      </w:r>
      <w:r w:rsidRPr="00280B39">
        <w:rPr>
          <w:rFonts w:ascii="Arial" w:hAnsi="Arial" w:cs="Arial"/>
        </w:rPr>
        <w:t>;</w:t>
      </w:r>
    </w:p>
    <w:p w14:paraId="520DDDC5" w14:textId="77777777" w:rsidR="00280B39" w:rsidRPr="00280B39" w:rsidRDefault="00280B39" w:rsidP="00B97A8B">
      <w:pPr>
        <w:pStyle w:val="Paragraphedeliste"/>
        <w:rPr>
          <w:rFonts w:ascii="Arial" w:hAnsi="Arial" w:cs="Arial"/>
        </w:rPr>
      </w:pPr>
    </w:p>
    <w:p w14:paraId="7901BC1C" w14:textId="77777777" w:rsidR="00280B39" w:rsidRPr="00280B39" w:rsidRDefault="00280B39" w:rsidP="00B97A8B">
      <w:pPr>
        <w:pStyle w:val="Paragraphedeliste"/>
        <w:numPr>
          <w:ilvl w:val="0"/>
          <w:numId w:val="1"/>
        </w:numPr>
        <w:spacing w:line="276" w:lineRule="auto"/>
        <w:rPr>
          <w:rFonts w:ascii="Arial" w:hAnsi="Arial" w:cs="Arial"/>
        </w:rPr>
      </w:pPr>
      <w:r w:rsidRPr="00280B39">
        <w:rPr>
          <w:rFonts w:ascii="Arial" w:hAnsi="Arial" w:cs="Arial"/>
        </w:rPr>
        <w:t>B4) Mesures de vigilance adaptées aux risques BC-FT</w:t>
      </w:r>
      <w:r w:rsidR="00190651">
        <w:rPr>
          <w:rFonts w:ascii="Arial" w:hAnsi="Arial" w:cs="Arial"/>
        </w:rPr>
        <w:t>,</w:t>
      </w:r>
      <w:r w:rsidRPr="00280B39">
        <w:rPr>
          <w:rFonts w:ascii="Arial" w:hAnsi="Arial" w:cs="Arial"/>
        </w:rPr>
        <w:t xml:space="preserve"> détection </w:t>
      </w:r>
      <w:r w:rsidR="00190651">
        <w:rPr>
          <w:rFonts w:ascii="Arial" w:hAnsi="Arial" w:cs="Arial"/>
        </w:rPr>
        <w:t xml:space="preserve">et déclaration </w:t>
      </w:r>
      <w:r w:rsidRPr="00280B39">
        <w:rPr>
          <w:rFonts w:ascii="Arial" w:hAnsi="Arial" w:cs="Arial"/>
        </w:rPr>
        <w:t>des opérations suspectes ;</w:t>
      </w:r>
    </w:p>
    <w:p w14:paraId="529A6D71" w14:textId="77777777" w:rsidR="00280B39" w:rsidRPr="002A6822" w:rsidRDefault="00280B39" w:rsidP="002A6822">
      <w:pPr>
        <w:rPr>
          <w:rFonts w:ascii="Arial" w:hAnsi="Arial" w:cs="Arial"/>
        </w:rPr>
      </w:pPr>
    </w:p>
    <w:p w14:paraId="096557DA" w14:textId="77777777" w:rsidR="00280B39" w:rsidRDefault="00280B39" w:rsidP="00B97A8B">
      <w:pPr>
        <w:pStyle w:val="Paragraphedeliste"/>
        <w:numPr>
          <w:ilvl w:val="0"/>
          <w:numId w:val="1"/>
        </w:numPr>
        <w:spacing w:line="276" w:lineRule="auto"/>
        <w:rPr>
          <w:rFonts w:ascii="Arial" w:hAnsi="Arial" w:cs="Arial"/>
        </w:rPr>
      </w:pPr>
      <w:r w:rsidRPr="00280B39">
        <w:rPr>
          <w:rFonts w:ascii="Arial" w:hAnsi="Arial" w:cs="Arial"/>
        </w:rPr>
        <w:t>B</w:t>
      </w:r>
      <w:r w:rsidR="00194787">
        <w:rPr>
          <w:rFonts w:ascii="Arial" w:hAnsi="Arial" w:cs="Arial"/>
        </w:rPr>
        <w:t>5</w:t>
      </w:r>
      <w:r w:rsidRPr="00280B39">
        <w:rPr>
          <w:rFonts w:ascii="Arial" w:hAnsi="Arial" w:cs="Arial"/>
        </w:rPr>
        <w:t xml:space="preserve">) </w:t>
      </w:r>
      <w:r w:rsidR="00CD60C8">
        <w:rPr>
          <w:rFonts w:ascii="Arial" w:hAnsi="Arial" w:cs="Arial"/>
        </w:rPr>
        <w:t>Mesures de vigilance spécifiques applicables à certaines activités</w:t>
      </w:r>
      <w:r w:rsidRPr="00280B39">
        <w:rPr>
          <w:rFonts w:ascii="Arial" w:hAnsi="Arial" w:cs="Arial"/>
        </w:rPr>
        <w:t> ;</w:t>
      </w:r>
    </w:p>
    <w:p w14:paraId="0FE80AD5" w14:textId="77777777" w:rsidR="00194787" w:rsidRPr="00194787" w:rsidRDefault="00194787" w:rsidP="00194787">
      <w:pPr>
        <w:pStyle w:val="Paragraphedeliste"/>
        <w:rPr>
          <w:rFonts w:ascii="Arial" w:hAnsi="Arial" w:cs="Arial"/>
        </w:rPr>
      </w:pPr>
    </w:p>
    <w:p w14:paraId="53F44F8A" w14:textId="77777777" w:rsidR="00280B39" w:rsidRDefault="00194787" w:rsidP="002A6822">
      <w:pPr>
        <w:pStyle w:val="Paragraphedeliste"/>
        <w:numPr>
          <w:ilvl w:val="0"/>
          <w:numId w:val="1"/>
        </w:numPr>
        <w:rPr>
          <w:rFonts w:ascii="Arial" w:hAnsi="Arial" w:cs="Arial"/>
        </w:rPr>
      </w:pPr>
      <w:r w:rsidRPr="00280B39">
        <w:rPr>
          <w:rFonts w:ascii="Arial" w:hAnsi="Arial" w:cs="Arial"/>
        </w:rPr>
        <w:t>B</w:t>
      </w:r>
      <w:r>
        <w:rPr>
          <w:rFonts w:ascii="Arial" w:hAnsi="Arial" w:cs="Arial"/>
        </w:rPr>
        <w:t>6</w:t>
      </w:r>
      <w:r w:rsidRPr="00280B39">
        <w:rPr>
          <w:rFonts w:ascii="Arial" w:hAnsi="Arial" w:cs="Arial"/>
        </w:rPr>
        <w:t xml:space="preserve">) Gel des avoirs et mesures restrictives ; </w:t>
      </w:r>
    </w:p>
    <w:p w14:paraId="5E9C49E2" w14:textId="77777777" w:rsidR="002A6822" w:rsidRPr="00280B39" w:rsidRDefault="002A6822" w:rsidP="00B97A8B">
      <w:pPr>
        <w:pStyle w:val="Paragraphedeliste"/>
        <w:rPr>
          <w:rFonts w:ascii="Arial" w:hAnsi="Arial" w:cs="Arial"/>
        </w:rPr>
      </w:pPr>
    </w:p>
    <w:p w14:paraId="2CCB3A65" w14:textId="77777777" w:rsidR="00280B39" w:rsidRPr="00280B39" w:rsidRDefault="00280B39" w:rsidP="00B97A8B">
      <w:pPr>
        <w:pStyle w:val="Paragraphedeliste"/>
        <w:numPr>
          <w:ilvl w:val="0"/>
          <w:numId w:val="1"/>
        </w:numPr>
        <w:autoSpaceDE w:val="0"/>
        <w:rPr>
          <w:rFonts w:ascii="Arial" w:hAnsi="Arial" w:cs="Arial"/>
        </w:rPr>
      </w:pPr>
      <w:r w:rsidRPr="00280B39">
        <w:rPr>
          <w:rFonts w:ascii="Arial" w:hAnsi="Arial" w:cs="Arial"/>
        </w:rPr>
        <w:t>B7) Données statistiques </w:t>
      </w:r>
      <w:r w:rsidR="007C1949">
        <w:rPr>
          <w:rFonts w:ascii="Arial" w:hAnsi="Arial" w:cs="Arial"/>
        </w:rPr>
        <w:t>relatives aux dispositifs de LCB-FT et de gel des avoirs</w:t>
      </w:r>
      <w:r w:rsidR="00194787">
        <w:rPr>
          <w:rFonts w:ascii="Arial" w:hAnsi="Arial" w:cs="Arial"/>
        </w:rPr>
        <w:t xml:space="preserve"> </w:t>
      </w:r>
      <w:r w:rsidRPr="00280B39">
        <w:rPr>
          <w:rFonts w:ascii="Arial" w:hAnsi="Arial" w:cs="Arial"/>
        </w:rPr>
        <w:t>;</w:t>
      </w:r>
    </w:p>
    <w:p w14:paraId="0B8BFFA0" w14:textId="77777777" w:rsidR="00280B39" w:rsidRPr="00280B39" w:rsidRDefault="00280B39" w:rsidP="00B97A8B">
      <w:pPr>
        <w:autoSpaceDE w:val="0"/>
        <w:rPr>
          <w:rFonts w:ascii="Arial" w:hAnsi="Arial" w:cs="Arial"/>
        </w:rPr>
      </w:pPr>
    </w:p>
    <w:p w14:paraId="14DA42D1" w14:textId="77777777" w:rsidR="00280B39" w:rsidRPr="00280B39" w:rsidRDefault="00280B39" w:rsidP="00B97A8B">
      <w:pPr>
        <w:pStyle w:val="Paragraphedeliste"/>
        <w:numPr>
          <w:ilvl w:val="0"/>
          <w:numId w:val="1"/>
        </w:numPr>
        <w:autoSpaceDE w:val="0"/>
        <w:rPr>
          <w:rFonts w:ascii="Arial" w:hAnsi="Arial" w:cs="Arial"/>
        </w:rPr>
      </w:pPr>
      <w:r w:rsidRPr="00280B39">
        <w:rPr>
          <w:rFonts w:ascii="Arial" w:hAnsi="Arial" w:cs="Arial"/>
        </w:rPr>
        <w:t>B8) Déclaration PSP défaillant</w:t>
      </w:r>
      <w:r w:rsidR="00190651">
        <w:rPr>
          <w:rFonts w:ascii="Arial" w:hAnsi="Arial" w:cs="Arial"/>
        </w:rPr>
        <w:t xml:space="preserve"> intervenant dans la chaîne de paiement</w:t>
      </w:r>
      <w:r w:rsidRPr="00280B39">
        <w:rPr>
          <w:rFonts w:ascii="Arial" w:hAnsi="Arial" w:cs="Arial"/>
        </w:rPr>
        <w:t> ;</w:t>
      </w:r>
    </w:p>
    <w:p w14:paraId="14420D6B" w14:textId="77777777" w:rsidR="00280B39" w:rsidRPr="00280B39" w:rsidRDefault="00280B39" w:rsidP="00B97A8B">
      <w:pPr>
        <w:autoSpaceDE w:val="0"/>
        <w:rPr>
          <w:rFonts w:ascii="Arial" w:hAnsi="Arial" w:cs="Arial"/>
        </w:rPr>
      </w:pPr>
    </w:p>
    <w:p w14:paraId="45096BE8" w14:textId="77777777" w:rsidR="00280B39" w:rsidRPr="00280B39" w:rsidRDefault="00280B39" w:rsidP="00B97A8B">
      <w:pPr>
        <w:pStyle w:val="Paragraphedeliste"/>
        <w:numPr>
          <w:ilvl w:val="0"/>
          <w:numId w:val="1"/>
        </w:numPr>
        <w:autoSpaceDE w:val="0"/>
        <w:rPr>
          <w:rFonts w:ascii="Arial" w:hAnsi="Arial" w:cs="Arial"/>
        </w:rPr>
      </w:pPr>
      <w:r w:rsidRPr="00280B39">
        <w:rPr>
          <w:rFonts w:ascii="Arial" w:hAnsi="Arial" w:cs="Arial"/>
        </w:rPr>
        <w:t>B9) Statistiques relatives aux services de paiement effectués, à l’exclusion de la transmission de fonds ;</w:t>
      </w:r>
    </w:p>
    <w:p w14:paraId="157D794D" w14:textId="77777777" w:rsidR="00280B39" w:rsidRPr="00280B39" w:rsidRDefault="00280B39" w:rsidP="00B97A8B">
      <w:pPr>
        <w:autoSpaceDE w:val="0"/>
        <w:rPr>
          <w:rFonts w:ascii="Arial" w:hAnsi="Arial" w:cs="Arial"/>
        </w:rPr>
      </w:pPr>
    </w:p>
    <w:p w14:paraId="09A34688" w14:textId="77777777" w:rsidR="00280B39" w:rsidRPr="00280B39" w:rsidRDefault="00280B39" w:rsidP="00B97A8B">
      <w:pPr>
        <w:pStyle w:val="Paragraphedeliste"/>
        <w:numPr>
          <w:ilvl w:val="0"/>
          <w:numId w:val="1"/>
        </w:numPr>
        <w:autoSpaceDE w:val="0"/>
        <w:rPr>
          <w:rFonts w:ascii="Arial" w:hAnsi="Arial" w:cs="Arial"/>
        </w:rPr>
      </w:pPr>
      <w:r w:rsidRPr="00280B39">
        <w:rPr>
          <w:rFonts w:ascii="Arial" w:hAnsi="Arial" w:cs="Arial"/>
        </w:rPr>
        <w:t>B10) Statistiques relatives à l’activité de transmission de fonds ;</w:t>
      </w:r>
    </w:p>
    <w:p w14:paraId="57D594CA" w14:textId="77777777" w:rsidR="00280B39" w:rsidRPr="00280B39" w:rsidRDefault="00280B39" w:rsidP="00B97A8B">
      <w:pPr>
        <w:autoSpaceDE w:val="0"/>
        <w:rPr>
          <w:rFonts w:ascii="Arial" w:hAnsi="Arial" w:cs="Arial"/>
        </w:rPr>
      </w:pPr>
    </w:p>
    <w:p w14:paraId="37B9EADE" w14:textId="77777777" w:rsidR="00280B39" w:rsidRPr="00280B39" w:rsidRDefault="00280B39" w:rsidP="00B97A8B">
      <w:pPr>
        <w:pStyle w:val="Paragraphedeliste"/>
        <w:numPr>
          <w:ilvl w:val="0"/>
          <w:numId w:val="1"/>
        </w:numPr>
        <w:autoSpaceDE w:val="0"/>
        <w:rPr>
          <w:rFonts w:ascii="Arial" w:hAnsi="Arial" w:cs="Arial"/>
        </w:rPr>
      </w:pPr>
      <w:r w:rsidRPr="00280B39">
        <w:rPr>
          <w:rFonts w:ascii="Arial" w:hAnsi="Arial" w:cs="Arial"/>
        </w:rPr>
        <w:t>B11) Statistiques relatives à l’activité d’émission et de gestion de monnaie électronique ;</w:t>
      </w:r>
    </w:p>
    <w:p w14:paraId="7274062F" w14:textId="77777777" w:rsidR="00280B39" w:rsidRPr="00280B39" w:rsidRDefault="00280B39" w:rsidP="00B97A8B">
      <w:pPr>
        <w:autoSpaceDE w:val="0"/>
        <w:rPr>
          <w:rFonts w:ascii="Arial" w:hAnsi="Arial" w:cs="Arial"/>
        </w:rPr>
      </w:pPr>
    </w:p>
    <w:p w14:paraId="681E3A79" w14:textId="77777777" w:rsidR="00280B39" w:rsidRDefault="00280B39" w:rsidP="00B97A8B">
      <w:pPr>
        <w:pStyle w:val="Paragraphedeliste"/>
        <w:numPr>
          <w:ilvl w:val="0"/>
          <w:numId w:val="1"/>
        </w:numPr>
        <w:spacing w:line="276" w:lineRule="auto"/>
        <w:rPr>
          <w:rFonts w:ascii="Arial" w:hAnsi="Arial" w:cs="Arial"/>
        </w:rPr>
      </w:pPr>
      <w:r w:rsidRPr="00280B39">
        <w:rPr>
          <w:rFonts w:ascii="Arial" w:hAnsi="Arial" w:cs="Arial"/>
        </w:rPr>
        <w:t>B12) Commentaires libres.</w:t>
      </w:r>
    </w:p>
    <w:p w14:paraId="6AB62878" w14:textId="77777777" w:rsidR="00D009A0" w:rsidRDefault="00D009A0" w:rsidP="00B97A8B">
      <w:pPr>
        <w:pStyle w:val="Default"/>
        <w:jc w:val="both"/>
      </w:pPr>
    </w:p>
    <w:p w14:paraId="693B6EBD" w14:textId="77777777" w:rsidR="003C0E26" w:rsidRDefault="00D009A0" w:rsidP="00D81546">
      <w:pPr>
        <w:spacing w:line="276" w:lineRule="auto"/>
        <w:rPr>
          <w:rFonts w:ascii="Arial" w:hAnsi="Arial" w:cs="Arial"/>
        </w:rPr>
      </w:pPr>
      <w:r w:rsidRPr="00D009A0">
        <w:rPr>
          <w:rFonts w:ascii="Arial" w:hAnsi="Arial" w:cs="Arial"/>
        </w:rPr>
        <w:t xml:space="preserve"> Le présent guide a pour objet d’aider les organismes assujettis à répondre aux questions.</w:t>
      </w:r>
      <w:r w:rsidR="003C0E26">
        <w:rPr>
          <w:rFonts w:ascii="Arial" w:hAnsi="Arial" w:cs="Arial"/>
        </w:rPr>
        <w:br w:type="page"/>
      </w:r>
    </w:p>
    <w:p w14:paraId="28143F20" w14:textId="77777777" w:rsidR="00D009A0" w:rsidRPr="00AA39F1" w:rsidRDefault="00564EFC" w:rsidP="00B97A8B">
      <w:pPr>
        <w:spacing w:line="276" w:lineRule="auto"/>
        <w:rPr>
          <w:rFonts w:ascii="Arial" w:hAnsi="Arial" w:cs="Arial"/>
          <w:b/>
          <w:u w:val="single"/>
        </w:rPr>
      </w:pPr>
      <w:r>
        <w:rPr>
          <w:rFonts w:ascii="Arial" w:hAnsi="Arial" w:cs="Arial"/>
          <w:b/>
          <w:u w:val="single"/>
        </w:rPr>
        <w:lastRenderedPageBreak/>
        <w:t>Remarques générales</w:t>
      </w:r>
    </w:p>
    <w:p w14:paraId="2BC668C5" w14:textId="77777777" w:rsidR="003C0E26" w:rsidRDefault="003C0E26" w:rsidP="00B97A8B">
      <w:pPr>
        <w:spacing w:line="276" w:lineRule="auto"/>
        <w:rPr>
          <w:rFonts w:ascii="Arial" w:hAnsi="Arial" w:cs="Arial"/>
        </w:rPr>
      </w:pPr>
    </w:p>
    <w:p w14:paraId="75AE259B" w14:textId="24F2A8BB" w:rsidR="00C343FF" w:rsidRDefault="00C343FF" w:rsidP="00B97A8B">
      <w:pPr>
        <w:spacing w:line="276" w:lineRule="auto"/>
        <w:rPr>
          <w:rFonts w:ascii="Arial" w:hAnsi="Arial" w:cs="Arial"/>
        </w:rPr>
      </w:pPr>
      <w:r>
        <w:rPr>
          <w:rFonts w:ascii="Arial" w:hAnsi="Arial" w:cs="Arial"/>
        </w:rPr>
        <w:t xml:space="preserve">Ce questionnaire s’adresse à </w:t>
      </w:r>
      <w:r w:rsidR="00E340AA">
        <w:rPr>
          <w:rFonts w:ascii="Arial" w:hAnsi="Arial" w:cs="Arial"/>
        </w:rPr>
        <w:t xml:space="preserve">tout établissement de crédit, établissement de paiement ou établissement de monnaie électronique </w:t>
      </w:r>
      <w:r w:rsidR="007D3D7D">
        <w:rPr>
          <w:rFonts w:ascii="Arial" w:hAnsi="Arial" w:cs="Arial"/>
        </w:rPr>
        <w:t xml:space="preserve"> </w:t>
      </w:r>
      <w:r>
        <w:rPr>
          <w:rFonts w:ascii="Arial" w:hAnsi="Arial" w:cs="Arial"/>
        </w:rPr>
        <w:t>agré</w:t>
      </w:r>
      <w:r w:rsidR="00DF4967">
        <w:rPr>
          <w:rFonts w:ascii="Arial" w:hAnsi="Arial" w:cs="Arial"/>
        </w:rPr>
        <w:t>é</w:t>
      </w:r>
      <w:r>
        <w:rPr>
          <w:rFonts w:ascii="Arial" w:hAnsi="Arial" w:cs="Arial"/>
        </w:rPr>
        <w:t xml:space="preserve"> dans un autre pays de l’UE ou de l’EEE </w:t>
      </w:r>
      <w:r w:rsidR="00E340AA">
        <w:rPr>
          <w:rFonts w:ascii="Arial" w:hAnsi="Arial" w:cs="Arial"/>
        </w:rPr>
        <w:t xml:space="preserve">et </w:t>
      </w:r>
      <w:r>
        <w:rPr>
          <w:rFonts w:ascii="Arial" w:hAnsi="Arial" w:cs="Arial"/>
        </w:rPr>
        <w:t xml:space="preserve">qui exerce son activité en France en libre établissement </w:t>
      </w:r>
      <w:r w:rsidR="00E340AA">
        <w:rPr>
          <w:rFonts w:ascii="Arial" w:hAnsi="Arial" w:cs="Arial"/>
        </w:rPr>
        <w:t xml:space="preserve">en ayant recours à un ou plusieurs agents de services de paiement </w:t>
      </w:r>
      <w:r w:rsidR="007117D0">
        <w:rPr>
          <w:rFonts w:ascii="Arial" w:hAnsi="Arial" w:cs="Arial"/>
        </w:rPr>
        <w:t>au sens de l’article L.523-1</w:t>
      </w:r>
      <w:r w:rsidR="0026033D">
        <w:rPr>
          <w:rFonts w:ascii="Arial" w:hAnsi="Arial" w:cs="Arial"/>
        </w:rPr>
        <w:t xml:space="preserve"> </w:t>
      </w:r>
      <w:r w:rsidR="007117D0">
        <w:rPr>
          <w:rFonts w:ascii="Arial" w:hAnsi="Arial" w:cs="Arial"/>
        </w:rPr>
        <w:t>du code monétaire et financier et</w:t>
      </w:r>
      <w:r>
        <w:rPr>
          <w:rFonts w:ascii="Arial" w:hAnsi="Arial" w:cs="Arial"/>
        </w:rPr>
        <w:t>/</w:t>
      </w:r>
      <w:r w:rsidR="007117D0">
        <w:rPr>
          <w:rFonts w:ascii="Arial" w:hAnsi="Arial" w:cs="Arial"/>
        </w:rPr>
        <w:t xml:space="preserve">ou </w:t>
      </w:r>
      <w:r w:rsidR="00E340AA">
        <w:rPr>
          <w:rFonts w:ascii="Arial" w:hAnsi="Arial" w:cs="Arial"/>
        </w:rPr>
        <w:t>à une ou plusieurs personnes en vue de distribuer de la monnaie électronique</w:t>
      </w:r>
      <w:r w:rsidR="007117D0">
        <w:rPr>
          <w:rFonts w:ascii="Arial" w:hAnsi="Arial" w:cs="Arial"/>
        </w:rPr>
        <w:t xml:space="preserve"> au sens de l’article L.525-8 du code monétaire et financier</w:t>
      </w:r>
      <w:r w:rsidR="0026033D">
        <w:rPr>
          <w:rFonts w:ascii="Arial" w:hAnsi="Arial" w:cs="Arial"/>
        </w:rPr>
        <w:t>, et à l’exclusion de toute autre activité exercée sur le territoire français (par exemple par l’implantation d’une succursale)</w:t>
      </w:r>
      <w:r>
        <w:rPr>
          <w:rFonts w:ascii="Arial" w:hAnsi="Arial" w:cs="Arial"/>
        </w:rPr>
        <w:t xml:space="preserve">. </w:t>
      </w:r>
    </w:p>
    <w:p w14:paraId="3FFDF382" w14:textId="77777777" w:rsidR="00CD29F9" w:rsidRDefault="00CD29F9" w:rsidP="00B97A8B">
      <w:pPr>
        <w:spacing w:line="276" w:lineRule="auto"/>
        <w:rPr>
          <w:rFonts w:ascii="Arial" w:hAnsi="Arial" w:cs="Arial"/>
        </w:rPr>
      </w:pPr>
    </w:p>
    <w:p w14:paraId="0CFC0272" w14:textId="6B7A791C" w:rsidR="00B0691D" w:rsidRDefault="00B0691D" w:rsidP="00B97A8B">
      <w:pPr>
        <w:spacing w:line="276" w:lineRule="auto"/>
        <w:rPr>
          <w:rFonts w:ascii="Arial" w:hAnsi="Arial" w:cs="Arial"/>
        </w:rPr>
      </w:pPr>
      <w:r>
        <w:rPr>
          <w:rFonts w:ascii="Arial" w:hAnsi="Arial" w:cs="Arial"/>
        </w:rPr>
        <w:t xml:space="preserve">Il est rappelé que toute personne </w:t>
      </w:r>
      <w:r w:rsidR="009015F6" w:rsidRPr="009015F6">
        <w:rPr>
          <w:rFonts w:ascii="Arial" w:hAnsi="Arial" w:cs="Arial"/>
        </w:rPr>
        <w:t xml:space="preserve">qui participe à la fourniture de services de paiement pour le compte d’un prestataire de services de paiement </w:t>
      </w:r>
      <w:r w:rsidR="00CD29F9">
        <w:rPr>
          <w:rFonts w:ascii="Arial" w:hAnsi="Arial" w:cs="Arial"/>
        </w:rPr>
        <w:t xml:space="preserve">(PSP) </w:t>
      </w:r>
      <w:r w:rsidR="009015F6" w:rsidRPr="009015F6">
        <w:rPr>
          <w:rFonts w:ascii="Arial" w:hAnsi="Arial" w:cs="Arial"/>
        </w:rPr>
        <w:t xml:space="preserve">doit être mandatée comme agent et dûment déclarée </w:t>
      </w:r>
      <w:r w:rsidR="000C5ADF">
        <w:rPr>
          <w:rFonts w:ascii="Arial" w:hAnsi="Arial" w:cs="Arial"/>
        </w:rPr>
        <w:t xml:space="preserve">par le PSP </w:t>
      </w:r>
      <w:r w:rsidR="009015F6" w:rsidRPr="009015F6">
        <w:rPr>
          <w:rFonts w:ascii="Arial" w:hAnsi="Arial" w:cs="Arial"/>
        </w:rPr>
        <w:t>auprès de l’autorité compétente du pays d’origine du prestataire</w:t>
      </w:r>
      <w:r w:rsidR="000C5ADF">
        <w:rPr>
          <w:rFonts w:ascii="Arial" w:hAnsi="Arial" w:cs="Arial"/>
        </w:rPr>
        <w:t>.</w:t>
      </w:r>
      <w:r w:rsidR="009015F6" w:rsidRPr="009015F6">
        <w:rPr>
          <w:rFonts w:ascii="Arial" w:hAnsi="Arial" w:cs="Arial"/>
        </w:rPr>
        <w:t xml:space="preserve"> </w:t>
      </w:r>
      <w:r>
        <w:rPr>
          <w:rFonts w:ascii="Arial" w:hAnsi="Arial" w:cs="Arial"/>
        </w:rPr>
        <w:t xml:space="preserve">Les agents de services de paiement peuvent être des agents dits « grands comptes » </w:t>
      </w:r>
      <w:r w:rsidR="00D03EB0">
        <w:rPr>
          <w:rFonts w:ascii="Arial" w:hAnsi="Arial" w:cs="Arial"/>
        </w:rPr>
        <w:t xml:space="preserve">qui disposent de </w:t>
      </w:r>
      <w:r>
        <w:rPr>
          <w:rFonts w:ascii="Arial" w:hAnsi="Arial" w:cs="Arial"/>
        </w:rPr>
        <w:t>nombreux préposés</w:t>
      </w:r>
      <w:r w:rsidR="00D03EB0">
        <w:rPr>
          <w:rFonts w:ascii="Arial" w:hAnsi="Arial" w:cs="Arial"/>
        </w:rPr>
        <w:t xml:space="preserve"> regroupés en points de vente sur le territoire national</w:t>
      </w:r>
      <w:r>
        <w:rPr>
          <w:rFonts w:ascii="Arial" w:hAnsi="Arial" w:cs="Arial"/>
        </w:rPr>
        <w:t xml:space="preserve">. </w:t>
      </w:r>
    </w:p>
    <w:p w14:paraId="3263B345" w14:textId="77777777" w:rsidR="009015F6" w:rsidRPr="00F14879" w:rsidRDefault="009015F6" w:rsidP="00B97A8B">
      <w:pPr>
        <w:spacing w:line="276" w:lineRule="auto"/>
        <w:rPr>
          <w:rFonts w:ascii="Arial" w:hAnsi="Arial" w:cs="Arial"/>
        </w:rPr>
      </w:pPr>
    </w:p>
    <w:p w14:paraId="509A9F0A" w14:textId="0C3FDE7C" w:rsidR="009015F6" w:rsidRPr="00F14879" w:rsidRDefault="009015F6" w:rsidP="009015F6">
      <w:pPr>
        <w:spacing w:line="276" w:lineRule="auto"/>
        <w:rPr>
          <w:rFonts w:ascii="Arial" w:hAnsi="Arial" w:cs="Arial"/>
        </w:rPr>
      </w:pPr>
      <w:r w:rsidRPr="00F14879">
        <w:rPr>
          <w:rFonts w:ascii="Arial" w:hAnsi="Arial" w:cs="Arial"/>
        </w:rPr>
        <w:t>S’agissant des distributeurs, il est rappelé que toute personne qui agit pour le compte d’un émetteur de monnaie électronique et qui encaisse ou décaisse des euros en contrepartie d’unités de monnaie électronique doit être mandatée comme distributeur de monnaie électronique. Il est toutefois admis qu’un émetteur de monnaie électronique mandate un distributeur</w:t>
      </w:r>
      <w:r w:rsidR="0084773C" w:rsidRPr="00F14879">
        <w:rPr>
          <w:rFonts w:ascii="Arial" w:hAnsi="Arial" w:cs="Arial"/>
        </w:rPr>
        <w:t xml:space="preserve"> dit « </w:t>
      </w:r>
      <w:r w:rsidRPr="00F14879">
        <w:rPr>
          <w:rFonts w:ascii="Arial" w:hAnsi="Arial" w:cs="Arial"/>
        </w:rPr>
        <w:t>tête de réseau</w:t>
      </w:r>
      <w:r w:rsidR="0084773C" w:rsidRPr="00F14879">
        <w:rPr>
          <w:rFonts w:ascii="Arial" w:hAnsi="Arial" w:cs="Arial"/>
        </w:rPr>
        <w:t> »</w:t>
      </w:r>
      <w:r w:rsidRPr="00F14879">
        <w:rPr>
          <w:rFonts w:ascii="Arial" w:hAnsi="Arial" w:cs="Arial"/>
        </w:rPr>
        <w:t xml:space="preserve"> disposant de son propre réseau de distribution constitué de personnes morales distinctes</w:t>
      </w:r>
      <w:r w:rsidR="0084773C" w:rsidRPr="00F14879">
        <w:rPr>
          <w:rFonts w:ascii="Arial" w:hAnsi="Arial" w:cs="Arial"/>
        </w:rPr>
        <w:t xml:space="preserve"> et de personnes physiques exerçant leur activité commerciale dans le cadre d’une entreprise ne disposant pas de personnalité juridique distincte (par exemple, EIRL)</w:t>
      </w:r>
      <w:r w:rsidR="00A27776" w:rsidRPr="00F14879">
        <w:rPr>
          <w:rFonts w:ascii="Arial" w:hAnsi="Arial" w:cs="Arial"/>
        </w:rPr>
        <w:t>.</w:t>
      </w:r>
    </w:p>
    <w:p w14:paraId="52095E30" w14:textId="77777777" w:rsidR="009015F6" w:rsidRPr="00F14879" w:rsidRDefault="009015F6" w:rsidP="00B97A8B">
      <w:pPr>
        <w:spacing w:line="276" w:lineRule="auto"/>
        <w:rPr>
          <w:rFonts w:ascii="Arial" w:hAnsi="Arial" w:cs="Arial"/>
        </w:rPr>
      </w:pPr>
    </w:p>
    <w:p w14:paraId="34E5958F" w14:textId="0946F8A4" w:rsidR="003C0E26" w:rsidRDefault="00C343FF" w:rsidP="00B97A8B">
      <w:pPr>
        <w:spacing w:line="276" w:lineRule="auto"/>
        <w:rPr>
          <w:rFonts w:ascii="Arial" w:hAnsi="Arial" w:cs="Arial"/>
        </w:rPr>
      </w:pPr>
      <w:r>
        <w:rPr>
          <w:rFonts w:ascii="Arial" w:hAnsi="Arial" w:cs="Arial"/>
        </w:rPr>
        <w:t>Il</w:t>
      </w:r>
      <w:r w:rsidR="003C0E26">
        <w:rPr>
          <w:rFonts w:ascii="Arial" w:hAnsi="Arial" w:cs="Arial"/>
        </w:rPr>
        <w:t xml:space="preserve"> </w:t>
      </w:r>
      <w:r w:rsidR="00E340AA">
        <w:rPr>
          <w:rFonts w:ascii="Arial" w:hAnsi="Arial" w:cs="Arial"/>
        </w:rPr>
        <w:t>est</w:t>
      </w:r>
      <w:r w:rsidR="003C0E26">
        <w:rPr>
          <w:rFonts w:ascii="Arial" w:hAnsi="Arial" w:cs="Arial"/>
        </w:rPr>
        <w:t xml:space="preserve"> rempli par le représentant permanent de </w:t>
      </w:r>
      <w:r>
        <w:rPr>
          <w:rFonts w:ascii="Arial" w:hAnsi="Arial" w:cs="Arial"/>
        </w:rPr>
        <w:t xml:space="preserve">cet </w:t>
      </w:r>
      <w:r w:rsidR="007D3D7D">
        <w:rPr>
          <w:rFonts w:ascii="Arial" w:hAnsi="Arial" w:cs="Arial"/>
        </w:rPr>
        <w:t xml:space="preserve">organisme </w:t>
      </w:r>
      <w:r w:rsidR="007117D0">
        <w:rPr>
          <w:rFonts w:ascii="Arial" w:hAnsi="Arial" w:cs="Arial"/>
        </w:rPr>
        <w:t>en application du VI de l’article L.561-3 du C</w:t>
      </w:r>
      <w:r w:rsidR="00500CD9">
        <w:rPr>
          <w:rFonts w:ascii="Arial" w:hAnsi="Arial" w:cs="Arial"/>
        </w:rPr>
        <w:t>ode monétaire et financier</w:t>
      </w:r>
      <w:r w:rsidR="0026033D">
        <w:rPr>
          <w:rFonts w:ascii="Arial" w:hAnsi="Arial" w:cs="Arial"/>
        </w:rPr>
        <w:t xml:space="preserve"> ou</w:t>
      </w:r>
      <w:r w:rsidR="00CA45B5">
        <w:rPr>
          <w:rFonts w:ascii="Arial" w:hAnsi="Arial" w:cs="Arial"/>
        </w:rPr>
        <w:t>,</w:t>
      </w:r>
      <w:r w:rsidR="0026033D">
        <w:rPr>
          <w:rFonts w:ascii="Arial" w:hAnsi="Arial" w:cs="Arial"/>
        </w:rPr>
        <w:t xml:space="preserve"> à défaut</w:t>
      </w:r>
      <w:r w:rsidR="00CA45B5">
        <w:rPr>
          <w:rFonts w:ascii="Arial" w:hAnsi="Arial" w:cs="Arial"/>
        </w:rPr>
        <w:t>,</w:t>
      </w:r>
      <w:r w:rsidR="0026033D">
        <w:rPr>
          <w:rFonts w:ascii="Arial" w:hAnsi="Arial" w:cs="Arial"/>
        </w:rPr>
        <w:t xml:space="preserve"> par les personnes assurant la direction effective de l’organisme assujetti</w:t>
      </w:r>
      <w:r w:rsidR="003C0E26">
        <w:rPr>
          <w:rFonts w:ascii="Arial" w:hAnsi="Arial" w:cs="Arial"/>
        </w:rPr>
        <w:t xml:space="preserve">. </w:t>
      </w:r>
    </w:p>
    <w:p w14:paraId="66A7584D" w14:textId="77777777" w:rsidR="00F433D8" w:rsidRDefault="00F433D8" w:rsidP="00D81546">
      <w:pPr>
        <w:spacing w:line="276" w:lineRule="auto"/>
        <w:rPr>
          <w:rFonts w:ascii="Arial" w:hAnsi="Arial" w:cs="Arial"/>
        </w:rPr>
      </w:pPr>
    </w:p>
    <w:p w14:paraId="3CF37B82" w14:textId="77777777" w:rsidR="00F433D8" w:rsidRDefault="00F433D8" w:rsidP="00D81546">
      <w:pPr>
        <w:spacing w:line="276" w:lineRule="auto"/>
        <w:rPr>
          <w:rFonts w:ascii="Arial" w:hAnsi="Arial" w:cs="Arial"/>
        </w:rPr>
      </w:pPr>
      <w:r>
        <w:rPr>
          <w:rFonts w:ascii="Arial" w:hAnsi="Arial" w:cs="Arial"/>
        </w:rPr>
        <w:t>Le questionnaire</w:t>
      </w:r>
      <w:r w:rsidR="003C36DB">
        <w:rPr>
          <w:rFonts w:ascii="Arial" w:hAnsi="Arial" w:cs="Arial"/>
        </w:rPr>
        <w:t xml:space="preserve"> comporte des questions f</w:t>
      </w:r>
      <w:r>
        <w:rPr>
          <w:rFonts w:ascii="Arial" w:hAnsi="Arial" w:cs="Arial"/>
        </w:rPr>
        <w:t>iltres :</w:t>
      </w:r>
    </w:p>
    <w:p w14:paraId="63D5F587" w14:textId="77777777" w:rsidR="003C36DB" w:rsidRPr="00770835" w:rsidRDefault="00194787" w:rsidP="00D81546">
      <w:pPr>
        <w:pStyle w:val="Paragraphedeliste"/>
        <w:numPr>
          <w:ilvl w:val="0"/>
          <w:numId w:val="1"/>
        </w:numPr>
        <w:spacing w:line="276" w:lineRule="auto"/>
        <w:rPr>
          <w:rFonts w:ascii="Arial" w:hAnsi="Arial" w:cs="Arial"/>
        </w:rPr>
      </w:pPr>
      <w:r w:rsidRPr="00770835">
        <w:rPr>
          <w:rFonts w:ascii="Arial" w:hAnsi="Arial" w:cs="Arial"/>
        </w:rPr>
        <w:t>Pour l’ensemble des organismes répondant au présent questionnaire : question filtre n°</w:t>
      </w:r>
      <w:r w:rsidR="00CA45B5">
        <w:rPr>
          <w:rFonts w:ascii="Arial" w:hAnsi="Arial" w:cs="Arial"/>
        </w:rPr>
        <w:t> </w:t>
      </w:r>
      <w:r w:rsidR="009F30C4" w:rsidRPr="00770835">
        <w:rPr>
          <w:rFonts w:ascii="Arial" w:hAnsi="Arial" w:cs="Arial"/>
        </w:rPr>
        <w:t>3.</w:t>
      </w:r>
      <w:r w:rsidRPr="00770835">
        <w:rPr>
          <w:rFonts w:ascii="Arial" w:hAnsi="Arial" w:cs="Arial"/>
        </w:rPr>
        <w:t>0</w:t>
      </w:r>
      <w:r w:rsidR="009F30C4" w:rsidRPr="00770835">
        <w:rPr>
          <w:rFonts w:ascii="Arial" w:hAnsi="Arial" w:cs="Arial"/>
        </w:rPr>
        <w:t>90</w:t>
      </w:r>
      <w:r w:rsidR="007C604F" w:rsidRPr="00770835">
        <w:rPr>
          <w:rFonts w:ascii="Arial" w:hAnsi="Arial" w:cs="Arial"/>
        </w:rPr>
        <w:t> ;</w:t>
      </w:r>
    </w:p>
    <w:p w14:paraId="22392AF0" w14:textId="37BA9953" w:rsidR="00482927" w:rsidRDefault="00194787" w:rsidP="00D81546">
      <w:pPr>
        <w:pStyle w:val="Paragraphedeliste"/>
        <w:numPr>
          <w:ilvl w:val="0"/>
          <w:numId w:val="7"/>
        </w:numPr>
        <w:spacing w:line="276" w:lineRule="auto"/>
        <w:rPr>
          <w:rFonts w:ascii="Arial" w:hAnsi="Arial" w:cs="Arial"/>
        </w:rPr>
      </w:pPr>
      <w:r w:rsidRPr="009A7E35">
        <w:rPr>
          <w:rFonts w:ascii="Arial" w:hAnsi="Arial" w:cs="Arial"/>
        </w:rPr>
        <w:t xml:space="preserve">Pour les organismes ayant recours à </w:t>
      </w:r>
      <w:r w:rsidR="00E340AA">
        <w:rPr>
          <w:rFonts w:ascii="Arial" w:hAnsi="Arial" w:cs="Arial"/>
        </w:rPr>
        <w:t>un ou plusieurs</w:t>
      </w:r>
      <w:r w:rsidR="007C604F" w:rsidRPr="009A7E35">
        <w:rPr>
          <w:rFonts w:ascii="Arial" w:hAnsi="Arial" w:cs="Arial"/>
        </w:rPr>
        <w:t xml:space="preserve"> </w:t>
      </w:r>
      <w:r w:rsidRPr="009A7E35">
        <w:rPr>
          <w:rFonts w:ascii="Arial" w:hAnsi="Arial" w:cs="Arial"/>
        </w:rPr>
        <w:t xml:space="preserve">agents pour effectuer des services de paiement sur le territoire </w:t>
      </w:r>
      <w:r w:rsidRPr="00770835">
        <w:rPr>
          <w:rFonts w:ascii="Arial" w:hAnsi="Arial" w:cs="Arial"/>
        </w:rPr>
        <w:t>national : questions filtre</w:t>
      </w:r>
      <w:r w:rsidR="00CA45B5">
        <w:rPr>
          <w:rFonts w:ascii="Arial" w:hAnsi="Arial" w:cs="Arial"/>
        </w:rPr>
        <w:t>s</w:t>
      </w:r>
      <w:r w:rsidRPr="00770835">
        <w:rPr>
          <w:rFonts w:ascii="Arial" w:hAnsi="Arial" w:cs="Arial"/>
        </w:rPr>
        <w:t xml:space="preserve"> n°</w:t>
      </w:r>
      <w:r w:rsidR="00CA45B5">
        <w:rPr>
          <w:rFonts w:ascii="Arial" w:hAnsi="Arial" w:cs="Arial"/>
        </w:rPr>
        <w:t> </w:t>
      </w:r>
      <w:r w:rsidRPr="00770835">
        <w:rPr>
          <w:rFonts w:ascii="Arial" w:hAnsi="Arial" w:cs="Arial"/>
        </w:rPr>
        <w:t>2.010, 5.010, 5.020, 5.100, 5.1</w:t>
      </w:r>
      <w:r w:rsidR="00770835" w:rsidRPr="00770835">
        <w:rPr>
          <w:rFonts w:ascii="Arial" w:hAnsi="Arial" w:cs="Arial"/>
        </w:rPr>
        <w:t>5</w:t>
      </w:r>
      <w:r w:rsidRPr="00770835">
        <w:rPr>
          <w:rFonts w:ascii="Arial" w:hAnsi="Arial" w:cs="Arial"/>
        </w:rPr>
        <w:t xml:space="preserve">0, </w:t>
      </w:r>
      <w:r w:rsidR="00D578EE" w:rsidRPr="00770835">
        <w:rPr>
          <w:rFonts w:ascii="Arial" w:hAnsi="Arial" w:cs="Arial"/>
        </w:rPr>
        <w:t>7.010</w:t>
      </w:r>
      <w:r w:rsidR="007C604F" w:rsidRPr="00770835">
        <w:rPr>
          <w:rFonts w:ascii="Arial" w:hAnsi="Arial" w:cs="Arial"/>
        </w:rPr>
        <w:t> ;</w:t>
      </w:r>
    </w:p>
    <w:p w14:paraId="06310C70" w14:textId="77777777" w:rsidR="00F433D8" w:rsidRDefault="00194787" w:rsidP="00D81546">
      <w:pPr>
        <w:pStyle w:val="Paragraphedeliste"/>
        <w:numPr>
          <w:ilvl w:val="0"/>
          <w:numId w:val="7"/>
        </w:numPr>
        <w:spacing w:line="276" w:lineRule="auto"/>
        <w:rPr>
          <w:rFonts w:ascii="Arial" w:hAnsi="Arial" w:cs="Arial"/>
        </w:rPr>
      </w:pPr>
      <w:r w:rsidRPr="009A7E35">
        <w:rPr>
          <w:rFonts w:ascii="Arial" w:hAnsi="Arial" w:cs="Arial"/>
        </w:rPr>
        <w:t>Pour les organismes ayant recours à une ou plusieurs personnes en vue de distribuer de la monnaie électronique : question</w:t>
      </w:r>
      <w:r w:rsidR="007C604F" w:rsidRPr="009A7E35">
        <w:rPr>
          <w:rFonts w:ascii="Arial" w:hAnsi="Arial" w:cs="Arial"/>
        </w:rPr>
        <w:t>s</w:t>
      </w:r>
      <w:r w:rsidRPr="009A7E35">
        <w:rPr>
          <w:rFonts w:ascii="Arial" w:hAnsi="Arial" w:cs="Arial"/>
        </w:rPr>
        <w:t xml:space="preserve"> filtre</w:t>
      </w:r>
      <w:r w:rsidR="00CA45B5">
        <w:rPr>
          <w:rFonts w:ascii="Arial" w:hAnsi="Arial" w:cs="Arial"/>
        </w:rPr>
        <w:t>s</w:t>
      </w:r>
      <w:r w:rsidRPr="009A7E35">
        <w:rPr>
          <w:rFonts w:ascii="Arial" w:hAnsi="Arial" w:cs="Arial"/>
        </w:rPr>
        <w:t xml:space="preserve"> </w:t>
      </w:r>
      <w:r w:rsidR="00D94281">
        <w:rPr>
          <w:rFonts w:ascii="Arial" w:hAnsi="Arial" w:cs="Arial"/>
        </w:rPr>
        <w:t>n°</w:t>
      </w:r>
      <w:r w:rsidR="00CA45B5">
        <w:rPr>
          <w:rFonts w:ascii="Arial" w:hAnsi="Arial" w:cs="Arial"/>
        </w:rPr>
        <w:t> </w:t>
      </w:r>
      <w:r w:rsidRPr="009A7E35">
        <w:rPr>
          <w:rFonts w:ascii="Arial" w:hAnsi="Arial" w:cs="Arial"/>
        </w:rPr>
        <w:t>2.050</w:t>
      </w:r>
      <w:r w:rsidR="00770835">
        <w:rPr>
          <w:rFonts w:ascii="Arial" w:hAnsi="Arial" w:cs="Arial"/>
        </w:rPr>
        <w:t>, 5.17</w:t>
      </w:r>
      <w:r w:rsidRPr="009A7E35">
        <w:rPr>
          <w:rFonts w:ascii="Arial" w:hAnsi="Arial" w:cs="Arial"/>
        </w:rPr>
        <w:t>0</w:t>
      </w:r>
      <w:r w:rsidR="00D578EE" w:rsidRPr="009A7E35">
        <w:rPr>
          <w:rFonts w:ascii="Arial" w:hAnsi="Arial" w:cs="Arial"/>
        </w:rPr>
        <w:t>, 5.</w:t>
      </w:r>
      <w:r w:rsidR="00770835">
        <w:rPr>
          <w:rFonts w:ascii="Arial" w:hAnsi="Arial" w:cs="Arial"/>
        </w:rPr>
        <w:t>18</w:t>
      </w:r>
      <w:r w:rsidR="009F30C4" w:rsidRPr="009A7E35">
        <w:rPr>
          <w:rFonts w:ascii="Arial" w:hAnsi="Arial" w:cs="Arial"/>
        </w:rPr>
        <w:t>0, 5.2</w:t>
      </w:r>
      <w:r w:rsidR="00770835">
        <w:rPr>
          <w:rFonts w:ascii="Arial" w:hAnsi="Arial" w:cs="Arial"/>
        </w:rPr>
        <w:t>1</w:t>
      </w:r>
      <w:r w:rsidR="00D578EE" w:rsidRPr="009A7E35">
        <w:rPr>
          <w:rFonts w:ascii="Arial" w:hAnsi="Arial" w:cs="Arial"/>
        </w:rPr>
        <w:t>0, 7.040</w:t>
      </w:r>
      <w:r w:rsidR="007C604F" w:rsidRPr="009A7E35">
        <w:rPr>
          <w:rFonts w:ascii="Arial" w:hAnsi="Arial" w:cs="Arial"/>
        </w:rPr>
        <w:t>.</w:t>
      </w:r>
    </w:p>
    <w:p w14:paraId="22B6D099" w14:textId="77777777" w:rsidR="00482927" w:rsidRPr="009A7E35" w:rsidRDefault="00482927" w:rsidP="00D81546">
      <w:pPr>
        <w:pStyle w:val="Paragraphedeliste"/>
        <w:spacing w:line="276" w:lineRule="auto"/>
        <w:rPr>
          <w:rFonts w:ascii="Arial" w:hAnsi="Arial" w:cs="Arial"/>
        </w:rPr>
      </w:pPr>
    </w:p>
    <w:p w14:paraId="5A6D41FE" w14:textId="77777777" w:rsidR="00F433D8" w:rsidRDefault="00F433D8" w:rsidP="00D81546">
      <w:pPr>
        <w:spacing w:line="276" w:lineRule="auto"/>
        <w:rPr>
          <w:rFonts w:ascii="Arial" w:hAnsi="Arial" w:cs="Arial"/>
        </w:rPr>
      </w:pPr>
      <w:r>
        <w:rPr>
          <w:rFonts w:ascii="Arial" w:hAnsi="Arial" w:cs="Arial"/>
        </w:rPr>
        <w:t>L</w:t>
      </w:r>
      <w:r w:rsidR="00A56B84">
        <w:rPr>
          <w:rFonts w:ascii="Arial" w:hAnsi="Arial" w:cs="Arial"/>
        </w:rPr>
        <w:t>’</w:t>
      </w:r>
      <w:r>
        <w:rPr>
          <w:rFonts w:ascii="Arial" w:hAnsi="Arial" w:cs="Arial"/>
        </w:rPr>
        <w:t>organisme qui répond « NON » aux questions filtres ne doi</w:t>
      </w:r>
      <w:r w:rsidR="00A56B84">
        <w:rPr>
          <w:rFonts w:ascii="Arial" w:hAnsi="Arial" w:cs="Arial"/>
        </w:rPr>
        <w:t>t</w:t>
      </w:r>
      <w:r>
        <w:rPr>
          <w:rFonts w:ascii="Arial" w:hAnsi="Arial" w:cs="Arial"/>
        </w:rPr>
        <w:t xml:space="preserve"> pas répondre aux questions suivantes qui leur sont associées. </w:t>
      </w:r>
    </w:p>
    <w:p w14:paraId="2C8980E5" w14:textId="77777777" w:rsidR="005036CA" w:rsidRPr="005036CA" w:rsidRDefault="005036CA" w:rsidP="00D81546">
      <w:pPr>
        <w:spacing w:line="276" w:lineRule="auto"/>
        <w:rPr>
          <w:rFonts w:ascii="Arial" w:hAnsi="Arial" w:cs="Arial"/>
        </w:rPr>
      </w:pPr>
    </w:p>
    <w:p w14:paraId="32229FF1" w14:textId="77777777" w:rsidR="005036CA" w:rsidRPr="005036CA" w:rsidRDefault="005036CA" w:rsidP="00D81546">
      <w:pPr>
        <w:pStyle w:val="Default"/>
        <w:spacing w:line="276" w:lineRule="auto"/>
        <w:jc w:val="both"/>
        <w:rPr>
          <w:rFonts w:ascii="Arial" w:hAnsi="Arial" w:cs="Arial"/>
          <w:sz w:val="22"/>
          <w:szCs w:val="22"/>
        </w:rPr>
      </w:pPr>
      <w:r w:rsidRPr="005036CA">
        <w:rPr>
          <w:rFonts w:ascii="Arial" w:hAnsi="Arial" w:cs="Arial"/>
          <w:sz w:val="22"/>
          <w:szCs w:val="22"/>
        </w:rPr>
        <w:t xml:space="preserve">L’organisme peut répondre : </w:t>
      </w:r>
    </w:p>
    <w:p w14:paraId="755EB6B7" w14:textId="77777777" w:rsidR="005036CA" w:rsidRPr="005036CA" w:rsidRDefault="005036CA" w:rsidP="00D81546">
      <w:pPr>
        <w:pStyle w:val="Default"/>
        <w:numPr>
          <w:ilvl w:val="0"/>
          <w:numId w:val="1"/>
        </w:numPr>
        <w:spacing w:after="21" w:line="276" w:lineRule="auto"/>
        <w:jc w:val="both"/>
        <w:rPr>
          <w:rFonts w:ascii="Arial" w:hAnsi="Arial" w:cs="Arial"/>
          <w:sz w:val="22"/>
          <w:szCs w:val="22"/>
        </w:rPr>
      </w:pPr>
      <w:r w:rsidRPr="005036CA">
        <w:rPr>
          <w:rFonts w:ascii="Arial" w:hAnsi="Arial" w:cs="Arial"/>
          <w:sz w:val="22"/>
          <w:szCs w:val="22"/>
        </w:rPr>
        <w:t xml:space="preserve">s’agissant des questions marquées (a) : OUI ou NON ; </w:t>
      </w:r>
    </w:p>
    <w:p w14:paraId="4D948656" w14:textId="6D14AE75" w:rsidR="005036CA" w:rsidRDefault="005036CA" w:rsidP="00D81546">
      <w:pPr>
        <w:pStyle w:val="Default"/>
        <w:numPr>
          <w:ilvl w:val="0"/>
          <w:numId w:val="1"/>
        </w:numPr>
        <w:spacing w:line="276" w:lineRule="auto"/>
        <w:jc w:val="both"/>
        <w:rPr>
          <w:rFonts w:ascii="Arial" w:hAnsi="Arial" w:cs="Arial"/>
          <w:sz w:val="22"/>
          <w:szCs w:val="22"/>
        </w:rPr>
      </w:pPr>
      <w:r w:rsidRPr="005036CA">
        <w:rPr>
          <w:rFonts w:ascii="Arial" w:hAnsi="Arial" w:cs="Arial"/>
          <w:sz w:val="22"/>
          <w:szCs w:val="22"/>
        </w:rPr>
        <w:t>s’agissant des questions marquées (b) : OUI ou NON ou Non Applicable (N/A) en raison des dispositions législatives ou réglementaires</w:t>
      </w:r>
      <w:r w:rsidR="00E340AA">
        <w:rPr>
          <w:rFonts w:ascii="Arial" w:hAnsi="Arial" w:cs="Arial"/>
          <w:sz w:val="22"/>
          <w:szCs w:val="22"/>
        </w:rPr>
        <w:t xml:space="preserve"> qui lui sont applicables</w:t>
      </w:r>
      <w:r w:rsidRPr="005036CA">
        <w:rPr>
          <w:rFonts w:ascii="Arial" w:hAnsi="Arial" w:cs="Arial"/>
          <w:sz w:val="22"/>
          <w:szCs w:val="22"/>
        </w:rPr>
        <w:t xml:space="preserve">. </w:t>
      </w:r>
      <w:r w:rsidR="00CA45B5">
        <w:rPr>
          <w:rFonts w:ascii="Arial" w:hAnsi="Arial" w:cs="Arial"/>
          <w:sz w:val="22"/>
          <w:szCs w:val="22"/>
        </w:rPr>
        <w:t xml:space="preserve">Lorsque la question n’est pas applicable pour d’autres motifs que ceux résultant </w:t>
      </w:r>
      <w:r w:rsidR="00CA45B5" w:rsidRPr="00CA45B5">
        <w:rPr>
          <w:rFonts w:ascii="Arial" w:hAnsi="Arial" w:cs="Arial"/>
          <w:sz w:val="22"/>
          <w:szCs w:val="22"/>
        </w:rPr>
        <w:t>des dispositions législatives ou réglementaires</w:t>
      </w:r>
      <w:r w:rsidRPr="005036CA">
        <w:rPr>
          <w:rFonts w:ascii="Arial" w:hAnsi="Arial" w:cs="Arial"/>
          <w:sz w:val="22"/>
          <w:szCs w:val="22"/>
        </w:rPr>
        <w:t xml:space="preserve">, l’organisme financier précise </w:t>
      </w:r>
      <w:r w:rsidR="007A3ADA">
        <w:rPr>
          <w:rFonts w:ascii="Arial" w:hAnsi="Arial" w:cs="Arial"/>
          <w:sz w:val="22"/>
          <w:szCs w:val="22"/>
        </w:rPr>
        <w:t xml:space="preserve">ces motifs </w:t>
      </w:r>
      <w:r w:rsidRPr="005036CA">
        <w:rPr>
          <w:rFonts w:ascii="Arial" w:hAnsi="Arial" w:cs="Arial"/>
          <w:sz w:val="22"/>
          <w:szCs w:val="22"/>
        </w:rPr>
        <w:lastRenderedPageBreak/>
        <w:t xml:space="preserve">en commentaire, par exemple : en raison de son activité ou </w:t>
      </w:r>
      <w:r w:rsidR="007C604F">
        <w:rPr>
          <w:rFonts w:ascii="Arial" w:hAnsi="Arial" w:cs="Arial"/>
          <w:sz w:val="22"/>
          <w:szCs w:val="22"/>
        </w:rPr>
        <w:t xml:space="preserve">de sa </w:t>
      </w:r>
      <w:r w:rsidRPr="005036CA">
        <w:rPr>
          <w:rFonts w:ascii="Arial" w:hAnsi="Arial" w:cs="Arial"/>
          <w:sz w:val="22"/>
          <w:szCs w:val="22"/>
        </w:rPr>
        <w:t>clientèle</w:t>
      </w:r>
      <w:r w:rsidR="007C604F">
        <w:rPr>
          <w:rFonts w:ascii="Arial" w:hAnsi="Arial" w:cs="Arial"/>
          <w:sz w:val="22"/>
          <w:szCs w:val="22"/>
        </w:rPr>
        <w:t xml:space="preserve"> (par exemple absence de clients en relation d’affaires</w:t>
      </w:r>
      <w:r w:rsidR="00E340AA">
        <w:rPr>
          <w:rFonts w:ascii="Arial" w:hAnsi="Arial" w:cs="Arial"/>
          <w:sz w:val="22"/>
          <w:szCs w:val="22"/>
        </w:rPr>
        <w:t xml:space="preserve"> pour les questions du B5-2</w:t>
      </w:r>
      <w:r w:rsidR="007C604F">
        <w:rPr>
          <w:rFonts w:ascii="Arial" w:hAnsi="Arial" w:cs="Arial"/>
          <w:sz w:val="22"/>
          <w:szCs w:val="22"/>
        </w:rPr>
        <w:t>)</w:t>
      </w:r>
      <w:r>
        <w:rPr>
          <w:rFonts w:ascii="Arial" w:hAnsi="Arial" w:cs="Arial"/>
          <w:sz w:val="22"/>
          <w:szCs w:val="22"/>
        </w:rPr>
        <w:t> ;</w:t>
      </w:r>
    </w:p>
    <w:p w14:paraId="55F274D2" w14:textId="3ABBF8FA" w:rsidR="005036CA" w:rsidRDefault="005036CA" w:rsidP="00D81546">
      <w:pPr>
        <w:pStyle w:val="Default"/>
        <w:numPr>
          <w:ilvl w:val="0"/>
          <w:numId w:val="1"/>
        </w:numPr>
        <w:spacing w:line="276" w:lineRule="auto"/>
        <w:jc w:val="both"/>
        <w:rPr>
          <w:rFonts w:ascii="Arial" w:hAnsi="Arial" w:cs="Arial"/>
          <w:sz w:val="22"/>
          <w:szCs w:val="22"/>
        </w:rPr>
      </w:pPr>
      <w:r>
        <w:rPr>
          <w:rFonts w:ascii="Arial" w:hAnsi="Arial" w:cs="Arial"/>
          <w:sz w:val="22"/>
          <w:szCs w:val="22"/>
        </w:rPr>
        <w:t xml:space="preserve">s’agissant des questions marquées (c) : </w:t>
      </w:r>
      <w:r w:rsidR="00E340AA">
        <w:rPr>
          <w:rFonts w:ascii="Arial" w:hAnsi="Arial" w:cs="Arial"/>
          <w:sz w:val="22"/>
          <w:szCs w:val="22"/>
        </w:rPr>
        <w:t xml:space="preserve">par des réponses au format numérique (chiffres, dates, pourcentage) ; </w:t>
      </w:r>
      <w:r>
        <w:rPr>
          <w:rFonts w:ascii="Arial" w:hAnsi="Arial" w:cs="Arial"/>
          <w:sz w:val="22"/>
          <w:szCs w:val="22"/>
        </w:rPr>
        <w:t xml:space="preserve">les dates sont à compléter au format </w:t>
      </w:r>
      <w:proofErr w:type="spellStart"/>
      <w:r>
        <w:rPr>
          <w:rFonts w:ascii="Arial" w:hAnsi="Arial" w:cs="Arial"/>
          <w:sz w:val="22"/>
          <w:szCs w:val="22"/>
        </w:rPr>
        <w:t>aaaa</w:t>
      </w:r>
      <w:proofErr w:type="spellEnd"/>
      <w:r>
        <w:rPr>
          <w:rFonts w:ascii="Arial" w:hAnsi="Arial" w:cs="Arial"/>
          <w:sz w:val="22"/>
          <w:szCs w:val="22"/>
        </w:rPr>
        <w:t>-mm-</w:t>
      </w:r>
      <w:proofErr w:type="spellStart"/>
      <w:r>
        <w:rPr>
          <w:rFonts w:ascii="Arial" w:hAnsi="Arial" w:cs="Arial"/>
          <w:sz w:val="22"/>
          <w:szCs w:val="22"/>
        </w:rPr>
        <w:t>jj</w:t>
      </w:r>
      <w:proofErr w:type="spellEnd"/>
      <w:r>
        <w:rPr>
          <w:rFonts w:ascii="Arial" w:hAnsi="Arial" w:cs="Arial"/>
          <w:sz w:val="22"/>
          <w:szCs w:val="22"/>
        </w:rPr>
        <w:t>.</w:t>
      </w:r>
    </w:p>
    <w:p w14:paraId="5178857D" w14:textId="77777777" w:rsidR="000A4F31" w:rsidRDefault="000A4F31" w:rsidP="00B97A8B">
      <w:pPr>
        <w:pStyle w:val="Default"/>
        <w:spacing w:line="276" w:lineRule="auto"/>
        <w:jc w:val="both"/>
        <w:rPr>
          <w:rFonts w:ascii="Arial" w:hAnsi="Arial" w:cs="Arial"/>
          <w:sz w:val="22"/>
          <w:szCs w:val="22"/>
        </w:rPr>
      </w:pPr>
    </w:p>
    <w:p w14:paraId="17A5E727" w14:textId="77777777" w:rsidR="000A4F31" w:rsidRDefault="000A4F31" w:rsidP="00B97A8B">
      <w:pPr>
        <w:pStyle w:val="Default"/>
        <w:spacing w:line="276" w:lineRule="auto"/>
        <w:jc w:val="both"/>
        <w:rPr>
          <w:rFonts w:ascii="Arial" w:hAnsi="Arial" w:cs="Arial"/>
          <w:sz w:val="22"/>
          <w:szCs w:val="22"/>
        </w:rPr>
      </w:pPr>
      <w:r>
        <w:rPr>
          <w:rFonts w:ascii="Arial" w:hAnsi="Arial" w:cs="Arial"/>
          <w:sz w:val="22"/>
          <w:szCs w:val="22"/>
        </w:rPr>
        <w:t>En cas de réponse « NON » ou « N/A », il est recommandé d’apporter des précisi</w:t>
      </w:r>
      <w:r w:rsidR="003A2499">
        <w:rPr>
          <w:rFonts w:ascii="Arial" w:hAnsi="Arial" w:cs="Arial"/>
          <w:sz w:val="22"/>
          <w:szCs w:val="22"/>
        </w:rPr>
        <w:t xml:space="preserve">ons dans le tableau « B12- </w:t>
      </w:r>
      <w:r>
        <w:rPr>
          <w:rFonts w:ascii="Arial" w:hAnsi="Arial" w:cs="Arial"/>
          <w:sz w:val="22"/>
          <w:szCs w:val="22"/>
        </w:rPr>
        <w:t>Commentaires libres ».</w:t>
      </w:r>
    </w:p>
    <w:p w14:paraId="52A1755E" w14:textId="77777777" w:rsidR="000A4F31" w:rsidRDefault="000A4F31" w:rsidP="00B97A8B">
      <w:pPr>
        <w:pStyle w:val="Default"/>
        <w:spacing w:line="276" w:lineRule="auto"/>
        <w:jc w:val="both"/>
        <w:rPr>
          <w:rFonts w:ascii="Arial" w:hAnsi="Arial" w:cs="Arial"/>
          <w:sz w:val="22"/>
          <w:szCs w:val="22"/>
        </w:rPr>
      </w:pPr>
    </w:p>
    <w:p w14:paraId="17208BD1" w14:textId="77777777" w:rsidR="0005348E" w:rsidRPr="00DD32BE" w:rsidRDefault="000A4F31" w:rsidP="00DD32BE">
      <w:pPr>
        <w:pStyle w:val="Default"/>
        <w:spacing w:line="276" w:lineRule="auto"/>
        <w:jc w:val="both"/>
        <w:rPr>
          <w:rFonts w:ascii="Arial" w:hAnsi="Arial" w:cs="Arial"/>
          <w:sz w:val="22"/>
          <w:szCs w:val="22"/>
        </w:rPr>
      </w:pPr>
      <w:r>
        <w:rPr>
          <w:rFonts w:ascii="Arial" w:hAnsi="Arial" w:cs="Arial"/>
          <w:sz w:val="22"/>
          <w:szCs w:val="22"/>
        </w:rPr>
        <w:t>Les réponses sont données sur la base de la dernière année civile, soit du 1</w:t>
      </w:r>
      <w:r w:rsidRPr="000A4F31">
        <w:rPr>
          <w:rFonts w:ascii="Arial" w:hAnsi="Arial" w:cs="Arial"/>
          <w:sz w:val="22"/>
          <w:szCs w:val="22"/>
          <w:vertAlign w:val="superscript"/>
        </w:rPr>
        <w:t>er</w:t>
      </w:r>
      <w:r>
        <w:rPr>
          <w:rFonts w:ascii="Arial" w:hAnsi="Arial" w:cs="Arial"/>
          <w:sz w:val="22"/>
          <w:szCs w:val="22"/>
        </w:rPr>
        <w:t xml:space="preserve"> janvier au 31 décembre de l’année </w:t>
      </w:r>
      <w:r w:rsidR="00A25902">
        <w:rPr>
          <w:rFonts w:ascii="Arial" w:hAnsi="Arial" w:cs="Arial"/>
          <w:sz w:val="22"/>
          <w:szCs w:val="22"/>
        </w:rPr>
        <w:t>(</w:t>
      </w:r>
      <w:r>
        <w:rPr>
          <w:rFonts w:ascii="Arial" w:hAnsi="Arial" w:cs="Arial"/>
          <w:sz w:val="22"/>
          <w:szCs w:val="22"/>
        </w:rPr>
        <w:t>N-1</w:t>
      </w:r>
      <w:r w:rsidR="00A25902">
        <w:rPr>
          <w:rFonts w:ascii="Arial" w:hAnsi="Arial" w:cs="Arial"/>
          <w:sz w:val="22"/>
          <w:szCs w:val="22"/>
        </w:rPr>
        <w:t>)</w:t>
      </w:r>
      <w:r>
        <w:rPr>
          <w:rFonts w:ascii="Arial" w:hAnsi="Arial" w:cs="Arial"/>
          <w:sz w:val="22"/>
          <w:szCs w:val="22"/>
        </w:rPr>
        <w:t xml:space="preserve"> </w:t>
      </w:r>
      <w:r w:rsidR="00A25902">
        <w:rPr>
          <w:rFonts w:ascii="Arial" w:hAnsi="Arial" w:cs="Arial"/>
          <w:sz w:val="22"/>
          <w:szCs w:val="22"/>
        </w:rPr>
        <w:t xml:space="preserve">précédant l’année (N) </w:t>
      </w:r>
      <w:r>
        <w:rPr>
          <w:rFonts w:ascii="Arial" w:hAnsi="Arial" w:cs="Arial"/>
          <w:sz w:val="22"/>
          <w:szCs w:val="22"/>
        </w:rPr>
        <w:t xml:space="preserve">de remise des réponses. </w:t>
      </w:r>
      <w:r w:rsidR="00830E13" w:rsidRPr="00DD32BE">
        <w:rPr>
          <w:rFonts w:ascii="Arial" w:hAnsi="Arial" w:cs="Arial"/>
          <w:sz w:val="22"/>
          <w:szCs w:val="22"/>
        </w:rPr>
        <w:t>P</w:t>
      </w:r>
      <w:r w:rsidR="00DF4967" w:rsidRPr="00DD32BE">
        <w:rPr>
          <w:rFonts w:ascii="Arial" w:hAnsi="Arial" w:cs="Arial"/>
          <w:sz w:val="22"/>
          <w:szCs w:val="22"/>
        </w:rPr>
        <w:t>ar exception,</w:t>
      </w:r>
      <w:r w:rsidR="0005348E" w:rsidRPr="00DD32BE">
        <w:rPr>
          <w:rFonts w:ascii="Arial" w:hAnsi="Arial" w:cs="Arial"/>
          <w:sz w:val="22"/>
          <w:szCs w:val="22"/>
        </w:rPr>
        <w:t xml:space="preserve"> le</w:t>
      </w:r>
      <w:r w:rsidR="00BF3722" w:rsidRPr="00DD32BE">
        <w:rPr>
          <w:rFonts w:ascii="Arial" w:hAnsi="Arial" w:cs="Arial"/>
          <w:sz w:val="22"/>
          <w:szCs w:val="22"/>
        </w:rPr>
        <w:t xml:space="preserve">s </w:t>
      </w:r>
      <w:r w:rsidR="00F330C6" w:rsidRPr="00DD32BE">
        <w:rPr>
          <w:rFonts w:ascii="Arial" w:hAnsi="Arial" w:cs="Arial"/>
          <w:sz w:val="22"/>
          <w:szCs w:val="22"/>
        </w:rPr>
        <w:t xml:space="preserve">questions </w:t>
      </w:r>
      <w:r w:rsidR="00D94281">
        <w:rPr>
          <w:rFonts w:ascii="Arial" w:hAnsi="Arial" w:cs="Arial"/>
          <w:sz w:val="22"/>
          <w:szCs w:val="22"/>
        </w:rPr>
        <w:t>n°</w:t>
      </w:r>
      <w:r w:rsidR="00F330C6" w:rsidRPr="00DD32BE">
        <w:rPr>
          <w:rFonts w:ascii="Arial" w:hAnsi="Arial" w:cs="Arial"/>
          <w:sz w:val="22"/>
          <w:szCs w:val="22"/>
        </w:rPr>
        <w:t xml:space="preserve">2.030, 2.040, 2.070 et 2.080 </w:t>
      </w:r>
      <w:r w:rsidR="00BF3722" w:rsidRPr="00DD32BE">
        <w:rPr>
          <w:rFonts w:ascii="Arial" w:hAnsi="Arial" w:cs="Arial"/>
          <w:sz w:val="22"/>
          <w:szCs w:val="22"/>
        </w:rPr>
        <w:t>du</w:t>
      </w:r>
      <w:r w:rsidR="0005348E" w:rsidRPr="00DD32BE">
        <w:rPr>
          <w:rFonts w:ascii="Arial" w:hAnsi="Arial" w:cs="Arial"/>
          <w:sz w:val="22"/>
          <w:szCs w:val="22"/>
        </w:rPr>
        <w:t xml:space="preserve"> tableau </w:t>
      </w:r>
      <w:r w:rsidR="00BF3722" w:rsidRPr="00DD32BE">
        <w:rPr>
          <w:rFonts w:ascii="Arial" w:hAnsi="Arial" w:cs="Arial"/>
          <w:sz w:val="22"/>
          <w:szCs w:val="22"/>
        </w:rPr>
        <w:t>« </w:t>
      </w:r>
      <w:r w:rsidR="0005348E" w:rsidRPr="00DD32BE">
        <w:rPr>
          <w:rFonts w:ascii="Arial" w:hAnsi="Arial" w:cs="Arial"/>
          <w:sz w:val="22"/>
          <w:szCs w:val="22"/>
        </w:rPr>
        <w:t>B2-1</w:t>
      </w:r>
      <w:r w:rsidR="00BF3722" w:rsidRPr="00DD32BE">
        <w:rPr>
          <w:rFonts w:ascii="Arial" w:hAnsi="Arial" w:cs="Arial"/>
          <w:sz w:val="22"/>
          <w:szCs w:val="22"/>
        </w:rPr>
        <w:t xml:space="preserve"> </w:t>
      </w:r>
      <w:r w:rsidR="00D80AD4" w:rsidRPr="00DD32BE">
        <w:rPr>
          <w:rFonts w:ascii="Arial" w:hAnsi="Arial" w:cs="Arial"/>
          <w:sz w:val="22"/>
          <w:szCs w:val="22"/>
        </w:rPr>
        <w:t>Données statist</w:t>
      </w:r>
      <w:r w:rsidR="00BF3722" w:rsidRPr="00DD32BE">
        <w:rPr>
          <w:rFonts w:ascii="Arial" w:hAnsi="Arial" w:cs="Arial"/>
          <w:sz w:val="22"/>
          <w:szCs w:val="22"/>
        </w:rPr>
        <w:t xml:space="preserve">iques relatives au représentant </w:t>
      </w:r>
      <w:r w:rsidR="00D80AD4" w:rsidRPr="00DD32BE">
        <w:rPr>
          <w:rFonts w:ascii="Arial" w:hAnsi="Arial" w:cs="Arial"/>
          <w:sz w:val="22"/>
          <w:szCs w:val="22"/>
        </w:rPr>
        <w:t>permanent</w:t>
      </w:r>
      <w:r w:rsidR="00BF3722" w:rsidRPr="00DD32BE">
        <w:rPr>
          <w:rFonts w:ascii="Arial" w:hAnsi="Arial" w:cs="Arial"/>
          <w:sz w:val="22"/>
          <w:szCs w:val="22"/>
        </w:rPr>
        <w:t> » portent sur l</w:t>
      </w:r>
      <w:r w:rsidR="007117D0" w:rsidRPr="00DD32BE">
        <w:rPr>
          <w:rFonts w:ascii="Arial" w:hAnsi="Arial" w:cs="Arial"/>
          <w:sz w:val="22"/>
          <w:szCs w:val="22"/>
        </w:rPr>
        <w:t xml:space="preserve">e dernier </w:t>
      </w:r>
      <w:r w:rsidR="00BF3722" w:rsidRPr="00DD32BE">
        <w:rPr>
          <w:rFonts w:ascii="Arial" w:hAnsi="Arial" w:cs="Arial"/>
          <w:sz w:val="22"/>
          <w:szCs w:val="22"/>
        </w:rPr>
        <w:t>exercice financier</w:t>
      </w:r>
      <w:r w:rsidR="007117D0" w:rsidRPr="00DD32BE">
        <w:rPr>
          <w:rFonts w:ascii="Arial" w:hAnsi="Arial" w:cs="Arial"/>
          <w:sz w:val="22"/>
          <w:szCs w:val="22"/>
        </w:rPr>
        <w:t xml:space="preserve"> clos</w:t>
      </w:r>
      <w:r w:rsidR="00BF3722" w:rsidRPr="00DD32BE">
        <w:rPr>
          <w:rFonts w:ascii="Arial" w:hAnsi="Arial" w:cs="Arial"/>
          <w:sz w:val="22"/>
          <w:szCs w:val="22"/>
        </w:rPr>
        <w:t xml:space="preserve"> </w:t>
      </w:r>
      <w:r w:rsidR="00F330C6" w:rsidRPr="00DD32BE">
        <w:rPr>
          <w:rFonts w:ascii="Arial" w:hAnsi="Arial" w:cs="Arial"/>
          <w:sz w:val="22"/>
          <w:szCs w:val="22"/>
        </w:rPr>
        <w:t xml:space="preserve">ou l’exercice financier en cours </w:t>
      </w:r>
      <w:r w:rsidR="00BF3722" w:rsidRPr="00DD32BE">
        <w:rPr>
          <w:rFonts w:ascii="Arial" w:hAnsi="Arial" w:cs="Arial"/>
          <w:sz w:val="22"/>
          <w:szCs w:val="22"/>
        </w:rPr>
        <w:t xml:space="preserve">de </w:t>
      </w:r>
      <w:r w:rsidR="007D3D7D" w:rsidRPr="00DD32BE">
        <w:rPr>
          <w:rFonts w:ascii="Arial" w:hAnsi="Arial" w:cs="Arial"/>
          <w:sz w:val="22"/>
          <w:szCs w:val="22"/>
        </w:rPr>
        <w:t>l’organisme</w:t>
      </w:r>
      <w:r w:rsidR="00BF3722" w:rsidRPr="00DD32BE">
        <w:rPr>
          <w:rFonts w:ascii="Arial" w:hAnsi="Arial" w:cs="Arial"/>
          <w:sz w:val="22"/>
          <w:szCs w:val="22"/>
        </w:rPr>
        <w:t xml:space="preserve">. </w:t>
      </w:r>
    </w:p>
    <w:p w14:paraId="56A07D48" w14:textId="77777777" w:rsidR="005036CA" w:rsidRPr="005036CA" w:rsidRDefault="005036CA" w:rsidP="00DF4967">
      <w:pPr>
        <w:pStyle w:val="Default"/>
        <w:spacing w:line="276" w:lineRule="auto"/>
        <w:rPr>
          <w:rFonts w:ascii="Arial" w:hAnsi="Arial" w:cs="Arial"/>
          <w:sz w:val="22"/>
          <w:szCs w:val="22"/>
        </w:rPr>
      </w:pPr>
    </w:p>
    <w:p w14:paraId="65F32160" w14:textId="77777777" w:rsidR="00D51910" w:rsidRDefault="00D51910" w:rsidP="00B97A8B">
      <w:pPr>
        <w:spacing w:after="200" w:line="276" w:lineRule="auto"/>
        <w:rPr>
          <w:rFonts w:ascii="Arial" w:hAnsi="Arial" w:cs="Arial"/>
        </w:rPr>
      </w:pPr>
      <w:r>
        <w:rPr>
          <w:rFonts w:ascii="Arial" w:hAnsi="Arial" w:cs="Arial"/>
        </w:rPr>
        <w:br w:type="page"/>
      </w:r>
    </w:p>
    <w:p w14:paraId="3B544122" w14:textId="77777777" w:rsidR="005036CA" w:rsidRDefault="00D51910" w:rsidP="00B97A8B">
      <w:pPr>
        <w:spacing w:line="276" w:lineRule="auto"/>
        <w:rPr>
          <w:rFonts w:ascii="Arial" w:hAnsi="Arial" w:cs="Arial"/>
          <w:b/>
          <w:u w:val="single"/>
        </w:rPr>
      </w:pPr>
      <w:r w:rsidRPr="00D51910">
        <w:rPr>
          <w:rFonts w:ascii="Arial" w:hAnsi="Arial" w:cs="Arial"/>
          <w:b/>
          <w:u w:val="single"/>
        </w:rPr>
        <w:lastRenderedPageBreak/>
        <w:t>Tableau B1 – Évaluation des risques par l’organisme</w:t>
      </w:r>
    </w:p>
    <w:p w14:paraId="650D1490" w14:textId="77777777" w:rsidR="00DA49F5" w:rsidRPr="00D51910" w:rsidRDefault="00DA49F5" w:rsidP="00B97A8B">
      <w:pPr>
        <w:spacing w:line="276" w:lineRule="auto"/>
        <w:rPr>
          <w:rFonts w:ascii="Arial" w:hAnsi="Arial" w:cs="Arial"/>
          <w:b/>
          <w:u w:val="single"/>
        </w:rPr>
      </w:pPr>
    </w:p>
    <w:p w14:paraId="6155EBBB" w14:textId="5CA2539B" w:rsidR="00AF7C70" w:rsidRPr="00A91FE8" w:rsidRDefault="00C323C2" w:rsidP="00B97A8B">
      <w:pPr>
        <w:autoSpaceDE w:val="0"/>
        <w:autoSpaceDN w:val="0"/>
        <w:adjustRightInd w:val="0"/>
        <w:spacing w:line="276" w:lineRule="auto"/>
        <w:rPr>
          <w:rFonts w:ascii="Arial" w:hAnsi="Arial" w:cs="Arial"/>
          <w:color w:val="000000"/>
        </w:rPr>
      </w:pPr>
      <w:r>
        <w:rPr>
          <w:rFonts w:ascii="Arial" w:hAnsi="Arial" w:cs="Arial"/>
          <w:color w:val="000000"/>
        </w:rPr>
        <w:t>Les questions n°1.010 à 1.060 portent sur la prise en compte des critères prévus à l’</w:t>
      </w:r>
      <w:r w:rsidRPr="00A91FE8">
        <w:rPr>
          <w:rFonts w:ascii="Arial" w:hAnsi="Arial" w:cs="Arial"/>
          <w:color w:val="000000"/>
        </w:rPr>
        <w:t>article L. 561-4-1 du C</w:t>
      </w:r>
      <w:r>
        <w:rPr>
          <w:rFonts w:ascii="Arial" w:hAnsi="Arial" w:cs="Arial"/>
          <w:color w:val="000000"/>
        </w:rPr>
        <w:t>ode monétaire et financier  par l’organisme dans sa classification des risques</w:t>
      </w:r>
      <w:r w:rsidR="00D578EE">
        <w:rPr>
          <w:rFonts w:ascii="Arial" w:hAnsi="Arial" w:cs="Arial"/>
          <w:color w:val="000000"/>
        </w:rPr>
        <w:t xml:space="preserve">, pour l’activité exercée sur le territoire national </w:t>
      </w:r>
      <w:r w:rsidR="006B76A7">
        <w:rPr>
          <w:rFonts w:ascii="Arial" w:hAnsi="Arial" w:cs="Arial"/>
          <w:color w:val="000000"/>
        </w:rPr>
        <w:t>par son réseau d’agents/</w:t>
      </w:r>
      <w:r w:rsidR="00E340AA">
        <w:rPr>
          <w:rFonts w:ascii="Arial" w:hAnsi="Arial" w:cs="Arial"/>
          <w:color w:val="000000"/>
        </w:rPr>
        <w:t xml:space="preserve">ou de </w:t>
      </w:r>
      <w:r w:rsidR="006B76A7">
        <w:rPr>
          <w:rFonts w:ascii="Arial" w:hAnsi="Arial" w:cs="Arial"/>
          <w:color w:val="000000"/>
        </w:rPr>
        <w:t>distributeurs</w:t>
      </w:r>
      <w:r w:rsidR="00E340AA">
        <w:rPr>
          <w:rFonts w:ascii="Arial" w:hAnsi="Arial" w:cs="Arial"/>
          <w:color w:val="000000"/>
        </w:rPr>
        <w:t xml:space="preserve"> de monnaie électronique</w:t>
      </w:r>
      <w:r>
        <w:rPr>
          <w:rFonts w:ascii="Arial" w:hAnsi="Arial" w:cs="Arial"/>
          <w:color w:val="000000"/>
        </w:rPr>
        <w:t>.</w:t>
      </w:r>
    </w:p>
    <w:p w14:paraId="38415840" w14:textId="77777777" w:rsidR="00A91FE8" w:rsidRDefault="00A91FE8" w:rsidP="00B97A8B">
      <w:pPr>
        <w:autoSpaceDE w:val="0"/>
        <w:autoSpaceDN w:val="0"/>
        <w:adjustRightInd w:val="0"/>
        <w:spacing w:line="276" w:lineRule="auto"/>
        <w:rPr>
          <w:rFonts w:ascii="Arial" w:hAnsi="Arial" w:cs="Arial"/>
          <w:color w:val="000000"/>
        </w:rPr>
      </w:pPr>
    </w:p>
    <w:p w14:paraId="3DE357A2" w14:textId="5602D904" w:rsidR="00D51910" w:rsidRPr="00D51910" w:rsidRDefault="00E340AA" w:rsidP="00B97A8B">
      <w:pPr>
        <w:autoSpaceDE w:val="0"/>
        <w:autoSpaceDN w:val="0"/>
        <w:adjustRightInd w:val="0"/>
        <w:spacing w:line="276" w:lineRule="auto"/>
        <w:rPr>
          <w:rFonts w:ascii="Arial" w:hAnsi="Arial" w:cs="Arial"/>
          <w:color w:val="000000"/>
        </w:rPr>
      </w:pPr>
      <w:r>
        <w:rPr>
          <w:rFonts w:ascii="Arial" w:hAnsi="Arial" w:cs="Arial"/>
          <w:color w:val="000000"/>
        </w:rPr>
        <w:t>L</w:t>
      </w:r>
      <w:r w:rsidR="00D51910" w:rsidRPr="00D51910">
        <w:rPr>
          <w:rFonts w:ascii="Arial" w:hAnsi="Arial" w:cs="Arial"/>
          <w:color w:val="000000"/>
        </w:rPr>
        <w:t>a question n</w:t>
      </w:r>
      <w:r w:rsidR="00D51910" w:rsidRPr="00BA037E">
        <w:rPr>
          <w:rFonts w:ascii="Arial" w:hAnsi="Arial" w:cs="Arial"/>
          <w:color w:val="000000"/>
        </w:rPr>
        <w:t>° 1.060</w:t>
      </w:r>
      <w:r w:rsidR="00AF7C70" w:rsidRPr="00BA037E">
        <w:rPr>
          <w:rFonts w:ascii="Arial" w:hAnsi="Arial" w:cs="Arial"/>
          <w:color w:val="000000"/>
        </w:rPr>
        <w:t xml:space="preserve"> </w:t>
      </w:r>
      <w:r w:rsidR="00D51910" w:rsidRPr="00D51910">
        <w:rPr>
          <w:rFonts w:ascii="Arial" w:hAnsi="Arial" w:cs="Arial"/>
          <w:color w:val="000000"/>
        </w:rPr>
        <w:t>porte sur la prise en compte des risques propres au financement du terrorisme dans la classification des risques</w:t>
      </w:r>
      <w:r w:rsidR="00EE0ED8">
        <w:rPr>
          <w:rFonts w:ascii="Arial" w:hAnsi="Arial" w:cs="Arial"/>
          <w:color w:val="000000"/>
        </w:rPr>
        <w:t xml:space="preserve"> de BC-FT</w:t>
      </w:r>
      <w:r w:rsidR="00D51910" w:rsidRPr="00D51910">
        <w:rPr>
          <w:rFonts w:ascii="Arial" w:hAnsi="Arial" w:cs="Arial"/>
          <w:color w:val="000000"/>
        </w:rPr>
        <w:t xml:space="preserve">. </w:t>
      </w:r>
    </w:p>
    <w:p w14:paraId="55A5A729" w14:textId="77777777" w:rsidR="00D51910" w:rsidRDefault="00D51910" w:rsidP="00B97A8B">
      <w:pPr>
        <w:spacing w:line="276" w:lineRule="auto"/>
        <w:rPr>
          <w:rFonts w:ascii="Arial" w:hAnsi="Arial" w:cs="Arial"/>
        </w:rPr>
      </w:pPr>
    </w:p>
    <w:p w14:paraId="4F0AAA68" w14:textId="77777777" w:rsidR="00D51910" w:rsidRPr="00D51910" w:rsidRDefault="00D51910" w:rsidP="00B97A8B">
      <w:pPr>
        <w:spacing w:line="276" w:lineRule="auto"/>
        <w:rPr>
          <w:rFonts w:ascii="Arial" w:hAnsi="Arial" w:cs="Arial"/>
          <w:b/>
          <w:u w:val="single"/>
        </w:rPr>
      </w:pPr>
      <w:r w:rsidRPr="00D51910">
        <w:rPr>
          <w:rFonts w:ascii="Arial" w:hAnsi="Arial" w:cs="Arial"/>
          <w:b/>
          <w:u w:val="single"/>
        </w:rPr>
        <w:t>Tableau B2- Organisation du dispositif LCB-FT</w:t>
      </w:r>
    </w:p>
    <w:p w14:paraId="673841CD" w14:textId="77777777" w:rsidR="008C57AA" w:rsidRDefault="008C57AA" w:rsidP="00B97A8B">
      <w:pPr>
        <w:spacing w:line="276" w:lineRule="auto"/>
        <w:rPr>
          <w:rFonts w:ascii="Arial" w:hAnsi="Arial" w:cs="Arial"/>
        </w:rPr>
      </w:pPr>
      <w:r>
        <w:rPr>
          <w:rFonts w:ascii="Arial" w:hAnsi="Arial" w:cs="Arial"/>
        </w:rPr>
        <w:t xml:space="preserve"> </w:t>
      </w:r>
    </w:p>
    <w:p w14:paraId="756698F0" w14:textId="7A7684B7" w:rsidR="00B260D2" w:rsidRDefault="00B260D2" w:rsidP="00B97A8B">
      <w:pPr>
        <w:spacing w:line="276" w:lineRule="auto"/>
        <w:rPr>
          <w:rFonts w:ascii="Arial" w:hAnsi="Arial" w:cs="Arial"/>
          <w:b/>
          <w:i/>
          <w:u w:val="single"/>
        </w:rPr>
      </w:pPr>
      <w:r w:rsidRPr="00ED708E">
        <w:rPr>
          <w:rFonts w:ascii="Arial" w:hAnsi="Arial" w:cs="Arial"/>
          <w:b/>
          <w:i/>
          <w:u w:val="single"/>
        </w:rPr>
        <w:t>Tableau B2</w:t>
      </w:r>
      <w:r>
        <w:rPr>
          <w:rFonts w:ascii="Arial" w:hAnsi="Arial" w:cs="Arial"/>
          <w:b/>
          <w:i/>
          <w:u w:val="single"/>
        </w:rPr>
        <w:t>-1 Données statistiques relatives à la désignation d’un représentant permanent</w:t>
      </w:r>
    </w:p>
    <w:p w14:paraId="5588B92C" w14:textId="2FCE5EBC" w:rsidR="00B260D2" w:rsidRDefault="00B260D2" w:rsidP="00B97A8B">
      <w:pPr>
        <w:spacing w:line="276" w:lineRule="auto"/>
        <w:rPr>
          <w:rFonts w:ascii="Arial" w:hAnsi="Arial" w:cs="Arial"/>
          <w:b/>
          <w:i/>
          <w:u w:val="single"/>
        </w:rPr>
      </w:pPr>
    </w:p>
    <w:p w14:paraId="769774EA" w14:textId="442BF480" w:rsidR="006F165E" w:rsidRDefault="00F14879" w:rsidP="00B97A8B">
      <w:pPr>
        <w:spacing w:line="276" w:lineRule="auto"/>
        <w:rPr>
          <w:rFonts w:ascii="Arial" w:hAnsi="Arial" w:cs="Arial"/>
        </w:rPr>
      </w:pPr>
      <w:r>
        <w:rPr>
          <w:rFonts w:ascii="Arial" w:hAnsi="Arial" w:cs="Arial"/>
        </w:rPr>
        <w:t>À</w:t>
      </w:r>
      <w:r w:rsidR="00B260D2">
        <w:rPr>
          <w:rFonts w:ascii="Arial" w:hAnsi="Arial" w:cs="Arial"/>
        </w:rPr>
        <w:t xml:space="preserve"> la question 2.020relative au nombre d’agents de services de paiement </w:t>
      </w:r>
      <w:r w:rsidR="00F25128">
        <w:rPr>
          <w:rFonts w:ascii="Arial" w:hAnsi="Arial" w:cs="Arial"/>
        </w:rPr>
        <w:t>ou de distributeurs de monnaie électronique</w:t>
      </w:r>
      <w:r w:rsidR="00B260D2">
        <w:rPr>
          <w:rFonts w:ascii="Arial" w:hAnsi="Arial" w:cs="Arial"/>
        </w:rPr>
        <w:t xml:space="preserve">, </w:t>
      </w:r>
      <w:r w:rsidR="001C330F" w:rsidRPr="001C330F">
        <w:rPr>
          <w:rFonts w:ascii="Arial" w:hAnsi="Arial" w:cs="Arial"/>
        </w:rPr>
        <w:t xml:space="preserve">les organismes ayant recours à un agent </w:t>
      </w:r>
      <w:r w:rsidR="000C5ADF">
        <w:rPr>
          <w:rFonts w:ascii="Arial" w:hAnsi="Arial" w:cs="Arial"/>
        </w:rPr>
        <w:t>dit « </w:t>
      </w:r>
      <w:r w:rsidR="001C330F" w:rsidRPr="001C330F">
        <w:rPr>
          <w:rFonts w:ascii="Arial" w:hAnsi="Arial" w:cs="Arial"/>
        </w:rPr>
        <w:t xml:space="preserve">grand compte », </w:t>
      </w:r>
      <w:r w:rsidR="0084773C">
        <w:rPr>
          <w:rFonts w:ascii="Arial" w:hAnsi="Arial" w:cs="Arial"/>
        </w:rPr>
        <w:t xml:space="preserve">qui </w:t>
      </w:r>
      <w:r w:rsidR="000C5ADF">
        <w:rPr>
          <w:rFonts w:ascii="Arial" w:hAnsi="Arial" w:cs="Arial"/>
        </w:rPr>
        <w:t>dispos</w:t>
      </w:r>
      <w:r w:rsidR="0084773C">
        <w:rPr>
          <w:rFonts w:ascii="Arial" w:hAnsi="Arial" w:cs="Arial"/>
        </w:rPr>
        <w:t>e</w:t>
      </w:r>
      <w:r w:rsidR="000C5ADF">
        <w:rPr>
          <w:rFonts w:ascii="Arial" w:hAnsi="Arial" w:cs="Arial"/>
        </w:rPr>
        <w:t xml:space="preserve"> d’</w:t>
      </w:r>
      <w:r w:rsidR="001C330F" w:rsidRPr="001C330F">
        <w:rPr>
          <w:rFonts w:ascii="Arial" w:hAnsi="Arial" w:cs="Arial"/>
        </w:rPr>
        <w:t xml:space="preserve">un réseau </w:t>
      </w:r>
      <w:r w:rsidR="000C5ADF">
        <w:rPr>
          <w:rFonts w:ascii="Arial" w:hAnsi="Arial" w:cs="Arial"/>
        </w:rPr>
        <w:t>de points de vente</w:t>
      </w:r>
      <w:r w:rsidR="001C330F" w:rsidRPr="001C330F">
        <w:rPr>
          <w:rFonts w:ascii="Arial" w:hAnsi="Arial" w:cs="Arial"/>
        </w:rPr>
        <w:t>, le comptabilise</w:t>
      </w:r>
      <w:r w:rsidR="001C330F">
        <w:rPr>
          <w:rFonts w:ascii="Arial" w:hAnsi="Arial" w:cs="Arial"/>
        </w:rPr>
        <w:t>nt</w:t>
      </w:r>
      <w:r w:rsidR="001C330F" w:rsidRPr="001C330F">
        <w:rPr>
          <w:rFonts w:ascii="Arial" w:hAnsi="Arial" w:cs="Arial"/>
        </w:rPr>
        <w:t xml:space="preserve"> comme un seul agent</w:t>
      </w:r>
      <w:r w:rsidR="0084773C">
        <w:rPr>
          <w:rFonts w:ascii="Arial" w:hAnsi="Arial" w:cs="Arial"/>
        </w:rPr>
        <w:t>,</w:t>
      </w:r>
      <w:r w:rsidR="001C330F" w:rsidRPr="001C330F">
        <w:rPr>
          <w:rFonts w:ascii="Arial" w:hAnsi="Arial" w:cs="Arial"/>
        </w:rPr>
        <w:t xml:space="preserve"> </w:t>
      </w:r>
      <w:r w:rsidR="0084773C">
        <w:rPr>
          <w:rFonts w:ascii="Arial" w:hAnsi="Arial" w:cs="Arial"/>
        </w:rPr>
        <w:t>dès lors que les points de vente ne constituent pas une personne morale distincte de l’agent « grand compte ». Ils</w:t>
      </w:r>
      <w:r w:rsidR="00F25128">
        <w:rPr>
          <w:rFonts w:ascii="Arial" w:hAnsi="Arial" w:cs="Arial"/>
        </w:rPr>
        <w:t xml:space="preserve"> précise</w:t>
      </w:r>
      <w:r w:rsidR="001C330F">
        <w:rPr>
          <w:rFonts w:ascii="Arial" w:hAnsi="Arial" w:cs="Arial"/>
        </w:rPr>
        <w:t>nt</w:t>
      </w:r>
      <w:r w:rsidR="0084773C">
        <w:rPr>
          <w:rFonts w:ascii="Arial" w:hAnsi="Arial" w:cs="Arial"/>
        </w:rPr>
        <w:t>,</w:t>
      </w:r>
      <w:r w:rsidR="00567B8D">
        <w:rPr>
          <w:rFonts w:ascii="Arial" w:hAnsi="Arial" w:cs="Arial"/>
        </w:rPr>
        <w:t xml:space="preserve"> </w:t>
      </w:r>
      <w:r w:rsidR="00D03EB0">
        <w:rPr>
          <w:rFonts w:ascii="Arial" w:hAnsi="Arial" w:cs="Arial"/>
        </w:rPr>
        <w:t>en commentaire</w:t>
      </w:r>
      <w:r w:rsidR="001C330F">
        <w:rPr>
          <w:rFonts w:ascii="Arial" w:hAnsi="Arial" w:cs="Arial"/>
        </w:rPr>
        <w:t>s</w:t>
      </w:r>
      <w:r w:rsidR="00D03EB0">
        <w:rPr>
          <w:rFonts w:ascii="Arial" w:hAnsi="Arial" w:cs="Arial"/>
        </w:rPr>
        <w:t xml:space="preserve">, </w:t>
      </w:r>
      <w:r w:rsidR="00F25128">
        <w:rPr>
          <w:rFonts w:ascii="Arial" w:hAnsi="Arial" w:cs="Arial"/>
        </w:rPr>
        <w:t>le nombre de points de vente concernés sur le territoire national</w:t>
      </w:r>
      <w:r w:rsidR="00F954E6">
        <w:rPr>
          <w:rFonts w:ascii="Arial" w:hAnsi="Arial" w:cs="Arial"/>
        </w:rPr>
        <w:t xml:space="preserve">. </w:t>
      </w:r>
    </w:p>
    <w:p w14:paraId="2B6D24A7" w14:textId="47E923FE" w:rsidR="006F165E" w:rsidRDefault="006F165E" w:rsidP="00B97A8B">
      <w:pPr>
        <w:spacing w:line="276" w:lineRule="auto"/>
        <w:rPr>
          <w:rFonts w:ascii="Arial" w:hAnsi="Arial" w:cs="Arial"/>
        </w:rPr>
      </w:pPr>
      <w:r w:rsidRPr="006F165E">
        <w:rPr>
          <w:rFonts w:ascii="Arial" w:hAnsi="Arial" w:cs="Arial"/>
        </w:rPr>
        <w:t xml:space="preserve">Les organismes </w:t>
      </w:r>
      <w:r w:rsidR="0084773C">
        <w:rPr>
          <w:rFonts w:ascii="Arial" w:hAnsi="Arial" w:cs="Arial"/>
        </w:rPr>
        <w:t>qui ont</w:t>
      </w:r>
      <w:r w:rsidRPr="006F165E">
        <w:rPr>
          <w:rFonts w:ascii="Arial" w:hAnsi="Arial" w:cs="Arial"/>
        </w:rPr>
        <w:t xml:space="preserve"> recours à des distributeurs</w:t>
      </w:r>
      <w:r w:rsidR="0084773C">
        <w:rPr>
          <w:rFonts w:ascii="Arial" w:hAnsi="Arial" w:cs="Arial"/>
        </w:rPr>
        <w:t xml:space="preserve"> dits « </w:t>
      </w:r>
      <w:r w:rsidRPr="006F165E">
        <w:rPr>
          <w:rFonts w:ascii="Arial" w:hAnsi="Arial" w:cs="Arial"/>
        </w:rPr>
        <w:t>tête de réseau</w:t>
      </w:r>
      <w:r w:rsidR="0084773C">
        <w:rPr>
          <w:rFonts w:ascii="Arial" w:hAnsi="Arial" w:cs="Arial"/>
        </w:rPr>
        <w:t> »</w:t>
      </w:r>
      <w:r w:rsidRPr="006F165E">
        <w:rPr>
          <w:rFonts w:ascii="Arial" w:hAnsi="Arial" w:cs="Arial"/>
        </w:rPr>
        <w:t xml:space="preserve">, </w:t>
      </w:r>
      <w:r w:rsidR="0084773C">
        <w:rPr>
          <w:rFonts w:ascii="Arial" w:hAnsi="Arial" w:cs="Arial"/>
        </w:rPr>
        <w:t>disposant</w:t>
      </w:r>
      <w:r w:rsidRPr="006F165E">
        <w:rPr>
          <w:rFonts w:ascii="Arial" w:hAnsi="Arial" w:cs="Arial"/>
        </w:rPr>
        <w:t xml:space="preserve"> eux-même</w:t>
      </w:r>
      <w:r>
        <w:rPr>
          <w:rFonts w:ascii="Arial" w:hAnsi="Arial" w:cs="Arial"/>
        </w:rPr>
        <w:t>s</w:t>
      </w:r>
      <w:r w:rsidRPr="006F165E">
        <w:rPr>
          <w:rFonts w:ascii="Arial" w:hAnsi="Arial" w:cs="Arial"/>
        </w:rPr>
        <w:t xml:space="preserve"> </w:t>
      </w:r>
      <w:r w:rsidR="0084773C">
        <w:rPr>
          <w:rFonts w:ascii="Arial" w:hAnsi="Arial" w:cs="Arial"/>
        </w:rPr>
        <w:t>d’</w:t>
      </w:r>
      <w:r w:rsidRPr="006F165E">
        <w:rPr>
          <w:rFonts w:ascii="Arial" w:hAnsi="Arial" w:cs="Arial"/>
        </w:rPr>
        <w:t>un réseau de distributeurs, comptabilise chaque point de vente comme un distributeur.</w:t>
      </w:r>
    </w:p>
    <w:p w14:paraId="2CB2AB99" w14:textId="77777777" w:rsidR="00B260D2" w:rsidRPr="00B260D2" w:rsidRDefault="00B260D2" w:rsidP="00B97A8B">
      <w:pPr>
        <w:spacing w:line="276" w:lineRule="auto"/>
        <w:rPr>
          <w:rFonts w:ascii="Arial" w:hAnsi="Arial" w:cs="Arial"/>
        </w:rPr>
      </w:pPr>
    </w:p>
    <w:p w14:paraId="7441567F" w14:textId="77777777" w:rsidR="00D51910" w:rsidRPr="00ED708E" w:rsidRDefault="008C57AA" w:rsidP="00B97A8B">
      <w:pPr>
        <w:spacing w:line="276" w:lineRule="auto"/>
        <w:rPr>
          <w:rFonts w:ascii="Arial" w:hAnsi="Arial" w:cs="Arial"/>
          <w:b/>
          <w:i/>
          <w:u w:val="single"/>
        </w:rPr>
      </w:pPr>
      <w:r w:rsidRPr="00ED708E">
        <w:rPr>
          <w:rFonts w:ascii="Arial" w:hAnsi="Arial" w:cs="Arial"/>
          <w:b/>
          <w:i/>
          <w:u w:val="single"/>
        </w:rPr>
        <w:t>Tableau B2-</w:t>
      </w:r>
      <w:r w:rsidR="00F57908" w:rsidRPr="00ED708E">
        <w:rPr>
          <w:rFonts w:ascii="Arial" w:hAnsi="Arial" w:cs="Arial"/>
          <w:b/>
          <w:i/>
          <w:u w:val="single"/>
        </w:rPr>
        <w:t>2</w:t>
      </w:r>
      <w:r w:rsidRPr="00ED708E">
        <w:rPr>
          <w:rFonts w:ascii="Arial" w:hAnsi="Arial" w:cs="Arial"/>
          <w:b/>
          <w:i/>
          <w:u w:val="single"/>
        </w:rPr>
        <w:t xml:space="preserve"> Identité du représentant permanent, et le cas échéant, du</w:t>
      </w:r>
      <w:r w:rsidR="00DD32BE" w:rsidRPr="00ED708E">
        <w:rPr>
          <w:rFonts w:ascii="Arial" w:hAnsi="Arial" w:cs="Arial"/>
          <w:b/>
          <w:i/>
          <w:u w:val="single"/>
        </w:rPr>
        <w:t xml:space="preserve"> </w:t>
      </w:r>
      <w:r w:rsidRPr="00ED708E">
        <w:rPr>
          <w:rFonts w:ascii="Arial" w:hAnsi="Arial" w:cs="Arial"/>
          <w:b/>
          <w:i/>
          <w:u w:val="single"/>
        </w:rPr>
        <w:t xml:space="preserve">(des) déclarant(s) et correspondant(s) </w:t>
      </w:r>
      <w:proofErr w:type="spellStart"/>
      <w:r w:rsidRPr="00ED708E">
        <w:rPr>
          <w:rFonts w:ascii="Arial" w:hAnsi="Arial" w:cs="Arial"/>
          <w:b/>
          <w:i/>
          <w:u w:val="single"/>
        </w:rPr>
        <w:t>Tracfin</w:t>
      </w:r>
      <w:proofErr w:type="spellEnd"/>
    </w:p>
    <w:p w14:paraId="09A03E1A" w14:textId="77777777" w:rsidR="008C57AA" w:rsidRDefault="008C57AA" w:rsidP="00B97A8B">
      <w:pPr>
        <w:spacing w:line="276" w:lineRule="auto"/>
        <w:rPr>
          <w:rFonts w:ascii="Arial" w:hAnsi="Arial" w:cs="Arial"/>
        </w:rPr>
      </w:pPr>
    </w:p>
    <w:p w14:paraId="637B1794" w14:textId="6170DB3F" w:rsidR="008C57AA" w:rsidRDefault="00C323C2" w:rsidP="00C323C2">
      <w:pPr>
        <w:spacing w:line="276" w:lineRule="auto"/>
        <w:rPr>
          <w:rFonts w:ascii="Arial" w:hAnsi="Arial" w:cs="Arial"/>
        </w:rPr>
      </w:pPr>
      <w:r>
        <w:rPr>
          <w:rFonts w:ascii="Arial" w:hAnsi="Arial" w:cs="Arial"/>
        </w:rPr>
        <w:t>D</w:t>
      </w:r>
      <w:r w:rsidRPr="00C323C2">
        <w:rPr>
          <w:rFonts w:ascii="Arial" w:hAnsi="Arial" w:cs="Arial"/>
        </w:rPr>
        <w:t>ans le tableau B2-2</w:t>
      </w:r>
      <w:r>
        <w:rPr>
          <w:rFonts w:ascii="Arial" w:hAnsi="Arial" w:cs="Arial"/>
        </w:rPr>
        <w:t>,</w:t>
      </w:r>
      <w:r w:rsidRPr="00C323C2">
        <w:rPr>
          <w:rFonts w:ascii="Arial" w:hAnsi="Arial" w:cs="Arial"/>
        </w:rPr>
        <w:t xml:space="preserve"> l</w:t>
      </w:r>
      <w:r>
        <w:rPr>
          <w:rFonts w:ascii="Arial" w:hAnsi="Arial" w:cs="Arial"/>
        </w:rPr>
        <w:t>’organisme</w:t>
      </w:r>
      <w:r w:rsidRPr="00C323C2">
        <w:rPr>
          <w:rFonts w:ascii="Arial" w:hAnsi="Arial" w:cs="Arial"/>
        </w:rPr>
        <w:t xml:space="preserve"> précise l’identité et les coordonnées du représentant permanent </w:t>
      </w:r>
      <w:r w:rsidR="00D128E1">
        <w:rPr>
          <w:rFonts w:ascii="Arial" w:hAnsi="Arial" w:cs="Arial"/>
        </w:rPr>
        <w:t xml:space="preserve">résidant sur le territoire national </w:t>
      </w:r>
      <w:r w:rsidRPr="00C323C2">
        <w:rPr>
          <w:rFonts w:ascii="Arial" w:hAnsi="Arial" w:cs="Arial"/>
        </w:rPr>
        <w:t>ou</w:t>
      </w:r>
      <w:r>
        <w:rPr>
          <w:rFonts w:ascii="Arial" w:hAnsi="Arial" w:cs="Arial"/>
        </w:rPr>
        <w:t>,</w:t>
      </w:r>
      <w:r w:rsidRPr="00C323C2">
        <w:rPr>
          <w:rFonts w:ascii="Arial" w:hAnsi="Arial" w:cs="Arial"/>
        </w:rPr>
        <w:t xml:space="preserve"> le cas échéant</w:t>
      </w:r>
      <w:r>
        <w:rPr>
          <w:rFonts w:ascii="Arial" w:hAnsi="Arial" w:cs="Arial"/>
        </w:rPr>
        <w:t>,</w:t>
      </w:r>
      <w:r w:rsidRPr="00C323C2">
        <w:rPr>
          <w:rFonts w:ascii="Arial" w:hAnsi="Arial" w:cs="Arial"/>
        </w:rPr>
        <w:t xml:space="preserve"> de la personne physique responsable lorsque le représentant permanent est une personne morale. </w:t>
      </w:r>
      <w:r>
        <w:rPr>
          <w:rFonts w:ascii="Arial" w:hAnsi="Arial" w:cs="Arial"/>
        </w:rPr>
        <w:t>E</w:t>
      </w:r>
      <w:r w:rsidR="008C57AA">
        <w:rPr>
          <w:rFonts w:ascii="Arial" w:hAnsi="Arial" w:cs="Arial"/>
        </w:rPr>
        <w:t xml:space="preserve">n cas de </w:t>
      </w:r>
      <w:r w:rsidR="00A56B84">
        <w:rPr>
          <w:rFonts w:ascii="Arial" w:hAnsi="Arial" w:cs="Arial"/>
        </w:rPr>
        <w:t xml:space="preserve">désignation ou de </w:t>
      </w:r>
      <w:r w:rsidR="008C57AA">
        <w:rPr>
          <w:rFonts w:ascii="Arial" w:hAnsi="Arial" w:cs="Arial"/>
        </w:rPr>
        <w:t>changement en cours d’année</w:t>
      </w:r>
      <w:r w:rsidR="00A56B84">
        <w:rPr>
          <w:rFonts w:ascii="Arial" w:hAnsi="Arial" w:cs="Arial"/>
        </w:rPr>
        <w:t xml:space="preserve"> civil</w:t>
      </w:r>
      <w:r w:rsidR="00DD32BE">
        <w:rPr>
          <w:rFonts w:ascii="Arial" w:hAnsi="Arial" w:cs="Arial"/>
        </w:rPr>
        <w:t>e</w:t>
      </w:r>
      <w:r w:rsidR="008C57AA">
        <w:rPr>
          <w:rFonts w:ascii="Arial" w:hAnsi="Arial" w:cs="Arial"/>
        </w:rPr>
        <w:t xml:space="preserve">, la mise à jour </w:t>
      </w:r>
      <w:r w:rsidR="00EE0ED8">
        <w:rPr>
          <w:rFonts w:ascii="Arial" w:hAnsi="Arial" w:cs="Arial"/>
        </w:rPr>
        <w:t>de</w:t>
      </w:r>
      <w:r>
        <w:rPr>
          <w:rFonts w:ascii="Arial" w:hAnsi="Arial" w:cs="Arial"/>
        </w:rPr>
        <w:t xml:space="preserve"> ce</w:t>
      </w:r>
      <w:r w:rsidR="00EE0ED8">
        <w:rPr>
          <w:rFonts w:ascii="Arial" w:hAnsi="Arial" w:cs="Arial"/>
        </w:rPr>
        <w:t xml:space="preserve">s données </w:t>
      </w:r>
      <w:r w:rsidR="008C57AA">
        <w:rPr>
          <w:rFonts w:ascii="Arial" w:hAnsi="Arial" w:cs="Arial"/>
        </w:rPr>
        <w:t>doit immédiatement être adressée au Secrétariat général de l’ACPR.</w:t>
      </w:r>
    </w:p>
    <w:p w14:paraId="04446216" w14:textId="77777777" w:rsidR="00D77DFB" w:rsidRDefault="00D77DFB" w:rsidP="00D81546">
      <w:pPr>
        <w:spacing w:line="276" w:lineRule="auto"/>
        <w:rPr>
          <w:rFonts w:ascii="Arial" w:hAnsi="Arial" w:cs="Arial"/>
        </w:rPr>
      </w:pPr>
    </w:p>
    <w:p w14:paraId="7381BECF" w14:textId="13C6363B" w:rsidR="003B0CF9" w:rsidRDefault="003B0CF9" w:rsidP="00D81546">
      <w:pPr>
        <w:autoSpaceDE w:val="0"/>
        <w:autoSpaceDN w:val="0"/>
        <w:adjustRightInd w:val="0"/>
        <w:spacing w:line="276" w:lineRule="auto"/>
        <w:rPr>
          <w:rStyle w:val="lev"/>
          <w:rFonts w:ascii="Arial" w:hAnsi="Arial" w:cs="Arial"/>
          <w:b w:val="0"/>
        </w:rPr>
      </w:pPr>
      <w:r w:rsidRPr="00B97A8B">
        <w:rPr>
          <w:rFonts w:ascii="Arial" w:hAnsi="Arial" w:cs="Arial"/>
        </w:rPr>
        <w:t xml:space="preserve">Les correspondants et déclarants </w:t>
      </w:r>
      <w:proofErr w:type="spellStart"/>
      <w:r w:rsidRPr="00B97A8B">
        <w:rPr>
          <w:rFonts w:ascii="Arial" w:hAnsi="Arial" w:cs="Arial"/>
        </w:rPr>
        <w:t>Tracfin</w:t>
      </w:r>
      <w:proofErr w:type="spellEnd"/>
      <w:r w:rsidR="005E3F1D">
        <w:rPr>
          <w:rFonts w:ascii="Arial" w:hAnsi="Arial" w:cs="Arial"/>
        </w:rPr>
        <w:t xml:space="preserve"> ne</w:t>
      </w:r>
      <w:r w:rsidRPr="00B97A8B">
        <w:rPr>
          <w:rFonts w:ascii="Arial" w:hAnsi="Arial" w:cs="Arial"/>
        </w:rPr>
        <w:t xml:space="preserve"> sont désignés</w:t>
      </w:r>
      <w:r w:rsidR="005E3F1D">
        <w:rPr>
          <w:rFonts w:ascii="Arial" w:hAnsi="Arial" w:cs="Arial"/>
        </w:rPr>
        <w:t xml:space="preserve"> que</w:t>
      </w:r>
      <w:r w:rsidRPr="00B97A8B">
        <w:rPr>
          <w:rFonts w:ascii="Arial" w:hAnsi="Arial" w:cs="Arial"/>
        </w:rPr>
        <w:t xml:space="preserve"> lorsque les conditions de désignation d’un représentant permanent </w:t>
      </w:r>
      <w:r w:rsidR="00CA3C06">
        <w:rPr>
          <w:rFonts w:ascii="Arial" w:hAnsi="Arial" w:cs="Arial"/>
        </w:rPr>
        <w:t xml:space="preserve">prévues </w:t>
      </w:r>
      <w:r w:rsidR="002447EF">
        <w:rPr>
          <w:rFonts w:ascii="Arial" w:hAnsi="Arial" w:cs="Arial"/>
        </w:rPr>
        <w:t xml:space="preserve">par le </w:t>
      </w:r>
      <w:r w:rsidRPr="00B97A8B">
        <w:rPr>
          <w:rFonts w:ascii="Arial" w:hAnsi="Arial" w:cs="Arial"/>
        </w:rPr>
        <w:t xml:space="preserve"> règlement délégué </w:t>
      </w:r>
      <w:r w:rsidRPr="00B97A8B">
        <w:rPr>
          <w:rStyle w:val="lev"/>
          <w:rFonts w:ascii="Arial" w:hAnsi="Arial" w:cs="Arial"/>
          <w:b w:val="0"/>
        </w:rPr>
        <w:t>(UE) 2018/1108 de la Commission du 7 mai 2018</w:t>
      </w:r>
      <w:r w:rsidR="009C426F">
        <w:rPr>
          <w:rStyle w:val="Appelnotedebasdep"/>
          <w:rFonts w:cs="Arial"/>
          <w:bCs/>
        </w:rPr>
        <w:footnoteReference w:id="2"/>
      </w:r>
      <w:r w:rsidRPr="00B97A8B">
        <w:rPr>
          <w:rStyle w:val="lev"/>
          <w:rFonts w:ascii="Arial" w:hAnsi="Arial" w:cs="Arial"/>
          <w:b w:val="0"/>
        </w:rPr>
        <w:t xml:space="preserve"> </w:t>
      </w:r>
      <w:r w:rsidR="002447EF" w:rsidRPr="00B97A8B">
        <w:rPr>
          <w:rFonts w:ascii="Arial" w:hAnsi="Arial" w:cs="Arial"/>
        </w:rPr>
        <w:t>ne sont pas remplies</w:t>
      </w:r>
      <w:r w:rsidR="002447EF">
        <w:rPr>
          <w:rFonts w:ascii="Arial" w:hAnsi="Arial" w:cs="Arial"/>
        </w:rPr>
        <w:t xml:space="preserve">. </w:t>
      </w:r>
      <w:r w:rsidR="002447EF">
        <w:rPr>
          <w:rStyle w:val="lev"/>
          <w:rFonts w:ascii="Arial" w:hAnsi="Arial" w:cs="Arial"/>
          <w:b w:val="0"/>
        </w:rPr>
        <w:t xml:space="preserve">Lorsqu’un représentant permanent est désigné </w:t>
      </w:r>
      <w:r w:rsidR="00E340AA">
        <w:rPr>
          <w:rStyle w:val="lev"/>
          <w:rFonts w:ascii="Arial" w:hAnsi="Arial" w:cs="Arial"/>
          <w:b w:val="0"/>
        </w:rPr>
        <w:t>en application du</w:t>
      </w:r>
      <w:r w:rsidR="002447EF">
        <w:rPr>
          <w:rStyle w:val="lev"/>
          <w:rFonts w:ascii="Arial" w:hAnsi="Arial" w:cs="Arial"/>
          <w:b w:val="0"/>
        </w:rPr>
        <w:t xml:space="preserve"> règlement, celui-ci remplit </w:t>
      </w:r>
      <w:r w:rsidR="00E340AA">
        <w:rPr>
          <w:rStyle w:val="lev"/>
          <w:rFonts w:ascii="Arial" w:hAnsi="Arial" w:cs="Arial"/>
          <w:b w:val="0"/>
        </w:rPr>
        <w:t xml:space="preserve">notamment </w:t>
      </w:r>
      <w:r w:rsidR="002447EF">
        <w:rPr>
          <w:rStyle w:val="lev"/>
          <w:rFonts w:ascii="Arial" w:hAnsi="Arial" w:cs="Arial"/>
          <w:b w:val="0"/>
        </w:rPr>
        <w:t xml:space="preserve">les missions confiées aux </w:t>
      </w:r>
      <w:r w:rsidR="002447EF" w:rsidRPr="002447EF">
        <w:rPr>
          <w:rStyle w:val="lev"/>
          <w:rFonts w:ascii="Arial" w:hAnsi="Arial" w:cs="Arial"/>
          <w:b w:val="0"/>
        </w:rPr>
        <w:t xml:space="preserve">correspondants et déclarants </w:t>
      </w:r>
      <w:proofErr w:type="spellStart"/>
      <w:r w:rsidR="002447EF" w:rsidRPr="002447EF">
        <w:rPr>
          <w:rStyle w:val="lev"/>
          <w:rFonts w:ascii="Arial" w:hAnsi="Arial" w:cs="Arial"/>
          <w:b w:val="0"/>
        </w:rPr>
        <w:t>Tracfin</w:t>
      </w:r>
      <w:proofErr w:type="spellEnd"/>
      <w:r w:rsidR="002447EF">
        <w:rPr>
          <w:rStyle w:val="lev"/>
          <w:rFonts w:ascii="Arial" w:hAnsi="Arial" w:cs="Arial"/>
          <w:b w:val="0"/>
        </w:rPr>
        <w:t>.</w:t>
      </w:r>
    </w:p>
    <w:p w14:paraId="53820EC6" w14:textId="77777777" w:rsidR="002447EF" w:rsidRDefault="002447EF" w:rsidP="00D81546">
      <w:pPr>
        <w:autoSpaceDE w:val="0"/>
        <w:autoSpaceDN w:val="0"/>
        <w:adjustRightInd w:val="0"/>
        <w:spacing w:line="276" w:lineRule="auto"/>
        <w:rPr>
          <w:rStyle w:val="lev"/>
          <w:rFonts w:ascii="Arial" w:hAnsi="Arial" w:cs="Arial"/>
          <w:b w:val="0"/>
        </w:rPr>
      </w:pPr>
    </w:p>
    <w:p w14:paraId="3F7D9A45" w14:textId="77777777" w:rsidR="005E3F1D" w:rsidRPr="00B97A8B" w:rsidRDefault="005E3F1D" w:rsidP="00D81546">
      <w:pPr>
        <w:autoSpaceDE w:val="0"/>
        <w:autoSpaceDN w:val="0"/>
        <w:adjustRightInd w:val="0"/>
        <w:spacing w:line="276" w:lineRule="auto"/>
        <w:rPr>
          <w:rStyle w:val="lev"/>
          <w:rFonts w:ascii="Arial" w:hAnsi="Arial" w:cs="Arial"/>
          <w:b w:val="0"/>
        </w:rPr>
      </w:pPr>
      <w:r>
        <w:rPr>
          <w:rStyle w:val="lev"/>
          <w:rFonts w:ascii="Arial" w:hAnsi="Arial" w:cs="Arial"/>
          <w:b w:val="0"/>
        </w:rPr>
        <w:t>Les fonctions de dé</w:t>
      </w:r>
      <w:r w:rsidR="00AF7C70">
        <w:rPr>
          <w:rStyle w:val="lev"/>
          <w:rFonts w:ascii="Arial" w:hAnsi="Arial" w:cs="Arial"/>
          <w:b w:val="0"/>
        </w:rPr>
        <w:t>cla</w:t>
      </w:r>
      <w:r>
        <w:rPr>
          <w:rStyle w:val="lev"/>
          <w:rFonts w:ascii="Arial" w:hAnsi="Arial" w:cs="Arial"/>
          <w:b w:val="0"/>
        </w:rPr>
        <w:t xml:space="preserve">rant et de correspondant </w:t>
      </w:r>
      <w:proofErr w:type="spellStart"/>
      <w:r>
        <w:rPr>
          <w:rStyle w:val="lev"/>
          <w:rFonts w:ascii="Arial" w:hAnsi="Arial" w:cs="Arial"/>
          <w:b w:val="0"/>
        </w:rPr>
        <w:t>Tracfin</w:t>
      </w:r>
      <w:proofErr w:type="spellEnd"/>
      <w:r>
        <w:rPr>
          <w:rStyle w:val="lev"/>
          <w:rFonts w:ascii="Arial" w:hAnsi="Arial" w:cs="Arial"/>
          <w:b w:val="0"/>
        </w:rPr>
        <w:t xml:space="preserve"> ne sont pas nécessairement assurées par la même personne.</w:t>
      </w:r>
    </w:p>
    <w:p w14:paraId="509428D3" w14:textId="77777777" w:rsidR="009032C2" w:rsidRPr="00B97A8B" w:rsidRDefault="009032C2" w:rsidP="00D81546">
      <w:pPr>
        <w:autoSpaceDE w:val="0"/>
        <w:autoSpaceDN w:val="0"/>
        <w:adjustRightInd w:val="0"/>
        <w:spacing w:line="276" w:lineRule="auto"/>
        <w:rPr>
          <w:rStyle w:val="lev"/>
          <w:rFonts w:ascii="Arial" w:hAnsi="Arial" w:cs="Arial"/>
          <w:b w:val="0"/>
        </w:rPr>
      </w:pPr>
    </w:p>
    <w:p w14:paraId="12BBEA65" w14:textId="77777777" w:rsidR="009032C2" w:rsidRPr="00B97A8B" w:rsidRDefault="009032C2" w:rsidP="00B97A8B">
      <w:pPr>
        <w:autoSpaceDE w:val="0"/>
        <w:autoSpaceDN w:val="0"/>
        <w:adjustRightInd w:val="0"/>
        <w:spacing w:line="276" w:lineRule="auto"/>
        <w:rPr>
          <w:rStyle w:val="lev"/>
          <w:rFonts w:ascii="Arial" w:hAnsi="Arial" w:cs="Arial"/>
          <w:b w:val="0"/>
        </w:rPr>
      </w:pPr>
    </w:p>
    <w:p w14:paraId="4E1BEA26" w14:textId="77777777" w:rsidR="009032C2" w:rsidRPr="00ED708E" w:rsidRDefault="009032C2" w:rsidP="00B97A8B">
      <w:pPr>
        <w:autoSpaceDE w:val="0"/>
        <w:autoSpaceDN w:val="0"/>
        <w:adjustRightInd w:val="0"/>
        <w:spacing w:line="276" w:lineRule="auto"/>
        <w:rPr>
          <w:rStyle w:val="lev"/>
          <w:rFonts w:ascii="Arial" w:hAnsi="Arial" w:cs="Arial"/>
          <w:i/>
          <w:u w:val="single"/>
        </w:rPr>
      </w:pPr>
      <w:r w:rsidRPr="00ED708E">
        <w:rPr>
          <w:rStyle w:val="lev"/>
          <w:rFonts w:ascii="Arial" w:hAnsi="Arial" w:cs="Arial"/>
          <w:i/>
          <w:u w:val="single"/>
        </w:rPr>
        <w:t>Tableau B2-</w:t>
      </w:r>
      <w:r w:rsidR="00F57908" w:rsidRPr="00ED708E">
        <w:rPr>
          <w:rStyle w:val="lev"/>
          <w:rFonts w:ascii="Arial" w:hAnsi="Arial" w:cs="Arial"/>
          <w:i/>
          <w:u w:val="single"/>
        </w:rPr>
        <w:t>3</w:t>
      </w:r>
      <w:r w:rsidRPr="00ED708E">
        <w:rPr>
          <w:rStyle w:val="lev"/>
          <w:rFonts w:ascii="Arial" w:hAnsi="Arial" w:cs="Arial"/>
          <w:i/>
          <w:u w:val="single"/>
        </w:rPr>
        <w:t xml:space="preserve"> Procédures relatives à la LCB-FT</w:t>
      </w:r>
    </w:p>
    <w:p w14:paraId="1FF29C42" w14:textId="77777777" w:rsidR="009032C2" w:rsidRDefault="009032C2" w:rsidP="00D81546">
      <w:pPr>
        <w:autoSpaceDE w:val="0"/>
        <w:autoSpaceDN w:val="0"/>
        <w:adjustRightInd w:val="0"/>
        <w:spacing w:line="276" w:lineRule="auto"/>
        <w:rPr>
          <w:rStyle w:val="lev"/>
          <w:rFonts w:ascii="Arial" w:hAnsi="Arial" w:cs="Arial"/>
          <w:b w:val="0"/>
        </w:rPr>
      </w:pPr>
    </w:p>
    <w:p w14:paraId="39614B65" w14:textId="77777777" w:rsidR="00F34B1C" w:rsidRDefault="00056840" w:rsidP="00D81546">
      <w:pPr>
        <w:autoSpaceDE w:val="0"/>
        <w:autoSpaceDN w:val="0"/>
        <w:adjustRightInd w:val="0"/>
        <w:spacing w:line="276" w:lineRule="auto"/>
        <w:rPr>
          <w:rStyle w:val="lev"/>
          <w:rFonts w:ascii="Arial" w:hAnsi="Arial" w:cs="Arial"/>
          <w:b w:val="0"/>
        </w:rPr>
      </w:pPr>
      <w:r>
        <w:rPr>
          <w:rStyle w:val="lev"/>
          <w:rFonts w:ascii="Arial" w:hAnsi="Arial" w:cs="Arial"/>
          <w:b w:val="0"/>
        </w:rPr>
        <w:t>L’article L.561-32 I du</w:t>
      </w:r>
      <w:r w:rsidR="00E56698">
        <w:rPr>
          <w:rStyle w:val="lev"/>
          <w:rFonts w:ascii="Arial" w:hAnsi="Arial" w:cs="Arial"/>
          <w:b w:val="0"/>
        </w:rPr>
        <w:t xml:space="preserve"> C</w:t>
      </w:r>
      <w:r>
        <w:rPr>
          <w:rStyle w:val="lev"/>
          <w:rFonts w:ascii="Arial" w:hAnsi="Arial" w:cs="Arial"/>
          <w:b w:val="0"/>
        </w:rPr>
        <w:t xml:space="preserve">ode monétaire et financier impose aux </w:t>
      </w:r>
      <w:r w:rsidR="007D3D7D">
        <w:rPr>
          <w:rStyle w:val="lev"/>
          <w:rFonts w:ascii="Arial" w:hAnsi="Arial" w:cs="Arial"/>
          <w:b w:val="0"/>
        </w:rPr>
        <w:t xml:space="preserve">organismes </w:t>
      </w:r>
      <w:r>
        <w:rPr>
          <w:rStyle w:val="lev"/>
          <w:rFonts w:ascii="Arial" w:hAnsi="Arial" w:cs="Arial"/>
          <w:b w:val="0"/>
        </w:rPr>
        <w:t xml:space="preserve">assujettis de se doter de procédures internes destinées à couvrir l’ensemble de leurs activités (question </w:t>
      </w:r>
      <w:r w:rsidRPr="00BA037E">
        <w:rPr>
          <w:rStyle w:val="lev"/>
          <w:rFonts w:ascii="Arial" w:hAnsi="Arial" w:cs="Arial"/>
          <w:b w:val="0"/>
        </w:rPr>
        <w:t>2.0</w:t>
      </w:r>
      <w:r w:rsidR="00A56B84" w:rsidRPr="00BA037E">
        <w:rPr>
          <w:rStyle w:val="lev"/>
          <w:rFonts w:ascii="Arial" w:hAnsi="Arial" w:cs="Arial"/>
          <w:b w:val="0"/>
        </w:rPr>
        <w:t>9</w:t>
      </w:r>
      <w:r w:rsidRPr="00BA037E">
        <w:rPr>
          <w:rStyle w:val="lev"/>
          <w:rFonts w:ascii="Arial" w:hAnsi="Arial" w:cs="Arial"/>
          <w:b w:val="0"/>
        </w:rPr>
        <w:t>0) et</w:t>
      </w:r>
      <w:r>
        <w:rPr>
          <w:rStyle w:val="lev"/>
          <w:rFonts w:ascii="Arial" w:hAnsi="Arial" w:cs="Arial"/>
          <w:b w:val="0"/>
        </w:rPr>
        <w:t xml:space="preserve"> de leurs obligations en matière de LCB-FT (</w:t>
      </w:r>
      <w:r w:rsidRPr="00BA037E">
        <w:rPr>
          <w:rStyle w:val="lev"/>
          <w:rFonts w:ascii="Arial" w:hAnsi="Arial" w:cs="Arial"/>
          <w:b w:val="0"/>
        </w:rPr>
        <w:t xml:space="preserve">question </w:t>
      </w:r>
      <w:r w:rsidR="009F7703">
        <w:rPr>
          <w:rFonts w:ascii="Arial" w:hAnsi="Arial" w:cs="Arial"/>
          <w:lang w:eastAsia="fr-FR"/>
        </w:rPr>
        <w:t>n°</w:t>
      </w:r>
      <w:r w:rsidRPr="00BA037E">
        <w:rPr>
          <w:rStyle w:val="lev"/>
          <w:rFonts w:ascii="Arial" w:hAnsi="Arial" w:cs="Arial"/>
          <w:b w:val="0"/>
        </w:rPr>
        <w:t>2.</w:t>
      </w:r>
      <w:r w:rsidR="00A56B84" w:rsidRPr="00BA037E">
        <w:rPr>
          <w:rStyle w:val="lev"/>
          <w:rFonts w:ascii="Arial" w:hAnsi="Arial" w:cs="Arial"/>
          <w:b w:val="0"/>
        </w:rPr>
        <w:t>1</w:t>
      </w:r>
      <w:r w:rsidRPr="00BA037E">
        <w:rPr>
          <w:rStyle w:val="lev"/>
          <w:rFonts w:ascii="Arial" w:hAnsi="Arial" w:cs="Arial"/>
          <w:b w:val="0"/>
        </w:rPr>
        <w:t>00).</w:t>
      </w:r>
      <w:r w:rsidR="003E7456">
        <w:rPr>
          <w:rStyle w:val="lev"/>
          <w:rFonts w:ascii="Arial" w:hAnsi="Arial" w:cs="Arial"/>
          <w:b w:val="0"/>
        </w:rPr>
        <w:t xml:space="preserve"> </w:t>
      </w:r>
    </w:p>
    <w:p w14:paraId="64963D1A" w14:textId="77777777" w:rsidR="0029624E" w:rsidRDefault="0029624E" w:rsidP="00D81546">
      <w:pPr>
        <w:autoSpaceDE w:val="0"/>
        <w:autoSpaceDN w:val="0"/>
        <w:adjustRightInd w:val="0"/>
        <w:spacing w:line="276" w:lineRule="auto"/>
        <w:rPr>
          <w:rStyle w:val="lev"/>
          <w:rFonts w:ascii="Arial" w:hAnsi="Arial" w:cs="Arial"/>
          <w:b w:val="0"/>
        </w:rPr>
      </w:pPr>
    </w:p>
    <w:p w14:paraId="72B2FF5C" w14:textId="774556AA" w:rsidR="00E10096" w:rsidRDefault="00F34B1C" w:rsidP="00D81546">
      <w:pPr>
        <w:autoSpaceDE w:val="0"/>
        <w:autoSpaceDN w:val="0"/>
        <w:adjustRightInd w:val="0"/>
        <w:spacing w:line="276" w:lineRule="auto"/>
        <w:rPr>
          <w:rStyle w:val="lev"/>
          <w:rFonts w:ascii="Arial" w:hAnsi="Arial" w:cs="Arial"/>
          <w:b w:val="0"/>
        </w:rPr>
      </w:pPr>
      <w:r>
        <w:rPr>
          <w:rStyle w:val="lev"/>
          <w:rFonts w:ascii="Arial" w:hAnsi="Arial" w:cs="Arial"/>
          <w:b w:val="0"/>
        </w:rPr>
        <w:t xml:space="preserve">Il est rappelé que ces </w:t>
      </w:r>
      <w:r w:rsidR="00E56698">
        <w:rPr>
          <w:rStyle w:val="lev"/>
          <w:rFonts w:ascii="Arial" w:hAnsi="Arial" w:cs="Arial"/>
          <w:b w:val="0"/>
        </w:rPr>
        <w:t xml:space="preserve">procédures </w:t>
      </w:r>
      <w:r w:rsidR="00D128E1">
        <w:rPr>
          <w:rStyle w:val="lev"/>
          <w:rFonts w:ascii="Arial" w:hAnsi="Arial" w:cs="Arial"/>
          <w:b w:val="0"/>
        </w:rPr>
        <w:t xml:space="preserve">applicables par le réseau d’agents/distributeurs en France </w:t>
      </w:r>
      <w:r w:rsidR="00E56698">
        <w:rPr>
          <w:rStyle w:val="lev"/>
          <w:rFonts w:ascii="Arial" w:hAnsi="Arial" w:cs="Arial"/>
          <w:b w:val="0"/>
        </w:rPr>
        <w:t xml:space="preserve">doivent être conformes à la réglementation française </w:t>
      </w:r>
      <w:r w:rsidR="003E7456">
        <w:rPr>
          <w:rStyle w:val="lev"/>
          <w:rFonts w:ascii="Arial" w:hAnsi="Arial" w:cs="Arial"/>
          <w:b w:val="0"/>
        </w:rPr>
        <w:t xml:space="preserve">en matière </w:t>
      </w:r>
      <w:r w:rsidR="00E56698">
        <w:rPr>
          <w:rStyle w:val="lev"/>
          <w:rFonts w:ascii="Arial" w:hAnsi="Arial" w:cs="Arial"/>
          <w:b w:val="0"/>
        </w:rPr>
        <w:t xml:space="preserve">de </w:t>
      </w:r>
      <w:r w:rsidR="00B83EEC">
        <w:rPr>
          <w:rStyle w:val="lev"/>
          <w:rFonts w:ascii="Arial" w:hAnsi="Arial" w:cs="Arial"/>
          <w:b w:val="0"/>
        </w:rPr>
        <w:t>LCB-FT</w:t>
      </w:r>
      <w:r w:rsidR="00E10096">
        <w:rPr>
          <w:rStyle w:val="lev"/>
          <w:rFonts w:ascii="Arial" w:hAnsi="Arial" w:cs="Arial"/>
          <w:b w:val="0"/>
        </w:rPr>
        <w:t xml:space="preserve"> applicable à l’organisme</w:t>
      </w:r>
      <w:r w:rsidR="00B83EEC">
        <w:rPr>
          <w:rStyle w:val="lev"/>
          <w:rFonts w:ascii="Arial" w:hAnsi="Arial" w:cs="Arial"/>
          <w:b w:val="0"/>
        </w:rPr>
        <w:t xml:space="preserve"> </w:t>
      </w:r>
      <w:r w:rsidR="00D128E1">
        <w:rPr>
          <w:rStyle w:val="lev"/>
          <w:rFonts w:ascii="Arial" w:hAnsi="Arial" w:cs="Arial"/>
          <w:b w:val="0"/>
        </w:rPr>
        <w:t xml:space="preserve">pour son activité exercée sur le territoire national </w:t>
      </w:r>
      <w:r w:rsidR="00B83EEC">
        <w:rPr>
          <w:rStyle w:val="lev"/>
          <w:rFonts w:ascii="Arial" w:hAnsi="Arial" w:cs="Arial"/>
          <w:b w:val="0"/>
        </w:rPr>
        <w:t>(</w:t>
      </w:r>
      <w:r w:rsidR="00E10096">
        <w:rPr>
          <w:rStyle w:val="lev"/>
          <w:rFonts w:ascii="Arial" w:hAnsi="Arial" w:cs="Arial"/>
          <w:b w:val="0"/>
        </w:rPr>
        <w:t>chapit</w:t>
      </w:r>
      <w:r w:rsidR="006B76A7">
        <w:rPr>
          <w:rStyle w:val="lev"/>
          <w:rFonts w:ascii="Arial" w:hAnsi="Arial" w:cs="Arial"/>
          <w:b w:val="0"/>
        </w:rPr>
        <w:t>re I du Titre VI du livre V du C</w:t>
      </w:r>
      <w:r w:rsidR="00E10096">
        <w:rPr>
          <w:rStyle w:val="lev"/>
          <w:rFonts w:ascii="Arial" w:hAnsi="Arial" w:cs="Arial"/>
          <w:b w:val="0"/>
        </w:rPr>
        <w:t>ode monétaire et financier, notamment</w:t>
      </w:r>
      <w:r w:rsidR="006B76A7">
        <w:rPr>
          <w:rStyle w:val="lev"/>
          <w:rFonts w:ascii="Arial" w:hAnsi="Arial" w:cs="Arial"/>
          <w:b w:val="0"/>
        </w:rPr>
        <w:t xml:space="preserve"> s’agissant des</w:t>
      </w:r>
      <w:r w:rsidR="00E10096">
        <w:rPr>
          <w:rStyle w:val="lev"/>
          <w:rFonts w:ascii="Arial" w:hAnsi="Arial" w:cs="Arial"/>
          <w:b w:val="0"/>
        </w:rPr>
        <w:t xml:space="preserve"> obligations de vigilance à l’égard de la clientèle, de déclaration de soupçon ou </w:t>
      </w:r>
      <w:r w:rsidR="006B76A7">
        <w:rPr>
          <w:rStyle w:val="lev"/>
          <w:rFonts w:ascii="Arial" w:hAnsi="Arial" w:cs="Arial"/>
          <w:b w:val="0"/>
        </w:rPr>
        <w:t>encore d</w:t>
      </w:r>
      <w:r w:rsidR="00E10096">
        <w:rPr>
          <w:rStyle w:val="lev"/>
          <w:rFonts w:ascii="Arial" w:hAnsi="Arial" w:cs="Arial"/>
          <w:b w:val="0"/>
        </w:rPr>
        <w:t>es obligations relatives à l’organisation du dispositif LCB-FT</w:t>
      </w:r>
      <w:r w:rsidR="001E223E">
        <w:rPr>
          <w:rStyle w:val="lev"/>
          <w:rFonts w:ascii="Arial" w:hAnsi="Arial" w:cs="Arial"/>
          <w:b w:val="0"/>
        </w:rPr>
        <w:t>)</w:t>
      </w:r>
      <w:r w:rsidR="00E10096">
        <w:rPr>
          <w:rStyle w:val="lev"/>
          <w:rFonts w:ascii="Arial" w:hAnsi="Arial" w:cs="Arial"/>
          <w:b w:val="0"/>
        </w:rPr>
        <w:t>.</w:t>
      </w:r>
    </w:p>
    <w:p w14:paraId="57FB625C" w14:textId="77777777" w:rsidR="00AA3956" w:rsidRDefault="00AA3956" w:rsidP="00D81546">
      <w:pPr>
        <w:autoSpaceDE w:val="0"/>
        <w:autoSpaceDN w:val="0"/>
        <w:adjustRightInd w:val="0"/>
        <w:spacing w:line="276" w:lineRule="auto"/>
        <w:rPr>
          <w:rStyle w:val="lev"/>
          <w:rFonts w:ascii="Arial" w:hAnsi="Arial" w:cs="Arial"/>
          <w:b w:val="0"/>
        </w:rPr>
      </w:pPr>
    </w:p>
    <w:p w14:paraId="61F939AA" w14:textId="77777777" w:rsidR="00AA3956" w:rsidRPr="00ED708E" w:rsidRDefault="00AA3956" w:rsidP="00D81546">
      <w:pPr>
        <w:autoSpaceDE w:val="0"/>
        <w:autoSpaceDN w:val="0"/>
        <w:adjustRightInd w:val="0"/>
        <w:spacing w:line="276" w:lineRule="auto"/>
        <w:rPr>
          <w:rStyle w:val="lev"/>
          <w:rFonts w:ascii="Arial" w:hAnsi="Arial" w:cs="Arial"/>
          <w:i/>
          <w:u w:val="single"/>
        </w:rPr>
      </w:pPr>
      <w:r w:rsidRPr="00ED708E">
        <w:rPr>
          <w:rStyle w:val="lev"/>
          <w:rFonts w:ascii="Arial" w:hAnsi="Arial" w:cs="Arial"/>
          <w:i/>
          <w:u w:val="single"/>
        </w:rPr>
        <w:t>Tableau B2-</w:t>
      </w:r>
      <w:r w:rsidR="00A118A4">
        <w:rPr>
          <w:rStyle w:val="lev"/>
          <w:rFonts w:ascii="Arial" w:hAnsi="Arial" w:cs="Arial"/>
          <w:i/>
          <w:u w:val="single"/>
        </w:rPr>
        <w:t>3</w:t>
      </w:r>
      <w:r w:rsidRPr="00ED708E">
        <w:rPr>
          <w:rStyle w:val="lev"/>
          <w:rFonts w:ascii="Arial" w:hAnsi="Arial" w:cs="Arial"/>
          <w:i/>
          <w:u w:val="single"/>
        </w:rPr>
        <w:t xml:space="preserve"> Information et formation</w:t>
      </w:r>
    </w:p>
    <w:p w14:paraId="31260B38" w14:textId="77777777" w:rsidR="00AA3956" w:rsidRDefault="00AA3956" w:rsidP="00D81546">
      <w:pPr>
        <w:autoSpaceDE w:val="0"/>
        <w:autoSpaceDN w:val="0"/>
        <w:adjustRightInd w:val="0"/>
        <w:spacing w:line="276" w:lineRule="auto"/>
        <w:rPr>
          <w:rStyle w:val="lev"/>
          <w:rFonts w:ascii="Arial" w:hAnsi="Arial" w:cs="Arial"/>
          <w:b w:val="0"/>
        </w:rPr>
      </w:pPr>
    </w:p>
    <w:p w14:paraId="1B8942BB" w14:textId="4D2AE1A8" w:rsidR="00AA3956" w:rsidRDefault="00C323C2" w:rsidP="00D81546">
      <w:pPr>
        <w:autoSpaceDE w:val="0"/>
        <w:autoSpaceDN w:val="0"/>
        <w:adjustRightInd w:val="0"/>
        <w:spacing w:line="276" w:lineRule="auto"/>
        <w:rPr>
          <w:rStyle w:val="lev"/>
          <w:rFonts w:ascii="Arial" w:hAnsi="Arial" w:cs="Arial"/>
          <w:b w:val="0"/>
        </w:rPr>
      </w:pPr>
      <w:r>
        <w:rPr>
          <w:rStyle w:val="lev"/>
          <w:rFonts w:ascii="Arial" w:hAnsi="Arial" w:cs="Arial"/>
          <w:b w:val="0"/>
        </w:rPr>
        <w:t xml:space="preserve">La question n°2.120 </w:t>
      </w:r>
      <w:r w:rsidR="00F25128">
        <w:rPr>
          <w:rStyle w:val="lev"/>
          <w:rFonts w:ascii="Arial" w:hAnsi="Arial" w:cs="Arial"/>
          <w:b w:val="0"/>
        </w:rPr>
        <w:t>porte sur l’ensemble des agents/distributeurs, y compris leurs préposés dans les éventuels différents points de vente</w:t>
      </w:r>
      <w:r w:rsidR="00AA3956">
        <w:rPr>
          <w:rStyle w:val="lev"/>
          <w:rFonts w:ascii="Arial" w:hAnsi="Arial" w:cs="Arial"/>
          <w:b w:val="0"/>
        </w:rPr>
        <w:t xml:space="preserve">. </w:t>
      </w:r>
      <w:r w:rsidDel="00C323C2">
        <w:rPr>
          <w:rStyle w:val="lev"/>
          <w:rFonts w:ascii="Arial" w:hAnsi="Arial" w:cs="Arial"/>
          <w:b w:val="0"/>
        </w:rPr>
        <w:t xml:space="preserve"> </w:t>
      </w:r>
    </w:p>
    <w:p w14:paraId="382CE5B0" w14:textId="77777777" w:rsidR="00696F61" w:rsidRDefault="00696F61" w:rsidP="00B97A8B">
      <w:pPr>
        <w:autoSpaceDE w:val="0"/>
        <w:autoSpaceDN w:val="0"/>
        <w:adjustRightInd w:val="0"/>
        <w:spacing w:line="276" w:lineRule="auto"/>
        <w:rPr>
          <w:rStyle w:val="lev"/>
          <w:rFonts w:ascii="Arial" w:hAnsi="Arial" w:cs="Arial"/>
          <w:b w:val="0"/>
        </w:rPr>
      </w:pPr>
    </w:p>
    <w:p w14:paraId="2D745499" w14:textId="77777777" w:rsidR="00696F61" w:rsidRPr="00696F61" w:rsidRDefault="00696F61" w:rsidP="00B97A8B">
      <w:pPr>
        <w:autoSpaceDE w:val="0"/>
        <w:autoSpaceDN w:val="0"/>
        <w:adjustRightInd w:val="0"/>
        <w:spacing w:line="276" w:lineRule="auto"/>
        <w:rPr>
          <w:rStyle w:val="lev"/>
          <w:rFonts w:ascii="Arial" w:hAnsi="Arial" w:cs="Arial"/>
          <w:u w:val="single"/>
        </w:rPr>
      </w:pPr>
      <w:r w:rsidRPr="00696F61">
        <w:rPr>
          <w:rStyle w:val="lev"/>
          <w:rFonts w:ascii="Arial" w:hAnsi="Arial" w:cs="Arial"/>
          <w:u w:val="single"/>
        </w:rPr>
        <w:t xml:space="preserve">Tableau B3- Contrôle interne </w:t>
      </w:r>
      <w:r w:rsidR="001D35F7" w:rsidRPr="00696F61">
        <w:rPr>
          <w:rStyle w:val="lev"/>
          <w:rFonts w:ascii="Arial" w:hAnsi="Arial" w:cs="Arial"/>
          <w:u w:val="single"/>
        </w:rPr>
        <w:t>d</w:t>
      </w:r>
      <w:r w:rsidR="001D35F7">
        <w:rPr>
          <w:rStyle w:val="lev"/>
          <w:rFonts w:ascii="Arial" w:hAnsi="Arial" w:cs="Arial"/>
          <w:u w:val="single"/>
        </w:rPr>
        <w:t>es</w:t>
      </w:r>
      <w:r w:rsidR="001D35F7" w:rsidRPr="00696F61">
        <w:rPr>
          <w:rStyle w:val="lev"/>
          <w:rFonts w:ascii="Arial" w:hAnsi="Arial" w:cs="Arial"/>
          <w:u w:val="single"/>
        </w:rPr>
        <w:t xml:space="preserve"> </w:t>
      </w:r>
      <w:r w:rsidRPr="00696F61">
        <w:rPr>
          <w:rStyle w:val="lev"/>
          <w:rFonts w:ascii="Arial" w:hAnsi="Arial" w:cs="Arial"/>
          <w:u w:val="single"/>
        </w:rPr>
        <w:t>dispositif</w:t>
      </w:r>
      <w:r w:rsidR="001D35F7">
        <w:rPr>
          <w:rStyle w:val="lev"/>
          <w:rFonts w:ascii="Arial" w:hAnsi="Arial" w:cs="Arial"/>
          <w:u w:val="single"/>
        </w:rPr>
        <w:t>s de</w:t>
      </w:r>
      <w:r w:rsidRPr="00696F61">
        <w:rPr>
          <w:rStyle w:val="lev"/>
          <w:rFonts w:ascii="Arial" w:hAnsi="Arial" w:cs="Arial"/>
          <w:u w:val="single"/>
        </w:rPr>
        <w:t xml:space="preserve"> LCB-FT</w:t>
      </w:r>
      <w:r w:rsidR="001D35F7">
        <w:rPr>
          <w:rStyle w:val="lev"/>
          <w:rFonts w:ascii="Arial" w:hAnsi="Arial" w:cs="Arial"/>
          <w:u w:val="single"/>
        </w:rPr>
        <w:t xml:space="preserve"> et de gel des avoirs</w:t>
      </w:r>
    </w:p>
    <w:p w14:paraId="62DE4C3E" w14:textId="77777777" w:rsidR="00696F61" w:rsidRDefault="00696F61" w:rsidP="00B97A8B">
      <w:pPr>
        <w:autoSpaceDE w:val="0"/>
        <w:autoSpaceDN w:val="0"/>
        <w:adjustRightInd w:val="0"/>
        <w:spacing w:line="276" w:lineRule="auto"/>
        <w:rPr>
          <w:rStyle w:val="lev"/>
          <w:rFonts w:ascii="Arial" w:hAnsi="Arial" w:cs="Arial"/>
          <w:b w:val="0"/>
        </w:rPr>
      </w:pPr>
    </w:p>
    <w:p w14:paraId="051FDE7D" w14:textId="77777777" w:rsidR="00425B35" w:rsidRPr="00425B35" w:rsidRDefault="00425B35" w:rsidP="00B97A8B">
      <w:pPr>
        <w:autoSpaceDE w:val="0"/>
        <w:autoSpaceDN w:val="0"/>
        <w:adjustRightInd w:val="0"/>
        <w:spacing w:line="276" w:lineRule="auto"/>
        <w:rPr>
          <w:rStyle w:val="lev"/>
          <w:rFonts w:ascii="Arial" w:hAnsi="Arial" w:cs="Arial"/>
          <w:b w:val="0"/>
          <w:u w:val="single"/>
        </w:rPr>
      </w:pPr>
      <w:r w:rsidRPr="00425B35">
        <w:rPr>
          <w:rStyle w:val="lev"/>
          <w:rFonts w:ascii="Arial" w:hAnsi="Arial" w:cs="Arial"/>
          <w:b w:val="0"/>
          <w:u w:val="single"/>
        </w:rPr>
        <w:t>Contrôle permanent</w:t>
      </w:r>
      <w:r w:rsidR="00552A27">
        <w:rPr>
          <w:rStyle w:val="lev"/>
          <w:rFonts w:ascii="Arial" w:hAnsi="Arial" w:cs="Arial"/>
          <w:b w:val="0"/>
          <w:u w:val="single"/>
        </w:rPr>
        <w:t xml:space="preserve"> </w:t>
      </w:r>
    </w:p>
    <w:p w14:paraId="32A70D78" w14:textId="77777777" w:rsidR="000B5761" w:rsidRDefault="000B5761" w:rsidP="00B97A8B">
      <w:pPr>
        <w:autoSpaceDE w:val="0"/>
        <w:autoSpaceDN w:val="0"/>
        <w:adjustRightInd w:val="0"/>
        <w:spacing w:line="276" w:lineRule="auto"/>
        <w:rPr>
          <w:rStyle w:val="lev"/>
          <w:rFonts w:ascii="Arial" w:hAnsi="Arial" w:cs="Arial"/>
          <w:b w:val="0"/>
        </w:rPr>
      </w:pPr>
    </w:p>
    <w:p w14:paraId="4DBC86F0" w14:textId="77777777" w:rsidR="00696F61" w:rsidRDefault="00EC2C36" w:rsidP="00D81546">
      <w:pPr>
        <w:autoSpaceDE w:val="0"/>
        <w:autoSpaceDN w:val="0"/>
        <w:adjustRightInd w:val="0"/>
        <w:spacing w:line="276" w:lineRule="auto"/>
        <w:rPr>
          <w:rStyle w:val="lev"/>
          <w:rFonts w:ascii="Arial" w:hAnsi="Arial" w:cs="Arial"/>
          <w:b w:val="0"/>
        </w:rPr>
      </w:pPr>
      <w:r>
        <w:rPr>
          <w:rStyle w:val="lev"/>
          <w:rFonts w:ascii="Arial" w:hAnsi="Arial" w:cs="Arial"/>
          <w:b w:val="0"/>
        </w:rPr>
        <w:t xml:space="preserve">La question </w:t>
      </w:r>
      <w:r w:rsidR="009F7703">
        <w:rPr>
          <w:rFonts w:ascii="Arial" w:hAnsi="Arial" w:cs="Arial"/>
          <w:lang w:eastAsia="fr-FR"/>
        </w:rPr>
        <w:t>n°</w:t>
      </w:r>
      <w:r w:rsidRPr="00D04CF3">
        <w:rPr>
          <w:rStyle w:val="lev"/>
          <w:rFonts w:ascii="Arial" w:hAnsi="Arial" w:cs="Arial"/>
          <w:b w:val="0"/>
        </w:rPr>
        <w:t xml:space="preserve">3.010 </w:t>
      </w:r>
      <w:r w:rsidR="005E3F1D" w:rsidRPr="00D04CF3">
        <w:rPr>
          <w:rStyle w:val="lev"/>
          <w:rFonts w:ascii="Arial" w:hAnsi="Arial" w:cs="Arial"/>
          <w:b w:val="0"/>
        </w:rPr>
        <w:t>vise</w:t>
      </w:r>
      <w:r w:rsidR="005E3F1D">
        <w:rPr>
          <w:rStyle w:val="lev"/>
          <w:rFonts w:ascii="Arial" w:hAnsi="Arial" w:cs="Arial"/>
          <w:b w:val="0"/>
        </w:rPr>
        <w:t xml:space="preserve"> </w:t>
      </w:r>
      <w:r>
        <w:rPr>
          <w:rStyle w:val="lev"/>
          <w:rFonts w:ascii="Arial" w:hAnsi="Arial" w:cs="Arial"/>
          <w:b w:val="0"/>
        </w:rPr>
        <w:t>à s’assurer que l’organisme qui exerce son activité en France en libre établissement met en œuvre un dispositif de contrôle permanent de ses agents/distributeurs</w:t>
      </w:r>
      <w:r w:rsidR="000B5761">
        <w:rPr>
          <w:rStyle w:val="lev"/>
          <w:rFonts w:ascii="Arial" w:hAnsi="Arial" w:cs="Arial"/>
          <w:b w:val="0"/>
        </w:rPr>
        <w:t xml:space="preserve">. </w:t>
      </w:r>
    </w:p>
    <w:p w14:paraId="549196ED" w14:textId="77777777" w:rsidR="009032C2" w:rsidRDefault="009032C2" w:rsidP="00D81546">
      <w:pPr>
        <w:autoSpaceDE w:val="0"/>
        <w:autoSpaceDN w:val="0"/>
        <w:adjustRightInd w:val="0"/>
        <w:spacing w:line="276" w:lineRule="auto"/>
        <w:rPr>
          <w:rFonts w:ascii="Arial" w:hAnsi="Arial" w:cs="Arial"/>
          <w:b/>
        </w:rPr>
      </w:pPr>
    </w:p>
    <w:p w14:paraId="7057F7F5" w14:textId="77777777" w:rsidR="00D62073" w:rsidRDefault="00BF0F71" w:rsidP="00D81546">
      <w:pPr>
        <w:autoSpaceDE w:val="0"/>
        <w:autoSpaceDN w:val="0"/>
        <w:adjustRightInd w:val="0"/>
        <w:spacing w:line="276" w:lineRule="auto"/>
        <w:rPr>
          <w:rFonts w:ascii="Arial" w:hAnsi="Arial" w:cs="Arial"/>
        </w:rPr>
      </w:pPr>
      <w:r>
        <w:rPr>
          <w:rFonts w:ascii="Arial" w:hAnsi="Arial" w:cs="Arial"/>
        </w:rPr>
        <w:t>En particulier, l</w:t>
      </w:r>
      <w:r w:rsidR="00D62073">
        <w:rPr>
          <w:rFonts w:ascii="Arial" w:hAnsi="Arial" w:cs="Arial"/>
        </w:rPr>
        <w:t xml:space="preserve">es </w:t>
      </w:r>
      <w:r w:rsidR="00D62073" w:rsidRPr="00D04CF3">
        <w:rPr>
          <w:rFonts w:ascii="Arial" w:hAnsi="Arial" w:cs="Arial"/>
        </w:rPr>
        <w:t xml:space="preserve">questions </w:t>
      </w:r>
      <w:r w:rsidR="009F7703">
        <w:rPr>
          <w:rFonts w:ascii="Arial" w:hAnsi="Arial" w:cs="Arial"/>
          <w:lang w:eastAsia="fr-FR"/>
        </w:rPr>
        <w:t>n°</w:t>
      </w:r>
      <w:r w:rsidR="00D62073" w:rsidRPr="00D04CF3">
        <w:rPr>
          <w:rFonts w:ascii="Arial" w:hAnsi="Arial" w:cs="Arial"/>
        </w:rPr>
        <w:t xml:space="preserve">3.020 </w:t>
      </w:r>
      <w:r w:rsidR="005F4A13" w:rsidRPr="00D04CF3">
        <w:rPr>
          <w:rFonts w:ascii="Arial" w:hAnsi="Arial" w:cs="Arial"/>
        </w:rPr>
        <w:t>à</w:t>
      </w:r>
      <w:r w:rsidR="00D62073" w:rsidRPr="00D04CF3">
        <w:rPr>
          <w:rFonts w:ascii="Arial" w:hAnsi="Arial" w:cs="Arial"/>
        </w:rPr>
        <w:t xml:space="preserve"> 3.0</w:t>
      </w:r>
      <w:r w:rsidR="005F4A13" w:rsidRPr="00D04CF3">
        <w:rPr>
          <w:rFonts w:ascii="Arial" w:hAnsi="Arial" w:cs="Arial"/>
        </w:rPr>
        <w:t>4</w:t>
      </w:r>
      <w:r w:rsidR="00D62073" w:rsidRPr="00D04CF3">
        <w:rPr>
          <w:rFonts w:ascii="Arial" w:hAnsi="Arial" w:cs="Arial"/>
        </w:rPr>
        <w:t xml:space="preserve">0 </w:t>
      </w:r>
      <w:r w:rsidRPr="00D04CF3">
        <w:rPr>
          <w:rFonts w:ascii="Arial" w:hAnsi="Arial" w:cs="Arial"/>
        </w:rPr>
        <w:t>ciblent</w:t>
      </w:r>
      <w:r w:rsidR="005F4A13">
        <w:rPr>
          <w:rFonts w:ascii="Arial" w:hAnsi="Arial" w:cs="Arial"/>
        </w:rPr>
        <w:t>, de manière non exhaustive, certains points de contrôle</w:t>
      </w:r>
      <w:r w:rsidR="00556C33">
        <w:rPr>
          <w:rFonts w:ascii="Arial" w:hAnsi="Arial" w:cs="Arial"/>
        </w:rPr>
        <w:t xml:space="preserve"> permanent</w:t>
      </w:r>
      <w:r w:rsidR="005F4A13">
        <w:rPr>
          <w:rFonts w:ascii="Arial" w:hAnsi="Arial" w:cs="Arial"/>
        </w:rPr>
        <w:t xml:space="preserve"> important</w:t>
      </w:r>
      <w:r w:rsidR="00556C33">
        <w:rPr>
          <w:rFonts w:ascii="Arial" w:hAnsi="Arial" w:cs="Arial"/>
        </w:rPr>
        <w:t>s</w:t>
      </w:r>
      <w:r w:rsidR="005F4A13">
        <w:rPr>
          <w:rFonts w:ascii="Arial" w:hAnsi="Arial" w:cs="Arial"/>
        </w:rPr>
        <w:t xml:space="preserve">, notamment : </w:t>
      </w:r>
    </w:p>
    <w:p w14:paraId="79D0677D" w14:textId="77777777" w:rsidR="00556C33" w:rsidRDefault="00556C33" w:rsidP="00D81546">
      <w:pPr>
        <w:autoSpaceDE w:val="0"/>
        <w:autoSpaceDN w:val="0"/>
        <w:adjustRightInd w:val="0"/>
        <w:spacing w:line="276" w:lineRule="auto"/>
        <w:ind w:left="284"/>
        <w:rPr>
          <w:rFonts w:ascii="Arial" w:hAnsi="Arial" w:cs="Arial"/>
        </w:rPr>
      </w:pPr>
      <w:r>
        <w:rPr>
          <w:rFonts w:ascii="Arial" w:hAnsi="Arial" w:cs="Arial"/>
        </w:rPr>
        <w:t xml:space="preserve">(i) </w:t>
      </w:r>
      <w:r w:rsidR="00BC2516">
        <w:rPr>
          <w:rFonts w:ascii="Arial" w:hAnsi="Arial" w:cs="Arial"/>
        </w:rPr>
        <w:t xml:space="preserve">le </w:t>
      </w:r>
      <w:r w:rsidR="009971D3">
        <w:rPr>
          <w:rFonts w:ascii="Arial" w:hAnsi="Arial" w:cs="Arial"/>
        </w:rPr>
        <w:t xml:space="preserve">traitement </w:t>
      </w:r>
      <w:r w:rsidR="009971D3" w:rsidRPr="0056699B">
        <w:rPr>
          <w:rFonts w:ascii="Arial" w:hAnsi="Arial" w:cs="Arial"/>
        </w:rPr>
        <w:t xml:space="preserve">des alertes générées </w:t>
      </w:r>
      <w:r w:rsidR="00AF0603" w:rsidRPr="0056699B">
        <w:rPr>
          <w:rFonts w:ascii="Arial" w:hAnsi="Arial" w:cs="Arial"/>
        </w:rPr>
        <w:t xml:space="preserve">par le dispositif de </w:t>
      </w:r>
      <w:r w:rsidR="009971D3" w:rsidRPr="0056699B">
        <w:rPr>
          <w:rFonts w:ascii="Arial" w:hAnsi="Arial" w:cs="Arial"/>
        </w:rPr>
        <w:t xml:space="preserve"> </w:t>
      </w:r>
      <w:r w:rsidR="00AF0603" w:rsidRPr="0056699B">
        <w:rPr>
          <w:rFonts w:ascii="Arial" w:hAnsi="Arial" w:cs="Arial"/>
        </w:rPr>
        <w:t>L</w:t>
      </w:r>
      <w:r w:rsidR="0075747A" w:rsidRPr="0056699B">
        <w:rPr>
          <w:rFonts w:ascii="Arial" w:hAnsi="Arial" w:cs="Arial"/>
        </w:rPr>
        <w:t>C</w:t>
      </w:r>
      <w:r w:rsidR="00AF0603" w:rsidRPr="0056699B">
        <w:rPr>
          <w:rFonts w:ascii="Arial" w:hAnsi="Arial" w:cs="Arial"/>
        </w:rPr>
        <w:t>B</w:t>
      </w:r>
      <w:r w:rsidR="009971D3" w:rsidRPr="0056699B">
        <w:rPr>
          <w:rFonts w:ascii="Arial" w:hAnsi="Arial" w:cs="Arial"/>
        </w:rPr>
        <w:t>-FT</w:t>
      </w:r>
      <w:r w:rsidRPr="0056699B">
        <w:rPr>
          <w:rFonts w:ascii="Arial" w:hAnsi="Arial" w:cs="Arial"/>
        </w:rPr>
        <w:t> ;</w:t>
      </w:r>
      <w:r w:rsidR="009971D3">
        <w:rPr>
          <w:rFonts w:ascii="Arial" w:hAnsi="Arial" w:cs="Arial"/>
        </w:rPr>
        <w:t xml:space="preserve"> </w:t>
      </w:r>
    </w:p>
    <w:p w14:paraId="4B1F1F6B" w14:textId="78402003" w:rsidR="00556C33" w:rsidRDefault="00556C33" w:rsidP="00D81546">
      <w:pPr>
        <w:autoSpaceDE w:val="0"/>
        <w:autoSpaceDN w:val="0"/>
        <w:adjustRightInd w:val="0"/>
        <w:spacing w:line="276" w:lineRule="auto"/>
        <w:ind w:left="284"/>
        <w:rPr>
          <w:rFonts w:ascii="Arial" w:hAnsi="Arial" w:cs="Arial"/>
        </w:rPr>
      </w:pPr>
      <w:r>
        <w:rPr>
          <w:rFonts w:ascii="Arial" w:hAnsi="Arial" w:cs="Arial"/>
        </w:rPr>
        <w:t xml:space="preserve">(ii) </w:t>
      </w:r>
      <w:r w:rsidR="00BC2516">
        <w:rPr>
          <w:rFonts w:ascii="Arial" w:hAnsi="Arial" w:cs="Arial"/>
        </w:rPr>
        <w:t xml:space="preserve">le </w:t>
      </w:r>
      <w:r w:rsidR="009971D3">
        <w:rPr>
          <w:rFonts w:ascii="Arial" w:hAnsi="Arial" w:cs="Arial"/>
        </w:rPr>
        <w:t>respect des obligations en matière de déclarations de soupçon</w:t>
      </w:r>
      <w:r>
        <w:rPr>
          <w:rFonts w:ascii="Arial" w:hAnsi="Arial" w:cs="Arial"/>
        </w:rPr>
        <w:t> </w:t>
      </w:r>
      <w:r w:rsidR="004972DC">
        <w:rPr>
          <w:rFonts w:ascii="Arial" w:hAnsi="Arial" w:cs="Arial"/>
        </w:rPr>
        <w:t> </w:t>
      </w:r>
      <w:r w:rsidR="009971D3">
        <w:rPr>
          <w:rFonts w:ascii="Arial" w:hAnsi="Arial" w:cs="Arial"/>
        </w:rPr>
        <w:t xml:space="preserve">et de communications systématiques d’informations à </w:t>
      </w:r>
      <w:proofErr w:type="spellStart"/>
      <w:r w:rsidR="009971D3">
        <w:rPr>
          <w:rFonts w:ascii="Arial" w:hAnsi="Arial" w:cs="Arial"/>
        </w:rPr>
        <w:t>Tracfin</w:t>
      </w:r>
      <w:proofErr w:type="spellEnd"/>
      <w:r>
        <w:rPr>
          <w:rFonts w:ascii="Arial" w:hAnsi="Arial" w:cs="Arial"/>
        </w:rPr>
        <w:t>;</w:t>
      </w:r>
    </w:p>
    <w:p w14:paraId="04053334" w14:textId="0EBDF112" w:rsidR="009971D3" w:rsidRDefault="00556C33" w:rsidP="00D81546">
      <w:pPr>
        <w:autoSpaceDE w:val="0"/>
        <w:autoSpaceDN w:val="0"/>
        <w:adjustRightInd w:val="0"/>
        <w:spacing w:line="276" w:lineRule="auto"/>
        <w:ind w:left="284"/>
        <w:rPr>
          <w:rFonts w:ascii="Arial" w:hAnsi="Arial" w:cs="Arial"/>
        </w:rPr>
      </w:pPr>
      <w:r>
        <w:rPr>
          <w:rFonts w:ascii="Arial" w:hAnsi="Arial" w:cs="Arial"/>
        </w:rPr>
        <w:t xml:space="preserve">(iii) </w:t>
      </w:r>
      <w:r w:rsidR="00BC2516">
        <w:rPr>
          <w:rFonts w:ascii="Arial" w:hAnsi="Arial" w:cs="Arial"/>
        </w:rPr>
        <w:t>le</w:t>
      </w:r>
      <w:r>
        <w:rPr>
          <w:rFonts w:ascii="Arial" w:hAnsi="Arial" w:cs="Arial"/>
        </w:rPr>
        <w:t xml:space="preserve"> respect des critères de distinction entre les clients occasionnels et en relations d’</w:t>
      </w:r>
      <w:r w:rsidR="00C25723">
        <w:rPr>
          <w:rFonts w:ascii="Arial" w:hAnsi="Arial" w:cs="Arial"/>
        </w:rPr>
        <w:t>affaires défini</w:t>
      </w:r>
      <w:r>
        <w:rPr>
          <w:rFonts w:ascii="Arial" w:hAnsi="Arial" w:cs="Arial"/>
        </w:rPr>
        <w:t>s dans les procédures de l’organisme.</w:t>
      </w:r>
    </w:p>
    <w:p w14:paraId="5689F182" w14:textId="77777777" w:rsidR="00425B35" w:rsidRDefault="00425B35" w:rsidP="00D81546">
      <w:pPr>
        <w:autoSpaceDE w:val="0"/>
        <w:autoSpaceDN w:val="0"/>
        <w:adjustRightInd w:val="0"/>
        <w:spacing w:line="276" w:lineRule="auto"/>
        <w:rPr>
          <w:rFonts w:ascii="Arial" w:hAnsi="Arial" w:cs="Arial"/>
        </w:rPr>
      </w:pPr>
    </w:p>
    <w:p w14:paraId="0502FB18" w14:textId="77777777" w:rsidR="00425B35" w:rsidRPr="00425B35" w:rsidRDefault="00425B35" w:rsidP="00D81546">
      <w:pPr>
        <w:autoSpaceDE w:val="0"/>
        <w:autoSpaceDN w:val="0"/>
        <w:adjustRightInd w:val="0"/>
        <w:spacing w:line="276" w:lineRule="auto"/>
        <w:rPr>
          <w:rFonts w:ascii="Arial" w:hAnsi="Arial" w:cs="Arial"/>
          <w:u w:val="single"/>
        </w:rPr>
      </w:pPr>
      <w:r w:rsidRPr="00425B35">
        <w:rPr>
          <w:rFonts w:ascii="Arial" w:hAnsi="Arial" w:cs="Arial"/>
          <w:u w:val="single"/>
        </w:rPr>
        <w:t>Contrôle périodique</w:t>
      </w:r>
      <w:r w:rsidR="005F4A13">
        <w:rPr>
          <w:rFonts w:ascii="Arial" w:hAnsi="Arial" w:cs="Arial"/>
          <w:u w:val="single"/>
        </w:rPr>
        <w:t xml:space="preserve"> </w:t>
      </w:r>
    </w:p>
    <w:p w14:paraId="5E678CA7" w14:textId="77777777" w:rsidR="00425B35" w:rsidRDefault="00425B35" w:rsidP="00B97A8B">
      <w:pPr>
        <w:autoSpaceDE w:val="0"/>
        <w:autoSpaceDN w:val="0"/>
        <w:adjustRightInd w:val="0"/>
        <w:spacing w:line="276" w:lineRule="auto"/>
        <w:rPr>
          <w:rFonts w:ascii="Arial" w:hAnsi="Arial" w:cs="Arial"/>
        </w:rPr>
      </w:pPr>
    </w:p>
    <w:p w14:paraId="458BC0B4" w14:textId="77777777" w:rsidR="00425B35" w:rsidRDefault="00425B35" w:rsidP="00D81546">
      <w:pPr>
        <w:autoSpaceDE w:val="0"/>
        <w:autoSpaceDN w:val="0"/>
        <w:adjustRightInd w:val="0"/>
        <w:spacing w:line="276" w:lineRule="auto"/>
        <w:rPr>
          <w:rFonts w:ascii="Arial" w:hAnsi="Arial" w:cs="Arial"/>
        </w:rPr>
      </w:pPr>
      <w:r w:rsidRPr="00425B35">
        <w:rPr>
          <w:rFonts w:ascii="Arial" w:hAnsi="Arial" w:cs="Arial"/>
        </w:rPr>
        <w:t>Les questions n</w:t>
      </w:r>
      <w:r w:rsidRPr="00D04CF3">
        <w:rPr>
          <w:rFonts w:ascii="Arial" w:hAnsi="Arial" w:cs="Arial"/>
        </w:rPr>
        <w:t>° 3.</w:t>
      </w:r>
      <w:r w:rsidR="00171AA0" w:rsidRPr="00D04CF3">
        <w:rPr>
          <w:rFonts w:ascii="Arial" w:hAnsi="Arial" w:cs="Arial"/>
        </w:rPr>
        <w:t>0</w:t>
      </w:r>
      <w:r w:rsidR="00C25723" w:rsidRPr="00D04CF3">
        <w:rPr>
          <w:rFonts w:ascii="Arial" w:hAnsi="Arial" w:cs="Arial"/>
        </w:rPr>
        <w:t>5</w:t>
      </w:r>
      <w:r w:rsidR="00171AA0" w:rsidRPr="00D04CF3">
        <w:rPr>
          <w:rFonts w:ascii="Arial" w:hAnsi="Arial" w:cs="Arial"/>
        </w:rPr>
        <w:t>0 à 3.</w:t>
      </w:r>
      <w:r w:rsidR="006B76A7" w:rsidRPr="00D04CF3">
        <w:rPr>
          <w:rFonts w:ascii="Arial" w:hAnsi="Arial" w:cs="Arial"/>
        </w:rPr>
        <w:t>08</w:t>
      </w:r>
      <w:r w:rsidR="00C25723" w:rsidRPr="00D04CF3">
        <w:rPr>
          <w:rFonts w:ascii="Arial" w:hAnsi="Arial" w:cs="Arial"/>
        </w:rPr>
        <w:t xml:space="preserve">0 </w:t>
      </w:r>
      <w:r w:rsidR="004972DC">
        <w:rPr>
          <w:rFonts w:ascii="Arial" w:hAnsi="Arial" w:cs="Arial"/>
        </w:rPr>
        <w:t>portent sur le</w:t>
      </w:r>
      <w:r w:rsidRPr="00425B35">
        <w:rPr>
          <w:rFonts w:ascii="Arial" w:hAnsi="Arial" w:cs="Arial"/>
        </w:rPr>
        <w:t xml:space="preserve"> contrôle du caractère adéquat et efficace du dispositif LCB-FT</w:t>
      </w:r>
      <w:r w:rsidR="00CA2DE6" w:rsidDel="00CA2DE6">
        <w:rPr>
          <w:rFonts w:ascii="Arial" w:hAnsi="Arial" w:cs="Arial"/>
        </w:rPr>
        <w:t xml:space="preserve"> </w:t>
      </w:r>
      <w:r w:rsidRPr="00425B35">
        <w:rPr>
          <w:rFonts w:ascii="Arial" w:hAnsi="Arial" w:cs="Arial"/>
        </w:rPr>
        <w:t xml:space="preserve">mis en place par l’organisme. </w:t>
      </w:r>
      <w:r w:rsidR="00C25723">
        <w:rPr>
          <w:rFonts w:ascii="Arial" w:hAnsi="Arial" w:cs="Arial"/>
        </w:rPr>
        <w:t>La question n°3.08</w:t>
      </w:r>
      <w:r w:rsidR="001C6BB8">
        <w:rPr>
          <w:rFonts w:ascii="Arial" w:hAnsi="Arial" w:cs="Arial"/>
        </w:rPr>
        <w:t>0 met en particulier l’accent sur la formation des agents/distributeurs de l’organisme et la mise en œuvre de ses procédures LCB-FT</w:t>
      </w:r>
      <w:r w:rsidR="006B76A7">
        <w:rPr>
          <w:rFonts w:ascii="Arial" w:hAnsi="Arial" w:cs="Arial"/>
        </w:rPr>
        <w:t xml:space="preserve"> par ceux-ci</w:t>
      </w:r>
      <w:r w:rsidR="001C6BB8">
        <w:rPr>
          <w:rFonts w:ascii="Arial" w:hAnsi="Arial" w:cs="Arial"/>
        </w:rPr>
        <w:t xml:space="preserve">. </w:t>
      </w:r>
      <w:r w:rsidRPr="00425B35">
        <w:rPr>
          <w:rFonts w:ascii="Arial" w:hAnsi="Arial" w:cs="Arial"/>
        </w:rPr>
        <w:t>Dans le cadre de ses investigations, en tant que de besoin, le contrôle périodique peut procéder par échantillonnage en sélectionnant quelques dossiers clients pour évaluer le dispositif.</w:t>
      </w:r>
    </w:p>
    <w:p w14:paraId="1D6C91A9" w14:textId="77777777" w:rsidR="00171AA0" w:rsidRDefault="00171AA0" w:rsidP="00D81546">
      <w:pPr>
        <w:autoSpaceDE w:val="0"/>
        <w:autoSpaceDN w:val="0"/>
        <w:adjustRightInd w:val="0"/>
        <w:spacing w:line="276" w:lineRule="auto"/>
        <w:rPr>
          <w:rFonts w:ascii="Arial" w:hAnsi="Arial" w:cs="Arial"/>
        </w:rPr>
      </w:pPr>
    </w:p>
    <w:p w14:paraId="691CB2D2" w14:textId="77777777" w:rsidR="00171AA0" w:rsidRPr="0056699B" w:rsidRDefault="00171AA0" w:rsidP="00D81546">
      <w:pPr>
        <w:autoSpaceDE w:val="0"/>
        <w:autoSpaceDN w:val="0"/>
        <w:adjustRightInd w:val="0"/>
        <w:spacing w:line="276" w:lineRule="auto"/>
        <w:rPr>
          <w:rFonts w:ascii="Arial" w:hAnsi="Arial" w:cs="Arial"/>
          <w:u w:val="single"/>
        </w:rPr>
      </w:pPr>
      <w:r w:rsidRPr="0056699B">
        <w:rPr>
          <w:rFonts w:ascii="Arial" w:hAnsi="Arial" w:cs="Arial"/>
          <w:u w:val="single"/>
        </w:rPr>
        <w:t>Externalisation en matière de LCB-FT</w:t>
      </w:r>
      <w:r w:rsidR="004B3A93" w:rsidRPr="0056699B">
        <w:rPr>
          <w:rFonts w:ascii="Arial" w:hAnsi="Arial" w:cs="Arial"/>
          <w:u w:val="single"/>
        </w:rPr>
        <w:t xml:space="preserve"> et de gel des avoirs</w:t>
      </w:r>
      <w:r w:rsidR="00B46775" w:rsidRPr="0056699B">
        <w:rPr>
          <w:rFonts w:ascii="Arial" w:hAnsi="Arial" w:cs="Arial"/>
          <w:u w:val="single"/>
        </w:rPr>
        <w:t xml:space="preserve"> autre que le recours à des agents et/ou des distributeurs</w:t>
      </w:r>
    </w:p>
    <w:p w14:paraId="0D05057F" w14:textId="77777777" w:rsidR="00A06EAA" w:rsidRDefault="00A06EAA" w:rsidP="00D81546">
      <w:pPr>
        <w:autoSpaceDE w:val="0"/>
        <w:autoSpaceDN w:val="0"/>
        <w:adjustRightInd w:val="0"/>
        <w:spacing w:line="276" w:lineRule="auto"/>
        <w:rPr>
          <w:rFonts w:ascii="Arial" w:hAnsi="Arial" w:cs="Arial"/>
        </w:rPr>
      </w:pPr>
    </w:p>
    <w:p w14:paraId="2D7E46DD" w14:textId="7E6ACBD3" w:rsidR="00247EDD" w:rsidRDefault="00247EDD" w:rsidP="00B97A8B">
      <w:pPr>
        <w:autoSpaceDE w:val="0"/>
        <w:autoSpaceDN w:val="0"/>
        <w:adjustRightInd w:val="0"/>
        <w:spacing w:line="276" w:lineRule="auto"/>
        <w:rPr>
          <w:rFonts w:ascii="Arial" w:hAnsi="Arial" w:cs="Arial"/>
        </w:rPr>
      </w:pPr>
      <w:r>
        <w:rPr>
          <w:rFonts w:ascii="Arial" w:hAnsi="Arial" w:cs="Arial"/>
        </w:rPr>
        <w:lastRenderedPageBreak/>
        <w:t xml:space="preserve">La question </w:t>
      </w:r>
      <w:r w:rsidR="009F7703">
        <w:rPr>
          <w:rFonts w:ascii="Arial" w:hAnsi="Arial" w:cs="Arial"/>
          <w:lang w:eastAsia="fr-FR"/>
        </w:rPr>
        <w:t>n°</w:t>
      </w:r>
      <w:r w:rsidR="00D04CF3" w:rsidRPr="00D04CF3">
        <w:rPr>
          <w:rFonts w:ascii="Arial" w:hAnsi="Arial" w:cs="Arial"/>
        </w:rPr>
        <w:t>3.0</w:t>
      </w:r>
      <w:r w:rsidR="009F30C4" w:rsidRPr="00D04CF3">
        <w:rPr>
          <w:rFonts w:ascii="Arial" w:hAnsi="Arial" w:cs="Arial"/>
        </w:rPr>
        <w:t>9</w:t>
      </w:r>
      <w:r w:rsidRPr="00D04CF3">
        <w:rPr>
          <w:rFonts w:ascii="Arial" w:hAnsi="Arial" w:cs="Arial"/>
        </w:rPr>
        <w:t>0 est une</w:t>
      </w:r>
      <w:r>
        <w:rPr>
          <w:rFonts w:ascii="Arial" w:hAnsi="Arial" w:cs="Arial"/>
        </w:rPr>
        <w:t xml:space="preserve"> question filtre. Si </w:t>
      </w:r>
      <w:r w:rsidR="001533D5">
        <w:rPr>
          <w:rFonts w:ascii="Arial" w:hAnsi="Arial" w:cs="Arial"/>
        </w:rPr>
        <w:t>l’organisme a recours à des prestataires</w:t>
      </w:r>
      <w:r w:rsidR="001533D5" w:rsidRPr="001533D5">
        <w:rPr>
          <w:rFonts w:ascii="Arial" w:hAnsi="Arial" w:cs="Arial"/>
        </w:rPr>
        <w:t xml:space="preserve"> pour la mise en œuvre au nom et pour son compte d’activités opérationnelles liées aux obligations LCB-FT ou en matière de gel des avoirs</w:t>
      </w:r>
      <w:r w:rsidR="00F25128">
        <w:rPr>
          <w:rStyle w:val="Appelnotedebasdep"/>
          <w:rFonts w:cs="Arial"/>
        </w:rPr>
        <w:footnoteReference w:id="3"/>
      </w:r>
      <w:r w:rsidR="001533D5">
        <w:rPr>
          <w:rFonts w:ascii="Arial" w:hAnsi="Arial" w:cs="Arial"/>
        </w:rPr>
        <w:t>, il répond</w:t>
      </w:r>
      <w:r>
        <w:rPr>
          <w:rFonts w:ascii="Arial" w:hAnsi="Arial" w:cs="Arial"/>
        </w:rPr>
        <w:t xml:space="preserve"> « OUI » à cette question </w:t>
      </w:r>
      <w:r w:rsidR="001533D5">
        <w:rPr>
          <w:rFonts w:ascii="Arial" w:hAnsi="Arial" w:cs="Arial"/>
        </w:rPr>
        <w:t xml:space="preserve">et répond également </w:t>
      </w:r>
      <w:r>
        <w:rPr>
          <w:rFonts w:ascii="Arial" w:hAnsi="Arial" w:cs="Arial"/>
        </w:rPr>
        <w:t xml:space="preserve"> à la question suivante</w:t>
      </w:r>
      <w:r w:rsidR="009F30C4">
        <w:rPr>
          <w:rFonts w:ascii="Arial" w:hAnsi="Arial" w:cs="Arial"/>
        </w:rPr>
        <w:t xml:space="preserve"> (n°3.10</w:t>
      </w:r>
      <w:r w:rsidR="001533D5">
        <w:rPr>
          <w:rFonts w:ascii="Arial" w:hAnsi="Arial" w:cs="Arial"/>
        </w:rPr>
        <w:t>0)</w:t>
      </w:r>
      <w:r>
        <w:rPr>
          <w:rFonts w:ascii="Arial" w:hAnsi="Arial" w:cs="Arial"/>
        </w:rPr>
        <w:t xml:space="preserve">. </w:t>
      </w:r>
      <w:r w:rsidR="001533D5">
        <w:rPr>
          <w:rFonts w:ascii="Arial" w:hAnsi="Arial" w:cs="Arial"/>
        </w:rPr>
        <w:t>Cette dernière vise  à</w:t>
      </w:r>
      <w:r>
        <w:rPr>
          <w:rFonts w:ascii="Arial" w:hAnsi="Arial" w:cs="Arial"/>
        </w:rPr>
        <w:t xml:space="preserve"> vérifier que </w:t>
      </w:r>
      <w:r w:rsidR="001533D5">
        <w:rPr>
          <w:rFonts w:ascii="Arial" w:hAnsi="Arial" w:cs="Arial"/>
        </w:rPr>
        <w:t>l’</w:t>
      </w:r>
      <w:r>
        <w:rPr>
          <w:rFonts w:ascii="Arial" w:hAnsi="Arial" w:cs="Arial"/>
        </w:rPr>
        <w:t>organisme s’assure du respect de ses procédures par le</w:t>
      </w:r>
      <w:r w:rsidR="001533D5">
        <w:rPr>
          <w:rFonts w:ascii="Arial" w:hAnsi="Arial" w:cs="Arial"/>
        </w:rPr>
        <w:t>(s)</w:t>
      </w:r>
      <w:r>
        <w:rPr>
          <w:rFonts w:ascii="Arial" w:hAnsi="Arial" w:cs="Arial"/>
        </w:rPr>
        <w:t xml:space="preserve"> prestataire</w:t>
      </w:r>
      <w:r w:rsidR="001533D5">
        <w:rPr>
          <w:rFonts w:ascii="Arial" w:hAnsi="Arial" w:cs="Arial"/>
        </w:rPr>
        <w:t>(</w:t>
      </w:r>
      <w:r>
        <w:rPr>
          <w:rFonts w:ascii="Arial" w:hAnsi="Arial" w:cs="Arial"/>
        </w:rPr>
        <w:t>s</w:t>
      </w:r>
      <w:r w:rsidR="001533D5">
        <w:rPr>
          <w:rFonts w:ascii="Arial" w:hAnsi="Arial" w:cs="Arial"/>
        </w:rPr>
        <w:t>)</w:t>
      </w:r>
      <w:r>
        <w:rPr>
          <w:rFonts w:ascii="Arial" w:hAnsi="Arial" w:cs="Arial"/>
        </w:rPr>
        <w:t xml:space="preserve"> externe</w:t>
      </w:r>
      <w:r w:rsidR="001533D5">
        <w:rPr>
          <w:rFonts w:ascii="Arial" w:hAnsi="Arial" w:cs="Arial"/>
        </w:rPr>
        <w:t>(</w:t>
      </w:r>
      <w:r>
        <w:rPr>
          <w:rFonts w:ascii="Arial" w:hAnsi="Arial" w:cs="Arial"/>
        </w:rPr>
        <w:t>s</w:t>
      </w:r>
      <w:r w:rsidR="001533D5">
        <w:rPr>
          <w:rFonts w:ascii="Arial" w:hAnsi="Arial" w:cs="Arial"/>
        </w:rPr>
        <w:t>)</w:t>
      </w:r>
      <w:r>
        <w:rPr>
          <w:rFonts w:ascii="Arial" w:hAnsi="Arial" w:cs="Arial"/>
        </w:rPr>
        <w:t xml:space="preserve"> </w:t>
      </w:r>
      <w:r w:rsidR="00D337BB">
        <w:rPr>
          <w:rFonts w:ascii="Arial" w:hAnsi="Arial" w:cs="Arial"/>
        </w:rPr>
        <w:t>au</w:t>
      </w:r>
      <w:r w:rsidR="001533D5">
        <w:rPr>
          <w:rFonts w:ascii="Arial" w:hAnsi="Arial" w:cs="Arial"/>
        </w:rPr>
        <w:t>(</w:t>
      </w:r>
      <w:r w:rsidR="00D337BB">
        <w:rPr>
          <w:rFonts w:ascii="Arial" w:hAnsi="Arial" w:cs="Arial"/>
        </w:rPr>
        <w:t>x</w:t>
      </w:r>
      <w:r w:rsidR="001533D5">
        <w:rPr>
          <w:rFonts w:ascii="Arial" w:hAnsi="Arial" w:cs="Arial"/>
        </w:rPr>
        <w:t>)</w:t>
      </w:r>
      <w:r w:rsidR="00D337BB">
        <w:rPr>
          <w:rFonts w:ascii="Arial" w:hAnsi="Arial" w:cs="Arial"/>
        </w:rPr>
        <w:t>quel</w:t>
      </w:r>
      <w:r w:rsidR="001533D5">
        <w:rPr>
          <w:rFonts w:ascii="Arial" w:hAnsi="Arial" w:cs="Arial"/>
        </w:rPr>
        <w:t>(</w:t>
      </w:r>
      <w:r w:rsidR="00D337BB">
        <w:rPr>
          <w:rFonts w:ascii="Arial" w:hAnsi="Arial" w:cs="Arial"/>
        </w:rPr>
        <w:t>s</w:t>
      </w:r>
      <w:r w:rsidR="001533D5">
        <w:rPr>
          <w:rFonts w:ascii="Arial" w:hAnsi="Arial" w:cs="Arial"/>
        </w:rPr>
        <w:t>)</w:t>
      </w:r>
      <w:r w:rsidR="00D337BB">
        <w:rPr>
          <w:rFonts w:ascii="Arial" w:hAnsi="Arial" w:cs="Arial"/>
        </w:rPr>
        <w:t xml:space="preserve"> il </w:t>
      </w:r>
      <w:proofErr w:type="gramStart"/>
      <w:r w:rsidR="00D337BB">
        <w:rPr>
          <w:rFonts w:ascii="Arial" w:hAnsi="Arial" w:cs="Arial"/>
        </w:rPr>
        <w:t>a</w:t>
      </w:r>
      <w:proofErr w:type="gramEnd"/>
      <w:r w:rsidR="00D337BB">
        <w:rPr>
          <w:rFonts w:ascii="Arial" w:hAnsi="Arial" w:cs="Arial"/>
        </w:rPr>
        <w:t xml:space="preserve"> recours.</w:t>
      </w:r>
    </w:p>
    <w:p w14:paraId="60714AC6" w14:textId="77777777" w:rsidR="001F1050" w:rsidRDefault="001F1050" w:rsidP="00B97A8B">
      <w:pPr>
        <w:autoSpaceDE w:val="0"/>
        <w:autoSpaceDN w:val="0"/>
        <w:adjustRightInd w:val="0"/>
        <w:spacing w:line="276" w:lineRule="auto"/>
        <w:rPr>
          <w:rFonts w:ascii="Arial" w:hAnsi="Arial" w:cs="Arial"/>
        </w:rPr>
      </w:pPr>
    </w:p>
    <w:p w14:paraId="5EBE61E8" w14:textId="77777777" w:rsidR="00C323C2" w:rsidRDefault="00C323C2" w:rsidP="00B97A8B">
      <w:pPr>
        <w:autoSpaceDE w:val="0"/>
        <w:autoSpaceDN w:val="0"/>
        <w:adjustRightInd w:val="0"/>
        <w:spacing w:line="276" w:lineRule="auto"/>
        <w:rPr>
          <w:rFonts w:ascii="Arial" w:hAnsi="Arial" w:cs="Arial"/>
        </w:rPr>
      </w:pPr>
      <w:bookmarkStart w:id="0" w:name="_GoBack"/>
      <w:bookmarkEnd w:id="0"/>
    </w:p>
    <w:p w14:paraId="48BEE037" w14:textId="77777777" w:rsidR="001F1050" w:rsidRDefault="001F1050" w:rsidP="00B97A8B">
      <w:pPr>
        <w:autoSpaceDE w:val="0"/>
        <w:autoSpaceDN w:val="0"/>
        <w:adjustRightInd w:val="0"/>
        <w:spacing w:line="276" w:lineRule="auto"/>
        <w:rPr>
          <w:rFonts w:ascii="Arial" w:hAnsi="Arial" w:cs="Arial"/>
        </w:rPr>
      </w:pPr>
    </w:p>
    <w:p w14:paraId="5DAC7D23" w14:textId="77777777" w:rsidR="006D4808" w:rsidRDefault="001F1050" w:rsidP="00B97A8B">
      <w:pPr>
        <w:autoSpaceDE w:val="0"/>
        <w:autoSpaceDN w:val="0"/>
        <w:adjustRightInd w:val="0"/>
        <w:spacing w:line="276" w:lineRule="auto"/>
        <w:rPr>
          <w:rFonts w:ascii="Arial" w:hAnsi="Arial" w:cs="Arial"/>
          <w:b/>
          <w:u w:val="single"/>
        </w:rPr>
      </w:pPr>
      <w:r w:rsidRPr="006D4808">
        <w:rPr>
          <w:rFonts w:ascii="Arial" w:hAnsi="Arial" w:cs="Arial"/>
          <w:b/>
          <w:u w:val="single"/>
        </w:rPr>
        <w:t>Tableau B4- Mesures de vigilance adaptées aux risques BC-FT</w:t>
      </w:r>
      <w:r w:rsidR="007B0CFB">
        <w:rPr>
          <w:rFonts w:ascii="Arial" w:hAnsi="Arial" w:cs="Arial"/>
          <w:b/>
          <w:u w:val="single"/>
        </w:rPr>
        <w:t>,</w:t>
      </w:r>
      <w:r w:rsidRPr="006D4808">
        <w:rPr>
          <w:rFonts w:ascii="Arial" w:hAnsi="Arial" w:cs="Arial"/>
          <w:b/>
          <w:u w:val="single"/>
        </w:rPr>
        <w:t xml:space="preserve"> </w:t>
      </w:r>
      <w:r w:rsidR="006D4808" w:rsidRPr="006D4808">
        <w:rPr>
          <w:rFonts w:ascii="Arial" w:hAnsi="Arial" w:cs="Arial"/>
          <w:b/>
          <w:u w:val="single"/>
        </w:rPr>
        <w:t>détection</w:t>
      </w:r>
      <w:r w:rsidR="007B0CFB">
        <w:rPr>
          <w:rFonts w:ascii="Arial" w:hAnsi="Arial" w:cs="Arial"/>
          <w:b/>
          <w:u w:val="single"/>
        </w:rPr>
        <w:t xml:space="preserve"> et déclaration</w:t>
      </w:r>
      <w:r w:rsidR="006D4808" w:rsidRPr="006D4808">
        <w:rPr>
          <w:rFonts w:ascii="Arial" w:hAnsi="Arial" w:cs="Arial"/>
          <w:b/>
          <w:u w:val="single"/>
        </w:rPr>
        <w:t xml:space="preserve"> des opérations suspectes</w:t>
      </w:r>
    </w:p>
    <w:p w14:paraId="3D499BC7" w14:textId="77777777" w:rsidR="006D4808" w:rsidRDefault="006D4808" w:rsidP="00B97A8B">
      <w:pPr>
        <w:autoSpaceDE w:val="0"/>
        <w:autoSpaceDN w:val="0"/>
        <w:adjustRightInd w:val="0"/>
        <w:spacing w:line="276" w:lineRule="auto"/>
        <w:rPr>
          <w:rFonts w:ascii="Arial" w:hAnsi="Arial" w:cs="Arial"/>
        </w:rPr>
      </w:pPr>
    </w:p>
    <w:p w14:paraId="4BEA08FE" w14:textId="77777777" w:rsidR="009F30C4" w:rsidRDefault="009F30C4" w:rsidP="00B97A8B">
      <w:pPr>
        <w:autoSpaceDE w:val="0"/>
        <w:autoSpaceDN w:val="0"/>
        <w:adjustRightInd w:val="0"/>
        <w:spacing w:line="276" w:lineRule="auto"/>
        <w:rPr>
          <w:rFonts w:ascii="Arial" w:hAnsi="Arial" w:cs="Arial"/>
          <w:b/>
          <w:i/>
          <w:u w:val="single"/>
        </w:rPr>
      </w:pPr>
      <w:r w:rsidRPr="00ED708E">
        <w:rPr>
          <w:rFonts w:ascii="Arial" w:hAnsi="Arial" w:cs="Arial"/>
          <w:b/>
          <w:i/>
          <w:u w:val="single"/>
        </w:rPr>
        <w:t>B4-1 Mesures de vigilance applicables aux clients en relation d’affaires et occasionnels</w:t>
      </w:r>
    </w:p>
    <w:p w14:paraId="628C28DF" w14:textId="77777777" w:rsidR="00567B8D" w:rsidRPr="00ED708E" w:rsidRDefault="00567B8D" w:rsidP="00B97A8B">
      <w:pPr>
        <w:autoSpaceDE w:val="0"/>
        <w:autoSpaceDN w:val="0"/>
        <w:adjustRightInd w:val="0"/>
        <w:spacing w:line="276" w:lineRule="auto"/>
        <w:rPr>
          <w:rFonts w:ascii="Arial" w:hAnsi="Arial" w:cs="Arial"/>
          <w:b/>
          <w:i/>
          <w:u w:val="single"/>
        </w:rPr>
      </w:pPr>
    </w:p>
    <w:p w14:paraId="6C67E119" w14:textId="156B221D" w:rsidR="009F30C4" w:rsidRDefault="00F25128" w:rsidP="00B97A8B">
      <w:pPr>
        <w:autoSpaceDE w:val="0"/>
        <w:autoSpaceDN w:val="0"/>
        <w:adjustRightInd w:val="0"/>
        <w:spacing w:line="276" w:lineRule="auto"/>
        <w:rPr>
          <w:rFonts w:ascii="Arial" w:hAnsi="Arial" w:cs="Arial"/>
        </w:rPr>
      </w:pPr>
      <w:r>
        <w:rPr>
          <w:rFonts w:ascii="Arial" w:hAnsi="Arial" w:cs="Arial"/>
        </w:rPr>
        <w:t>Les questions du B4-1 couvrent à la fois les opérations réalisées par un client occasionnel et par un client en relation d’affaires.</w:t>
      </w:r>
    </w:p>
    <w:p w14:paraId="7A973221" w14:textId="77777777" w:rsidR="00F25128" w:rsidRDefault="00F25128" w:rsidP="00B97A8B">
      <w:pPr>
        <w:autoSpaceDE w:val="0"/>
        <w:autoSpaceDN w:val="0"/>
        <w:adjustRightInd w:val="0"/>
        <w:spacing w:line="276" w:lineRule="auto"/>
        <w:rPr>
          <w:rFonts w:ascii="Arial" w:hAnsi="Arial" w:cs="Arial"/>
        </w:rPr>
      </w:pPr>
    </w:p>
    <w:p w14:paraId="68335A57" w14:textId="77777777" w:rsidR="009F30C4" w:rsidRPr="00E45523" w:rsidRDefault="009F30C4" w:rsidP="009F30C4">
      <w:pPr>
        <w:autoSpaceDE w:val="0"/>
        <w:autoSpaceDN w:val="0"/>
        <w:adjustRightInd w:val="0"/>
        <w:spacing w:line="276" w:lineRule="auto"/>
        <w:rPr>
          <w:rFonts w:ascii="Arial" w:hAnsi="Arial" w:cs="Arial"/>
          <w:u w:val="single"/>
        </w:rPr>
      </w:pPr>
      <w:r w:rsidRPr="00E45523">
        <w:rPr>
          <w:rFonts w:ascii="Arial" w:hAnsi="Arial" w:cs="Arial"/>
          <w:u w:val="single"/>
        </w:rPr>
        <w:t>Dispositif de surveillance des opérations</w:t>
      </w:r>
      <w:r w:rsidR="00552A27">
        <w:rPr>
          <w:rFonts w:ascii="Arial" w:hAnsi="Arial" w:cs="Arial"/>
          <w:u w:val="single"/>
        </w:rPr>
        <w:t xml:space="preserve"> </w:t>
      </w:r>
    </w:p>
    <w:p w14:paraId="151DA8EE" w14:textId="77777777" w:rsidR="009F30C4" w:rsidRDefault="009F30C4" w:rsidP="009F30C4">
      <w:pPr>
        <w:autoSpaceDE w:val="0"/>
        <w:autoSpaceDN w:val="0"/>
        <w:adjustRightInd w:val="0"/>
        <w:spacing w:line="276" w:lineRule="auto"/>
        <w:rPr>
          <w:rFonts w:ascii="Arial" w:hAnsi="Arial" w:cs="Arial"/>
        </w:rPr>
      </w:pPr>
    </w:p>
    <w:p w14:paraId="2DE66676" w14:textId="183D629F" w:rsidR="009F30C4" w:rsidRDefault="009F30C4" w:rsidP="009F30C4">
      <w:pPr>
        <w:autoSpaceDE w:val="0"/>
        <w:autoSpaceDN w:val="0"/>
        <w:adjustRightInd w:val="0"/>
        <w:spacing w:line="276" w:lineRule="auto"/>
        <w:rPr>
          <w:rFonts w:ascii="Arial" w:hAnsi="Arial" w:cs="Arial"/>
        </w:rPr>
      </w:pPr>
      <w:r>
        <w:rPr>
          <w:rFonts w:ascii="Arial" w:hAnsi="Arial" w:cs="Arial"/>
        </w:rPr>
        <w:t xml:space="preserve">La question </w:t>
      </w:r>
      <w:r w:rsidR="009F7703">
        <w:rPr>
          <w:rFonts w:ascii="Arial" w:hAnsi="Arial" w:cs="Arial"/>
          <w:lang w:eastAsia="fr-FR"/>
        </w:rPr>
        <w:t>n°</w:t>
      </w:r>
      <w:r w:rsidRPr="00220C9A">
        <w:rPr>
          <w:rFonts w:ascii="Arial" w:hAnsi="Arial" w:cs="Arial"/>
        </w:rPr>
        <w:t>4.010 vise</w:t>
      </w:r>
      <w:r>
        <w:rPr>
          <w:rFonts w:ascii="Arial" w:hAnsi="Arial" w:cs="Arial"/>
        </w:rPr>
        <w:t xml:space="preserve"> à déterminer si le dispositif de l’organisme prévoit que </w:t>
      </w:r>
      <w:r w:rsidR="00DB085B">
        <w:rPr>
          <w:rFonts w:ascii="Arial" w:hAnsi="Arial" w:cs="Arial"/>
        </w:rPr>
        <w:t>les</w:t>
      </w:r>
      <w:r>
        <w:rPr>
          <w:rFonts w:ascii="Arial" w:hAnsi="Arial" w:cs="Arial"/>
        </w:rPr>
        <w:t xml:space="preserve"> agents/distributeurs</w:t>
      </w:r>
      <w:r w:rsidR="00DB085B">
        <w:rPr>
          <w:rFonts w:ascii="Arial" w:hAnsi="Arial" w:cs="Arial"/>
        </w:rPr>
        <w:t xml:space="preserve"> au</w:t>
      </w:r>
      <w:r w:rsidR="00420EEA">
        <w:rPr>
          <w:rFonts w:ascii="Arial" w:hAnsi="Arial" w:cs="Arial"/>
        </w:rPr>
        <w:t>x</w:t>
      </w:r>
      <w:r w:rsidR="00DB085B">
        <w:rPr>
          <w:rFonts w:ascii="Arial" w:hAnsi="Arial" w:cs="Arial"/>
        </w:rPr>
        <w:t>quel</w:t>
      </w:r>
      <w:r w:rsidR="00420EEA">
        <w:rPr>
          <w:rFonts w:ascii="Arial" w:hAnsi="Arial" w:cs="Arial"/>
        </w:rPr>
        <w:t>s</w:t>
      </w:r>
      <w:r w:rsidR="00DB085B">
        <w:rPr>
          <w:rFonts w:ascii="Arial" w:hAnsi="Arial" w:cs="Arial"/>
        </w:rPr>
        <w:t xml:space="preserve"> il a recours</w:t>
      </w:r>
      <w:r>
        <w:rPr>
          <w:rFonts w:ascii="Arial" w:hAnsi="Arial" w:cs="Arial"/>
        </w:rPr>
        <w:t xml:space="preserve"> lui transmettent, dans un délai </w:t>
      </w:r>
      <w:r w:rsidR="00F25128">
        <w:rPr>
          <w:rFonts w:ascii="Arial" w:hAnsi="Arial" w:cs="Arial"/>
        </w:rPr>
        <w:t>adapté</w:t>
      </w:r>
      <w:r>
        <w:rPr>
          <w:rFonts w:ascii="Arial" w:hAnsi="Arial" w:cs="Arial"/>
        </w:rPr>
        <w:t xml:space="preserve">, les informations relatives aux opérations atypiques et suspectes. </w:t>
      </w:r>
    </w:p>
    <w:p w14:paraId="7AF598F3" w14:textId="77777777" w:rsidR="009F30C4" w:rsidRDefault="009F30C4" w:rsidP="009F30C4">
      <w:pPr>
        <w:autoSpaceDE w:val="0"/>
        <w:autoSpaceDN w:val="0"/>
        <w:adjustRightInd w:val="0"/>
        <w:spacing w:line="276" w:lineRule="auto"/>
        <w:rPr>
          <w:rFonts w:ascii="Arial" w:hAnsi="Arial" w:cs="Arial"/>
        </w:rPr>
      </w:pPr>
    </w:p>
    <w:p w14:paraId="3AF9AB8C" w14:textId="3EBEDF21" w:rsidR="009F30C4" w:rsidRDefault="009F30C4" w:rsidP="00D81546">
      <w:pPr>
        <w:autoSpaceDE w:val="0"/>
        <w:autoSpaceDN w:val="0"/>
        <w:adjustRightInd w:val="0"/>
        <w:spacing w:line="276" w:lineRule="auto"/>
        <w:rPr>
          <w:rFonts w:ascii="Arial" w:hAnsi="Arial" w:cs="Arial"/>
        </w:rPr>
      </w:pPr>
      <w:r>
        <w:rPr>
          <w:rFonts w:ascii="Arial" w:hAnsi="Arial" w:cs="Arial"/>
        </w:rPr>
        <w:t xml:space="preserve">La </w:t>
      </w:r>
      <w:r w:rsidRPr="00220C9A">
        <w:rPr>
          <w:rFonts w:ascii="Arial" w:hAnsi="Arial" w:cs="Arial"/>
        </w:rPr>
        <w:t xml:space="preserve">question </w:t>
      </w:r>
      <w:r w:rsidR="009F7703">
        <w:rPr>
          <w:rFonts w:ascii="Arial" w:hAnsi="Arial" w:cs="Arial"/>
          <w:lang w:eastAsia="fr-FR"/>
        </w:rPr>
        <w:t>n°</w:t>
      </w:r>
      <w:r w:rsidRPr="00220C9A">
        <w:rPr>
          <w:rFonts w:ascii="Arial" w:hAnsi="Arial" w:cs="Arial"/>
        </w:rPr>
        <w:t>4.020 interroge</w:t>
      </w:r>
      <w:r>
        <w:rPr>
          <w:rFonts w:ascii="Arial" w:hAnsi="Arial" w:cs="Arial"/>
        </w:rPr>
        <w:t xml:space="preserve"> l’organisme </w:t>
      </w:r>
      <w:r w:rsidR="00420EEA">
        <w:rPr>
          <w:rFonts w:ascii="Arial" w:hAnsi="Arial" w:cs="Arial"/>
        </w:rPr>
        <w:t xml:space="preserve">sur le point de savoir </w:t>
      </w:r>
      <w:r>
        <w:rPr>
          <w:rFonts w:ascii="Arial" w:hAnsi="Arial" w:cs="Arial"/>
        </w:rPr>
        <w:t>si celui-ci dispose d’un outil automatisé de détection des opérations atypiques ou suspectes réalisées par l’intermédiaire de ses agents ou distributeurs</w:t>
      </w:r>
      <w:r w:rsidR="00317E25">
        <w:rPr>
          <w:rStyle w:val="Appelnotedebasdep"/>
          <w:rFonts w:cs="Arial"/>
        </w:rPr>
        <w:footnoteReference w:id="4"/>
      </w:r>
      <w:r w:rsidR="00C21A07">
        <w:rPr>
          <w:rFonts w:ascii="Arial" w:hAnsi="Arial" w:cs="Arial"/>
        </w:rPr>
        <w:t>.</w:t>
      </w:r>
    </w:p>
    <w:p w14:paraId="1736EAB6" w14:textId="77777777" w:rsidR="009F30C4" w:rsidRDefault="009F30C4" w:rsidP="00D81546">
      <w:pPr>
        <w:autoSpaceDE w:val="0"/>
        <w:autoSpaceDN w:val="0"/>
        <w:adjustRightInd w:val="0"/>
        <w:spacing w:line="276" w:lineRule="auto"/>
        <w:rPr>
          <w:rFonts w:ascii="Arial" w:hAnsi="Arial" w:cs="Arial"/>
        </w:rPr>
      </w:pPr>
    </w:p>
    <w:p w14:paraId="30D6FB38" w14:textId="0B7AC184" w:rsidR="009F30C4" w:rsidRPr="00361B0C" w:rsidRDefault="009F30C4" w:rsidP="00D81546">
      <w:pPr>
        <w:autoSpaceDE w:val="0"/>
        <w:autoSpaceDN w:val="0"/>
        <w:adjustRightInd w:val="0"/>
        <w:spacing w:line="276" w:lineRule="auto"/>
        <w:rPr>
          <w:rFonts w:ascii="Arial" w:hAnsi="Arial" w:cs="Arial"/>
          <w:u w:val="single"/>
        </w:rPr>
      </w:pPr>
      <w:r w:rsidRPr="00361B0C">
        <w:rPr>
          <w:rFonts w:ascii="Arial" w:hAnsi="Arial" w:cs="Arial"/>
          <w:u w:val="single"/>
        </w:rPr>
        <w:t>Examen renforcé</w:t>
      </w:r>
      <w:r w:rsidR="00F25128">
        <w:rPr>
          <w:rFonts w:ascii="Arial" w:hAnsi="Arial" w:cs="Arial"/>
          <w:u w:val="single"/>
        </w:rPr>
        <w:t xml:space="preserve"> des opérations d’un montant inhabituellement élevé, particulièrement complexe ou qui ne paraît pas présenter de justification économique ou d’objet licite</w:t>
      </w:r>
    </w:p>
    <w:p w14:paraId="4270688A" w14:textId="77777777" w:rsidR="009F30C4" w:rsidRDefault="009F30C4" w:rsidP="00D81546">
      <w:pPr>
        <w:autoSpaceDE w:val="0"/>
        <w:autoSpaceDN w:val="0"/>
        <w:adjustRightInd w:val="0"/>
        <w:spacing w:line="276" w:lineRule="auto"/>
        <w:rPr>
          <w:rFonts w:ascii="Arial" w:hAnsi="Arial" w:cs="Arial"/>
        </w:rPr>
      </w:pPr>
    </w:p>
    <w:p w14:paraId="2CB9548E" w14:textId="77777777" w:rsidR="009F30C4" w:rsidRDefault="009F30C4" w:rsidP="009F30C4">
      <w:pPr>
        <w:autoSpaceDE w:val="0"/>
        <w:autoSpaceDN w:val="0"/>
        <w:adjustRightInd w:val="0"/>
        <w:spacing w:line="276" w:lineRule="auto"/>
        <w:rPr>
          <w:rFonts w:ascii="Arial" w:hAnsi="Arial" w:cs="Arial"/>
        </w:rPr>
      </w:pPr>
    </w:p>
    <w:p w14:paraId="5CEDA905" w14:textId="2F0EFC79" w:rsidR="009F30C4" w:rsidRDefault="009F30C4" w:rsidP="009F30C4">
      <w:pPr>
        <w:autoSpaceDE w:val="0"/>
        <w:autoSpaceDN w:val="0"/>
        <w:adjustRightInd w:val="0"/>
        <w:spacing w:line="276" w:lineRule="auto"/>
        <w:rPr>
          <w:rFonts w:ascii="Arial" w:hAnsi="Arial" w:cs="Arial"/>
        </w:rPr>
      </w:pPr>
      <w:r>
        <w:rPr>
          <w:rFonts w:ascii="Arial" w:hAnsi="Arial" w:cs="Arial"/>
        </w:rPr>
        <w:t xml:space="preserve">La question </w:t>
      </w:r>
      <w:r w:rsidR="009F7703">
        <w:rPr>
          <w:rFonts w:ascii="Arial" w:hAnsi="Arial" w:cs="Arial"/>
          <w:lang w:eastAsia="fr-FR"/>
        </w:rPr>
        <w:t>n°</w:t>
      </w:r>
      <w:r w:rsidR="00DB085B">
        <w:rPr>
          <w:rFonts w:ascii="Arial" w:hAnsi="Arial" w:cs="Arial"/>
        </w:rPr>
        <w:t>4.</w:t>
      </w:r>
      <w:r w:rsidRPr="00220C9A">
        <w:rPr>
          <w:rFonts w:ascii="Arial" w:hAnsi="Arial" w:cs="Arial"/>
        </w:rPr>
        <w:t>030</w:t>
      </w:r>
      <w:r>
        <w:rPr>
          <w:rFonts w:ascii="Arial" w:hAnsi="Arial" w:cs="Arial"/>
        </w:rPr>
        <w:t xml:space="preserve"> vise à s’assurer que l’organisme consigne les éléments ou les documents recueillis lors de l’examen renforcé, afin d’être en mesure de justifier</w:t>
      </w:r>
      <w:r w:rsidR="00FD6C62">
        <w:rPr>
          <w:rFonts w:ascii="Arial" w:hAnsi="Arial" w:cs="Arial"/>
        </w:rPr>
        <w:t>, dans le cas où il n’y pas lieu de procéder à une déclaration de soupçon (DS),</w:t>
      </w:r>
      <w:r>
        <w:rPr>
          <w:rFonts w:ascii="Arial" w:hAnsi="Arial" w:cs="Arial"/>
        </w:rPr>
        <w:t xml:space="preserve"> la clôture de cet examen et la réalisation de l’opération</w:t>
      </w:r>
      <w:r w:rsidR="00FD6C62">
        <w:rPr>
          <w:rFonts w:ascii="Arial" w:hAnsi="Arial" w:cs="Arial"/>
        </w:rPr>
        <w:t>.</w:t>
      </w:r>
    </w:p>
    <w:p w14:paraId="247A1210" w14:textId="77777777" w:rsidR="009F30C4" w:rsidRDefault="009F30C4" w:rsidP="009F30C4">
      <w:pPr>
        <w:autoSpaceDE w:val="0"/>
        <w:autoSpaceDN w:val="0"/>
        <w:adjustRightInd w:val="0"/>
        <w:spacing w:line="276" w:lineRule="auto"/>
        <w:rPr>
          <w:rFonts w:ascii="Arial" w:hAnsi="Arial" w:cs="Arial"/>
        </w:rPr>
      </w:pPr>
    </w:p>
    <w:p w14:paraId="7A13C334" w14:textId="77777777" w:rsidR="009F30C4" w:rsidRPr="001738B3" w:rsidRDefault="009F30C4" w:rsidP="009F30C4">
      <w:pPr>
        <w:autoSpaceDE w:val="0"/>
        <w:autoSpaceDN w:val="0"/>
        <w:adjustRightInd w:val="0"/>
        <w:spacing w:line="276" w:lineRule="auto"/>
        <w:rPr>
          <w:rFonts w:ascii="Arial" w:hAnsi="Arial" w:cs="Arial"/>
          <w:u w:val="single"/>
        </w:rPr>
      </w:pPr>
      <w:r w:rsidRPr="001738B3">
        <w:rPr>
          <w:rFonts w:ascii="Arial" w:hAnsi="Arial" w:cs="Arial"/>
          <w:u w:val="single"/>
        </w:rPr>
        <w:t>Obligations déclaratives</w:t>
      </w:r>
    </w:p>
    <w:p w14:paraId="6334A876" w14:textId="77777777" w:rsidR="009F30C4" w:rsidRDefault="009F30C4" w:rsidP="009F30C4">
      <w:pPr>
        <w:autoSpaceDE w:val="0"/>
        <w:autoSpaceDN w:val="0"/>
        <w:adjustRightInd w:val="0"/>
        <w:spacing w:line="276" w:lineRule="auto"/>
        <w:rPr>
          <w:rFonts w:ascii="Arial" w:hAnsi="Arial" w:cs="Arial"/>
        </w:rPr>
      </w:pPr>
    </w:p>
    <w:p w14:paraId="762F9965" w14:textId="7F5EAD1B" w:rsidR="009F30C4" w:rsidRDefault="009F30C4" w:rsidP="009F30C4">
      <w:pPr>
        <w:autoSpaceDE w:val="0"/>
        <w:autoSpaceDN w:val="0"/>
        <w:adjustRightInd w:val="0"/>
        <w:spacing w:line="276" w:lineRule="auto"/>
        <w:rPr>
          <w:rFonts w:ascii="Arial" w:hAnsi="Arial" w:cs="Arial"/>
        </w:rPr>
      </w:pPr>
      <w:r>
        <w:rPr>
          <w:rFonts w:ascii="Arial" w:hAnsi="Arial" w:cs="Arial"/>
        </w:rPr>
        <w:t xml:space="preserve">Les </w:t>
      </w:r>
      <w:r w:rsidRPr="00DB085B">
        <w:rPr>
          <w:rFonts w:ascii="Arial" w:hAnsi="Arial" w:cs="Arial"/>
        </w:rPr>
        <w:t xml:space="preserve">questions </w:t>
      </w:r>
      <w:r w:rsidR="009F7703">
        <w:rPr>
          <w:rFonts w:ascii="Arial" w:hAnsi="Arial" w:cs="Arial"/>
          <w:lang w:eastAsia="fr-FR"/>
        </w:rPr>
        <w:t>n°</w:t>
      </w:r>
      <w:r w:rsidRPr="00DB085B">
        <w:rPr>
          <w:rFonts w:ascii="Arial" w:hAnsi="Arial" w:cs="Arial"/>
        </w:rPr>
        <w:t>4.040 à 4.070</w:t>
      </w:r>
      <w:r>
        <w:rPr>
          <w:rFonts w:ascii="Arial" w:hAnsi="Arial" w:cs="Arial"/>
        </w:rPr>
        <w:t xml:space="preserve"> portent sur le dispositif de déclaration de soupçon (DS) de l’organisme</w:t>
      </w:r>
      <w:r w:rsidR="00F25128">
        <w:rPr>
          <w:rFonts w:ascii="Arial" w:hAnsi="Arial" w:cs="Arial"/>
        </w:rPr>
        <w:t xml:space="preserve"> à </w:t>
      </w:r>
      <w:proofErr w:type="spellStart"/>
      <w:r w:rsidR="00F25128">
        <w:rPr>
          <w:rFonts w:ascii="Arial" w:hAnsi="Arial" w:cs="Arial"/>
        </w:rPr>
        <w:t>Tracfin</w:t>
      </w:r>
      <w:proofErr w:type="spellEnd"/>
      <w:r>
        <w:rPr>
          <w:rFonts w:ascii="Arial" w:hAnsi="Arial" w:cs="Arial"/>
        </w:rPr>
        <w:t xml:space="preserve">. </w:t>
      </w:r>
    </w:p>
    <w:p w14:paraId="1B1CB26D" w14:textId="77777777" w:rsidR="009F30C4" w:rsidRDefault="009F30C4" w:rsidP="009F30C4">
      <w:pPr>
        <w:autoSpaceDE w:val="0"/>
        <w:autoSpaceDN w:val="0"/>
        <w:adjustRightInd w:val="0"/>
        <w:spacing w:line="276" w:lineRule="auto"/>
        <w:rPr>
          <w:rFonts w:ascii="Arial" w:hAnsi="Arial" w:cs="Arial"/>
        </w:rPr>
      </w:pPr>
    </w:p>
    <w:p w14:paraId="36F5C774" w14:textId="3350DC86" w:rsidR="009F30C4" w:rsidRDefault="009F30C4" w:rsidP="009F30C4">
      <w:pPr>
        <w:autoSpaceDE w:val="0"/>
        <w:autoSpaceDN w:val="0"/>
        <w:adjustRightInd w:val="0"/>
        <w:spacing w:line="276" w:lineRule="auto"/>
        <w:rPr>
          <w:rFonts w:ascii="Arial" w:hAnsi="Arial" w:cs="Arial"/>
          <w:lang w:eastAsia="fr-FR"/>
        </w:rPr>
      </w:pPr>
      <w:r>
        <w:rPr>
          <w:rFonts w:ascii="Arial" w:hAnsi="Arial" w:cs="Arial"/>
          <w:lang w:eastAsia="fr-FR"/>
        </w:rPr>
        <w:t>La question</w:t>
      </w:r>
      <w:r w:rsidR="009F7703" w:rsidRPr="009F7703">
        <w:rPr>
          <w:rFonts w:ascii="Arial" w:hAnsi="Arial" w:cs="Arial"/>
          <w:lang w:eastAsia="fr-FR"/>
        </w:rPr>
        <w:t xml:space="preserve"> </w:t>
      </w:r>
      <w:r w:rsidR="009F7703">
        <w:rPr>
          <w:rFonts w:ascii="Arial" w:hAnsi="Arial" w:cs="Arial"/>
          <w:lang w:eastAsia="fr-FR"/>
        </w:rPr>
        <w:t>n°</w:t>
      </w:r>
      <w:r w:rsidRPr="001F59B7">
        <w:rPr>
          <w:rFonts w:ascii="Arial" w:hAnsi="Arial" w:cs="Arial"/>
          <w:lang w:eastAsia="fr-FR"/>
        </w:rPr>
        <w:t>4.050</w:t>
      </w:r>
      <w:r>
        <w:rPr>
          <w:rFonts w:ascii="Arial" w:hAnsi="Arial" w:cs="Arial"/>
          <w:lang w:eastAsia="fr-FR"/>
        </w:rPr>
        <w:t xml:space="preserve"> rappelle que les DS doivent être accompagnées des éléments qui ont conduit l’organisme à réaliser cette DS, et de tous les documents justificatifs visant à étayer </w:t>
      </w:r>
      <w:r w:rsidR="00FC1FAF">
        <w:rPr>
          <w:rFonts w:ascii="Arial" w:hAnsi="Arial" w:cs="Arial"/>
          <w:lang w:eastAsia="fr-FR"/>
        </w:rPr>
        <w:t>son</w:t>
      </w:r>
      <w:r>
        <w:rPr>
          <w:rFonts w:ascii="Arial" w:hAnsi="Arial" w:cs="Arial"/>
          <w:lang w:eastAsia="fr-FR"/>
        </w:rPr>
        <w:t xml:space="preserve"> analyse. </w:t>
      </w:r>
    </w:p>
    <w:p w14:paraId="0DF18E67" w14:textId="77777777" w:rsidR="009F30C4" w:rsidRDefault="009F30C4" w:rsidP="00B97A8B">
      <w:pPr>
        <w:autoSpaceDE w:val="0"/>
        <w:autoSpaceDN w:val="0"/>
        <w:adjustRightInd w:val="0"/>
        <w:spacing w:line="276" w:lineRule="auto"/>
        <w:rPr>
          <w:rFonts w:ascii="Arial" w:hAnsi="Arial" w:cs="Arial"/>
        </w:rPr>
      </w:pPr>
    </w:p>
    <w:p w14:paraId="06F0B00E" w14:textId="77777777" w:rsidR="009F30C4" w:rsidRDefault="009F30C4" w:rsidP="00B97A8B">
      <w:pPr>
        <w:autoSpaceDE w:val="0"/>
        <w:autoSpaceDN w:val="0"/>
        <w:adjustRightInd w:val="0"/>
        <w:spacing w:line="276" w:lineRule="auto"/>
        <w:rPr>
          <w:rFonts w:ascii="Arial" w:hAnsi="Arial" w:cs="Arial"/>
        </w:rPr>
      </w:pPr>
    </w:p>
    <w:p w14:paraId="5A9ECA1F" w14:textId="77777777" w:rsidR="009F30C4" w:rsidRPr="00ED708E" w:rsidRDefault="009F30C4" w:rsidP="0026373A">
      <w:pPr>
        <w:autoSpaceDE w:val="0"/>
        <w:autoSpaceDN w:val="0"/>
        <w:adjustRightInd w:val="0"/>
        <w:spacing w:line="276" w:lineRule="auto"/>
        <w:rPr>
          <w:rFonts w:ascii="Arial" w:hAnsi="Arial" w:cs="Arial"/>
          <w:b/>
          <w:i/>
          <w:u w:val="single"/>
        </w:rPr>
      </w:pPr>
      <w:r w:rsidRPr="00ED708E">
        <w:rPr>
          <w:rFonts w:ascii="Arial" w:hAnsi="Arial" w:cs="Arial"/>
          <w:b/>
          <w:i/>
          <w:u w:val="single"/>
        </w:rPr>
        <w:t>B4-2 Mesures de vigilance applicables aux clients en relation d’affaires</w:t>
      </w:r>
    </w:p>
    <w:p w14:paraId="18BCFA94" w14:textId="77777777" w:rsidR="009F30C4" w:rsidRDefault="009F30C4" w:rsidP="0026373A">
      <w:pPr>
        <w:autoSpaceDE w:val="0"/>
        <w:autoSpaceDN w:val="0"/>
        <w:adjustRightInd w:val="0"/>
        <w:spacing w:line="276" w:lineRule="auto"/>
        <w:rPr>
          <w:rFonts w:ascii="Arial" w:hAnsi="Arial" w:cs="Arial"/>
          <w:u w:val="single"/>
        </w:rPr>
      </w:pPr>
    </w:p>
    <w:p w14:paraId="24E5C826" w14:textId="77777777" w:rsidR="0026373A" w:rsidRPr="00903880" w:rsidRDefault="0026373A" w:rsidP="0026373A">
      <w:pPr>
        <w:autoSpaceDE w:val="0"/>
        <w:autoSpaceDN w:val="0"/>
        <w:adjustRightInd w:val="0"/>
        <w:spacing w:line="276" w:lineRule="auto"/>
        <w:rPr>
          <w:rFonts w:ascii="Arial" w:hAnsi="Arial" w:cs="Arial"/>
          <w:u w:val="single"/>
        </w:rPr>
      </w:pPr>
      <w:r w:rsidRPr="00903880">
        <w:rPr>
          <w:rFonts w:ascii="Arial" w:hAnsi="Arial" w:cs="Arial"/>
          <w:u w:val="single"/>
        </w:rPr>
        <w:t xml:space="preserve">Mesures de </w:t>
      </w:r>
      <w:r w:rsidRPr="0056699B">
        <w:rPr>
          <w:rFonts w:ascii="Arial" w:hAnsi="Arial" w:cs="Arial"/>
          <w:u w:val="single"/>
        </w:rPr>
        <w:t>vigilance simplifiée</w:t>
      </w:r>
      <w:r w:rsidR="002A0525" w:rsidRPr="0056699B">
        <w:rPr>
          <w:rFonts w:ascii="Arial" w:hAnsi="Arial" w:cs="Arial"/>
          <w:u w:val="single"/>
        </w:rPr>
        <w:t>s</w:t>
      </w:r>
      <w:r w:rsidR="002A0525">
        <w:rPr>
          <w:rFonts w:ascii="Arial" w:hAnsi="Arial" w:cs="Arial"/>
          <w:u w:val="single"/>
        </w:rPr>
        <w:t xml:space="preserve"> à l’égard des relations d’affaires. </w:t>
      </w:r>
    </w:p>
    <w:p w14:paraId="1E3C1F1E" w14:textId="77777777" w:rsidR="0026373A" w:rsidRDefault="0026373A" w:rsidP="0026373A">
      <w:pPr>
        <w:autoSpaceDE w:val="0"/>
        <w:autoSpaceDN w:val="0"/>
        <w:adjustRightInd w:val="0"/>
        <w:spacing w:line="276" w:lineRule="auto"/>
        <w:rPr>
          <w:rFonts w:ascii="Arial" w:hAnsi="Arial" w:cs="Arial"/>
        </w:rPr>
      </w:pPr>
    </w:p>
    <w:p w14:paraId="0382760D" w14:textId="39531502" w:rsidR="0026373A" w:rsidRDefault="0026373A" w:rsidP="0026373A">
      <w:pPr>
        <w:autoSpaceDE w:val="0"/>
        <w:autoSpaceDN w:val="0"/>
        <w:adjustRightInd w:val="0"/>
        <w:spacing w:line="276" w:lineRule="auto"/>
        <w:rPr>
          <w:rFonts w:ascii="Arial" w:hAnsi="Arial" w:cs="Arial"/>
        </w:rPr>
      </w:pPr>
      <w:r>
        <w:rPr>
          <w:rFonts w:ascii="Arial" w:hAnsi="Arial" w:cs="Arial"/>
        </w:rPr>
        <w:t xml:space="preserve">La question </w:t>
      </w:r>
      <w:r w:rsidR="009F7703">
        <w:rPr>
          <w:rFonts w:ascii="Arial" w:hAnsi="Arial" w:cs="Arial"/>
          <w:lang w:eastAsia="fr-FR"/>
        </w:rPr>
        <w:t>n°</w:t>
      </w:r>
      <w:r w:rsidRPr="001F59B7">
        <w:rPr>
          <w:rFonts w:ascii="Arial" w:hAnsi="Arial" w:cs="Arial"/>
        </w:rPr>
        <w:t>4.0</w:t>
      </w:r>
      <w:r w:rsidR="009F30C4" w:rsidRPr="001F59B7">
        <w:rPr>
          <w:rFonts w:ascii="Arial" w:hAnsi="Arial" w:cs="Arial"/>
        </w:rPr>
        <w:t>8</w:t>
      </w:r>
      <w:r w:rsidR="00576B27" w:rsidRPr="001F59B7">
        <w:rPr>
          <w:rFonts w:ascii="Arial" w:hAnsi="Arial" w:cs="Arial"/>
        </w:rPr>
        <w:t>0</w:t>
      </w:r>
      <w:r w:rsidRPr="001F59B7">
        <w:rPr>
          <w:rFonts w:ascii="Arial" w:hAnsi="Arial" w:cs="Arial"/>
        </w:rPr>
        <w:t xml:space="preserve"> </w:t>
      </w:r>
      <w:r w:rsidR="001F59B7" w:rsidRPr="001F59B7">
        <w:rPr>
          <w:rFonts w:ascii="Arial" w:hAnsi="Arial" w:cs="Arial"/>
        </w:rPr>
        <w:t>interroge</w:t>
      </w:r>
      <w:r w:rsidR="002A0525">
        <w:rPr>
          <w:rFonts w:ascii="Arial" w:hAnsi="Arial" w:cs="Arial"/>
        </w:rPr>
        <w:t xml:space="preserve"> l’organisme</w:t>
      </w:r>
      <w:r>
        <w:rPr>
          <w:rFonts w:ascii="Arial" w:hAnsi="Arial" w:cs="Arial"/>
        </w:rPr>
        <w:t xml:space="preserve"> </w:t>
      </w:r>
      <w:r w:rsidR="001F59B7">
        <w:rPr>
          <w:rFonts w:ascii="Arial" w:hAnsi="Arial" w:cs="Arial"/>
        </w:rPr>
        <w:t>sur le fait de savoir si</w:t>
      </w:r>
      <w:r>
        <w:rPr>
          <w:rFonts w:ascii="Arial" w:hAnsi="Arial" w:cs="Arial"/>
        </w:rPr>
        <w:t xml:space="preserve"> </w:t>
      </w:r>
      <w:r w:rsidR="002A0525">
        <w:rPr>
          <w:rFonts w:ascii="Arial" w:hAnsi="Arial" w:cs="Arial"/>
        </w:rPr>
        <w:t>son</w:t>
      </w:r>
      <w:r>
        <w:rPr>
          <w:rFonts w:ascii="Arial" w:hAnsi="Arial" w:cs="Arial"/>
        </w:rPr>
        <w:t xml:space="preserve"> dispositif de LCB-FT prévoit d’appliquer les mesures de vigilance simplifiées prévues à l’article L.561-9 1° du Code monétaire et financier à l’égard de produits, services ou opérations </w:t>
      </w:r>
      <w:r w:rsidR="002A0525">
        <w:rPr>
          <w:rFonts w:ascii="Arial" w:hAnsi="Arial" w:cs="Arial"/>
        </w:rPr>
        <w:t xml:space="preserve">qu’il </w:t>
      </w:r>
      <w:r>
        <w:rPr>
          <w:rFonts w:ascii="Arial" w:hAnsi="Arial" w:cs="Arial"/>
        </w:rPr>
        <w:t>consid</w:t>
      </w:r>
      <w:r w:rsidR="002A0525">
        <w:rPr>
          <w:rFonts w:ascii="Arial" w:hAnsi="Arial" w:cs="Arial"/>
        </w:rPr>
        <w:t>ère</w:t>
      </w:r>
      <w:r>
        <w:rPr>
          <w:rFonts w:ascii="Arial" w:hAnsi="Arial" w:cs="Arial"/>
        </w:rPr>
        <w:t xml:space="preserve"> comme présentant un risque faible de BC-FT. </w:t>
      </w:r>
    </w:p>
    <w:p w14:paraId="3EF79462" w14:textId="77777777" w:rsidR="00510338" w:rsidRDefault="00510338" w:rsidP="00B97A8B">
      <w:pPr>
        <w:autoSpaceDE w:val="0"/>
        <w:autoSpaceDN w:val="0"/>
        <w:adjustRightInd w:val="0"/>
        <w:spacing w:line="276" w:lineRule="auto"/>
        <w:rPr>
          <w:rFonts w:ascii="Arial" w:hAnsi="Arial" w:cs="Arial"/>
        </w:rPr>
      </w:pPr>
    </w:p>
    <w:p w14:paraId="3B044E44" w14:textId="77777777" w:rsidR="00903880" w:rsidRPr="00A85FEB" w:rsidRDefault="00A85FEB" w:rsidP="00B97A8B">
      <w:pPr>
        <w:autoSpaceDE w:val="0"/>
        <w:autoSpaceDN w:val="0"/>
        <w:adjustRightInd w:val="0"/>
        <w:spacing w:line="276" w:lineRule="auto"/>
        <w:rPr>
          <w:rFonts w:ascii="Arial" w:hAnsi="Arial" w:cs="Arial"/>
          <w:u w:val="single"/>
        </w:rPr>
      </w:pPr>
      <w:r w:rsidRPr="00A85FEB">
        <w:rPr>
          <w:rFonts w:ascii="Arial" w:hAnsi="Arial" w:cs="Arial"/>
          <w:u w:val="single"/>
        </w:rPr>
        <w:t>Mesures de vigilance complémentaires</w:t>
      </w:r>
      <w:r w:rsidR="002A0525">
        <w:rPr>
          <w:rFonts w:ascii="Arial" w:hAnsi="Arial" w:cs="Arial"/>
          <w:u w:val="single"/>
        </w:rPr>
        <w:t xml:space="preserve"> à l’égard des relations d’affaires </w:t>
      </w:r>
    </w:p>
    <w:p w14:paraId="2F3B584D" w14:textId="77777777" w:rsidR="00A85FEB" w:rsidRDefault="00A85FEB" w:rsidP="00B97A8B">
      <w:pPr>
        <w:autoSpaceDE w:val="0"/>
        <w:autoSpaceDN w:val="0"/>
        <w:adjustRightInd w:val="0"/>
        <w:spacing w:line="276" w:lineRule="auto"/>
        <w:rPr>
          <w:rFonts w:ascii="Arial" w:hAnsi="Arial" w:cs="Arial"/>
        </w:rPr>
      </w:pPr>
    </w:p>
    <w:p w14:paraId="12B75466" w14:textId="77777777" w:rsidR="00A85FEB" w:rsidRDefault="006B76A7" w:rsidP="00B97A8B">
      <w:pPr>
        <w:autoSpaceDE w:val="0"/>
        <w:autoSpaceDN w:val="0"/>
        <w:adjustRightInd w:val="0"/>
        <w:spacing w:line="276" w:lineRule="auto"/>
        <w:rPr>
          <w:rFonts w:ascii="Arial" w:hAnsi="Arial" w:cs="Arial"/>
        </w:rPr>
      </w:pPr>
      <w:r>
        <w:rPr>
          <w:rFonts w:ascii="Arial" w:hAnsi="Arial" w:cs="Arial"/>
        </w:rPr>
        <w:t xml:space="preserve">La </w:t>
      </w:r>
      <w:r w:rsidR="00542A6F" w:rsidRPr="001F59B7">
        <w:rPr>
          <w:rFonts w:ascii="Arial" w:hAnsi="Arial" w:cs="Arial"/>
        </w:rPr>
        <w:t xml:space="preserve">question </w:t>
      </w:r>
      <w:r w:rsidR="009F7703">
        <w:rPr>
          <w:rFonts w:ascii="Arial" w:hAnsi="Arial" w:cs="Arial"/>
          <w:lang w:eastAsia="fr-FR"/>
        </w:rPr>
        <w:t>n°</w:t>
      </w:r>
      <w:r w:rsidR="00542A6F" w:rsidRPr="001F59B7">
        <w:rPr>
          <w:rFonts w:ascii="Arial" w:hAnsi="Arial" w:cs="Arial"/>
        </w:rPr>
        <w:t>4.</w:t>
      </w:r>
      <w:r w:rsidR="009F30C4" w:rsidRPr="001F59B7">
        <w:rPr>
          <w:rFonts w:ascii="Arial" w:hAnsi="Arial" w:cs="Arial"/>
        </w:rPr>
        <w:t>090</w:t>
      </w:r>
      <w:r w:rsidR="0026373A" w:rsidRPr="001F59B7">
        <w:rPr>
          <w:rFonts w:ascii="Arial" w:hAnsi="Arial" w:cs="Arial"/>
        </w:rPr>
        <w:t xml:space="preserve"> </w:t>
      </w:r>
      <w:r w:rsidR="00971507" w:rsidRPr="001F59B7">
        <w:rPr>
          <w:rFonts w:ascii="Arial" w:hAnsi="Arial" w:cs="Arial"/>
        </w:rPr>
        <w:t xml:space="preserve">porte sur </w:t>
      </w:r>
      <w:r w:rsidR="00C8758F" w:rsidRPr="001F59B7">
        <w:rPr>
          <w:rFonts w:ascii="Arial" w:hAnsi="Arial" w:cs="Arial"/>
        </w:rPr>
        <w:t>la</w:t>
      </w:r>
      <w:r w:rsidR="00C8758F">
        <w:rPr>
          <w:rFonts w:ascii="Arial" w:hAnsi="Arial" w:cs="Arial"/>
        </w:rPr>
        <w:t xml:space="preserve"> détection, par</w:t>
      </w:r>
      <w:r w:rsidR="00542A6F">
        <w:rPr>
          <w:rFonts w:ascii="Arial" w:hAnsi="Arial" w:cs="Arial"/>
        </w:rPr>
        <w:t xml:space="preserve"> </w:t>
      </w:r>
      <w:r w:rsidR="002A0525">
        <w:rPr>
          <w:rFonts w:ascii="Arial" w:hAnsi="Arial" w:cs="Arial"/>
        </w:rPr>
        <w:t>l’</w:t>
      </w:r>
      <w:r w:rsidR="00971507">
        <w:rPr>
          <w:rFonts w:ascii="Arial" w:hAnsi="Arial" w:cs="Arial"/>
        </w:rPr>
        <w:t>organisme</w:t>
      </w:r>
      <w:r w:rsidR="00C8758F">
        <w:rPr>
          <w:rFonts w:ascii="Arial" w:hAnsi="Arial" w:cs="Arial"/>
        </w:rPr>
        <w:t>,</w:t>
      </w:r>
      <w:r w:rsidR="00542A6F">
        <w:rPr>
          <w:rFonts w:ascii="Arial" w:hAnsi="Arial" w:cs="Arial"/>
        </w:rPr>
        <w:t xml:space="preserve"> </w:t>
      </w:r>
      <w:r w:rsidR="00C8758F">
        <w:rPr>
          <w:rFonts w:ascii="Arial" w:hAnsi="Arial" w:cs="Arial"/>
        </w:rPr>
        <w:t xml:space="preserve">des </w:t>
      </w:r>
      <w:r w:rsidR="00542A6F">
        <w:rPr>
          <w:rFonts w:ascii="Arial" w:hAnsi="Arial" w:cs="Arial"/>
        </w:rPr>
        <w:t>personnes politiquement exposées</w:t>
      </w:r>
      <w:r w:rsidR="00C8758F">
        <w:rPr>
          <w:rFonts w:ascii="Arial" w:hAnsi="Arial" w:cs="Arial"/>
        </w:rPr>
        <w:t xml:space="preserve"> (PPE)</w:t>
      </w:r>
      <w:r w:rsidR="00542A6F">
        <w:rPr>
          <w:rFonts w:ascii="Arial" w:hAnsi="Arial" w:cs="Arial"/>
        </w:rPr>
        <w:t xml:space="preserve"> lors de l’entrée </w:t>
      </w:r>
      <w:r w:rsidR="00FD6C62">
        <w:rPr>
          <w:rFonts w:ascii="Arial" w:hAnsi="Arial" w:cs="Arial"/>
        </w:rPr>
        <w:t>en</w:t>
      </w:r>
      <w:r w:rsidR="00542A6F">
        <w:rPr>
          <w:rFonts w:ascii="Arial" w:hAnsi="Arial" w:cs="Arial"/>
        </w:rPr>
        <w:t xml:space="preserve"> relation d’affaires</w:t>
      </w:r>
      <w:r w:rsidR="001F59B7">
        <w:rPr>
          <w:rFonts w:ascii="Arial" w:hAnsi="Arial" w:cs="Arial"/>
        </w:rPr>
        <w:t xml:space="preserve"> et tout au long de celle-ci</w:t>
      </w:r>
      <w:r w:rsidR="00542A6F">
        <w:rPr>
          <w:rFonts w:ascii="Arial" w:hAnsi="Arial" w:cs="Arial"/>
        </w:rPr>
        <w:t xml:space="preserve">. </w:t>
      </w:r>
    </w:p>
    <w:p w14:paraId="1E2D790A" w14:textId="77777777" w:rsidR="00971507" w:rsidRDefault="00971507" w:rsidP="00B97A8B">
      <w:pPr>
        <w:autoSpaceDE w:val="0"/>
        <w:autoSpaceDN w:val="0"/>
        <w:adjustRightInd w:val="0"/>
        <w:spacing w:line="276" w:lineRule="auto"/>
        <w:rPr>
          <w:rFonts w:ascii="Arial" w:hAnsi="Arial" w:cs="Arial"/>
        </w:rPr>
      </w:pPr>
    </w:p>
    <w:p w14:paraId="51894003" w14:textId="77777777" w:rsidR="006B76A7" w:rsidRDefault="00971507" w:rsidP="00B97A8B">
      <w:pPr>
        <w:autoSpaceDE w:val="0"/>
        <w:autoSpaceDN w:val="0"/>
        <w:adjustRightInd w:val="0"/>
        <w:spacing w:line="276" w:lineRule="auto"/>
        <w:rPr>
          <w:rFonts w:ascii="Arial" w:hAnsi="Arial" w:cs="Arial"/>
        </w:rPr>
      </w:pPr>
      <w:r>
        <w:rPr>
          <w:rFonts w:ascii="Arial" w:hAnsi="Arial" w:cs="Arial"/>
        </w:rPr>
        <w:t xml:space="preserve">La </w:t>
      </w:r>
      <w:r w:rsidRPr="001F59B7">
        <w:rPr>
          <w:rFonts w:ascii="Arial" w:hAnsi="Arial" w:cs="Arial"/>
        </w:rPr>
        <w:t xml:space="preserve">question </w:t>
      </w:r>
      <w:r w:rsidR="009F7703">
        <w:rPr>
          <w:rFonts w:ascii="Arial" w:hAnsi="Arial" w:cs="Arial"/>
          <w:lang w:eastAsia="fr-FR"/>
        </w:rPr>
        <w:t>n°</w:t>
      </w:r>
      <w:r w:rsidRPr="001F59B7">
        <w:rPr>
          <w:rFonts w:ascii="Arial" w:hAnsi="Arial" w:cs="Arial"/>
        </w:rPr>
        <w:t>4.</w:t>
      </w:r>
      <w:r w:rsidR="009F30C4" w:rsidRPr="001F59B7">
        <w:rPr>
          <w:rFonts w:ascii="Arial" w:hAnsi="Arial" w:cs="Arial"/>
        </w:rPr>
        <w:t xml:space="preserve">100 </w:t>
      </w:r>
      <w:r w:rsidR="00C8758F" w:rsidRPr="001F59B7">
        <w:rPr>
          <w:rFonts w:ascii="Arial" w:hAnsi="Arial" w:cs="Arial"/>
        </w:rPr>
        <w:t>vise</w:t>
      </w:r>
      <w:r w:rsidR="00C8758F">
        <w:rPr>
          <w:rFonts w:ascii="Arial" w:hAnsi="Arial" w:cs="Arial"/>
        </w:rPr>
        <w:t xml:space="preserve"> à </w:t>
      </w:r>
      <w:r>
        <w:rPr>
          <w:rFonts w:ascii="Arial" w:hAnsi="Arial" w:cs="Arial"/>
        </w:rPr>
        <w:t>s’assure</w:t>
      </w:r>
      <w:r w:rsidR="00C8758F">
        <w:rPr>
          <w:rFonts w:ascii="Arial" w:hAnsi="Arial" w:cs="Arial"/>
        </w:rPr>
        <w:t>r</w:t>
      </w:r>
      <w:r>
        <w:rPr>
          <w:rFonts w:ascii="Arial" w:hAnsi="Arial" w:cs="Arial"/>
        </w:rPr>
        <w:t xml:space="preserve"> qu</w:t>
      </w:r>
      <w:r w:rsidR="00C8758F">
        <w:rPr>
          <w:rFonts w:ascii="Arial" w:hAnsi="Arial" w:cs="Arial"/>
        </w:rPr>
        <w:t>’en cas de</w:t>
      </w:r>
      <w:r w:rsidR="00493929">
        <w:rPr>
          <w:rFonts w:ascii="Arial" w:hAnsi="Arial" w:cs="Arial"/>
        </w:rPr>
        <w:t xml:space="preserve"> détection d’une PPE</w:t>
      </w:r>
      <w:r w:rsidR="00FD6C62">
        <w:rPr>
          <w:rFonts w:ascii="Arial" w:hAnsi="Arial" w:cs="Arial"/>
        </w:rPr>
        <w:t xml:space="preserve"> par un organisme</w:t>
      </w:r>
      <w:r w:rsidR="00493929">
        <w:rPr>
          <w:rFonts w:ascii="Arial" w:hAnsi="Arial" w:cs="Arial"/>
        </w:rPr>
        <w:t>,</w:t>
      </w:r>
      <w:r>
        <w:rPr>
          <w:rFonts w:ascii="Arial" w:hAnsi="Arial" w:cs="Arial"/>
        </w:rPr>
        <w:t xml:space="preserve"> </w:t>
      </w:r>
      <w:r w:rsidR="00FC1FAF">
        <w:rPr>
          <w:rFonts w:ascii="Arial" w:hAnsi="Arial" w:cs="Arial"/>
        </w:rPr>
        <w:t>son</w:t>
      </w:r>
      <w:r w:rsidR="006B76A7">
        <w:rPr>
          <w:rFonts w:ascii="Arial" w:hAnsi="Arial" w:cs="Arial"/>
        </w:rPr>
        <w:t xml:space="preserve"> </w:t>
      </w:r>
      <w:r w:rsidR="001D3D91">
        <w:rPr>
          <w:rFonts w:ascii="Arial" w:hAnsi="Arial" w:cs="Arial"/>
        </w:rPr>
        <w:t>dispositif prévoit d’appliquer l</w:t>
      </w:r>
      <w:r w:rsidR="006B76A7">
        <w:rPr>
          <w:rFonts w:ascii="Arial" w:hAnsi="Arial" w:cs="Arial"/>
        </w:rPr>
        <w:t>es mesures de vigilance complémentaire</w:t>
      </w:r>
      <w:r w:rsidR="001D3D91">
        <w:rPr>
          <w:rFonts w:ascii="Arial" w:hAnsi="Arial" w:cs="Arial"/>
        </w:rPr>
        <w:t>s prévues à l’article R.561-20-2 du Code monétaire et financier</w:t>
      </w:r>
      <w:r w:rsidR="006B76A7">
        <w:rPr>
          <w:rFonts w:ascii="Arial" w:hAnsi="Arial" w:cs="Arial"/>
        </w:rPr>
        <w:t xml:space="preserve">, </w:t>
      </w:r>
      <w:r w:rsidR="001D3D91">
        <w:rPr>
          <w:rFonts w:ascii="Arial" w:hAnsi="Arial" w:cs="Arial"/>
        </w:rPr>
        <w:t>et notamment</w:t>
      </w:r>
      <w:r w:rsidR="006B76A7">
        <w:rPr>
          <w:rFonts w:ascii="Arial" w:hAnsi="Arial" w:cs="Arial"/>
        </w:rPr>
        <w:t xml:space="preserve"> : </w:t>
      </w:r>
    </w:p>
    <w:p w14:paraId="19698297" w14:textId="77777777" w:rsidR="00AB0C15" w:rsidRDefault="00AB0C15" w:rsidP="00B97A8B">
      <w:pPr>
        <w:autoSpaceDE w:val="0"/>
        <w:autoSpaceDN w:val="0"/>
        <w:adjustRightInd w:val="0"/>
        <w:spacing w:line="276" w:lineRule="auto"/>
        <w:rPr>
          <w:rFonts w:ascii="Arial" w:hAnsi="Arial" w:cs="Arial"/>
        </w:rPr>
      </w:pPr>
    </w:p>
    <w:p w14:paraId="7FC3A9FA" w14:textId="77777777" w:rsidR="00AB0C15" w:rsidRPr="00AB0C15" w:rsidRDefault="00AB0C15" w:rsidP="001F59B7">
      <w:pPr>
        <w:autoSpaceDE w:val="0"/>
        <w:autoSpaceDN w:val="0"/>
        <w:adjustRightInd w:val="0"/>
        <w:spacing w:line="276" w:lineRule="auto"/>
        <w:ind w:left="426"/>
        <w:rPr>
          <w:rFonts w:ascii="Arial" w:hAnsi="Arial" w:cs="Arial"/>
        </w:rPr>
      </w:pPr>
      <w:r w:rsidRPr="00AB0C15">
        <w:rPr>
          <w:rFonts w:ascii="Arial" w:hAnsi="Arial" w:cs="Arial"/>
        </w:rPr>
        <w:t>(i</w:t>
      </w:r>
      <w:r>
        <w:rPr>
          <w:rFonts w:ascii="Arial" w:hAnsi="Arial" w:cs="Arial"/>
        </w:rPr>
        <w:t xml:space="preserve">) </w:t>
      </w:r>
      <w:r w:rsidR="00C8758F" w:rsidRPr="00AB0C15">
        <w:rPr>
          <w:rFonts w:ascii="Arial" w:hAnsi="Arial" w:cs="Arial"/>
        </w:rPr>
        <w:t xml:space="preserve">la décision de nouer ou maintenir </w:t>
      </w:r>
      <w:r w:rsidR="001D3D91" w:rsidRPr="00AB0C15">
        <w:rPr>
          <w:rFonts w:ascii="Arial" w:hAnsi="Arial" w:cs="Arial"/>
        </w:rPr>
        <w:t>la</w:t>
      </w:r>
      <w:r w:rsidR="00C8758F" w:rsidRPr="00AB0C15">
        <w:rPr>
          <w:rFonts w:ascii="Arial" w:hAnsi="Arial" w:cs="Arial"/>
        </w:rPr>
        <w:t xml:space="preserve"> relation d’affaires</w:t>
      </w:r>
      <w:r w:rsidR="001D3D91" w:rsidRPr="00AB0C15">
        <w:rPr>
          <w:rFonts w:ascii="Arial" w:hAnsi="Arial" w:cs="Arial"/>
        </w:rPr>
        <w:t xml:space="preserve"> avec une PPE est</w:t>
      </w:r>
      <w:r w:rsidR="00C8758F" w:rsidRPr="00AB0C15">
        <w:rPr>
          <w:rFonts w:ascii="Arial" w:hAnsi="Arial" w:cs="Arial"/>
        </w:rPr>
        <w:t xml:space="preserve"> prise par un membre de </w:t>
      </w:r>
      <w:r w:rsidR="00FC1FAF">
        <w:rPr>
          <w:rFonts w:ascii="Arial" w:hAnsi="Arial" w:cs="Arial"/>
        </w:rPr>
        <w:t>son</w:t>
      </w:r>
      <w:r w:rsidR="00C8758F" w:rsidRPr="00AB0C15">
        <w:rPr>
          <w:rFonts w:ascii="Arial" w:hAnsi="Arial" w:cs="Arial"/>
        </w:rPr>
        <w:t xml:space="preserve"> organe exécutif ou tout personne habilitée à cet effet </w:t>
      </w:r>
      <w:r w:rsidR="001D3D91" w:rsidRPr="00AB0C15">
        <w:rPr>
          <w:rFonts w:ascii="Arial" w:hAnsi="Arial" w:cs="Arial"/>
        </w:rPr>
        <w:t>par l’organe exécutif ;</w:t>
      </w:r>
    </w:p>
    <w:p w14:paraId="105CD4D5" w14:textId="77777777" w:rsidR="00691AD3" w:rsidRDefault="001D3D91" w:rsidP="00AB0C15">
      <w:pPr>
        <w:autoSpaceDE w:val="0"/>
        <w:autoSpaceDN w:val="0"/>
        <w:adjustRightInd w:val="0"/>
        <w:spacing w:line="276" w:lineRule="auto"/>
        <w:ind w:left="426"/>
        <w:rPr>
          <w:rFonts w:ascii="Arial" w:hAnsi="Arial" w:cs="Arial"/>
        </w:rPr>
      </w:pPr>
      <w:r>
        <w:rPr>
          <w:rFonts w:ascii="Arial" w:hAnsi="Arial" w:cs="Arial"/>
        </w:rPr>
        <w:t>(ii)</w:t>
      </w:r>
      <w:r w:rsidR="00C8758F">
        <w:rPr>
          <w:rFonts w:ascii="Arial" w:hAnsi="Arial" w:cs="Arial"/>
        </w:rPr>
        <w:t xml:space="preserve"> </w:t>
      </w:r>
      <w:r w:rsidR="00FC1FAF">
        <w:rPr>
          <w:rFonts w:ascii="Arial" w:hAnsi="Arial" w:cs="Arial"/>
        </w:rPr>
        <w:t>ses</w:t>
      </w:r>
      <w:r>
        <w:rPr>
          <w:rFonts w:ascii="Arial" w:hAnsi="Arial" w:cs="Arial"/>
        </w:rPr>
        <w:t xml:space="preserve"> agents/distributeurs</w:t>
      </w:r>
      <w:r w:rsidR="00C8758F">
        <w:rPr>
          <w:rFonts w:ascii="Arial" w:hAnsi="Arial" w:cs="Arial"/>
        </w:rPr>
        <w:t xml:space="preserve"> se renseignent sur l’origine </w:t>
      </w:r>
      <w:r w:rsidR="00DA1323">
        <w:rPr>
          <w:rFonts w:ascii="Arial" w:hAnsi="Arial" w:cs="Arial"/>
        </w:rPr>
        <w:t xml:space="preserve">du patrimoine et </w:t>
      </w:r>
      <w:r w:rsidR="00C8758F">
        <w:rPr>
          <w:rFonts w:ascii="Arial" w:hAnsi="Arial" w:cs="Arial"/>
        </w:rPr>
        <w:t>des fonds</w:t>
      </w:r>
      <w:r>
        <w:rPr>
          <w:rFonts w:ascii="Arial" w:hAnsi="Arial" w:cs="Arial"/>
        </w:rPr>
        <w:t>.</w:t>
      </w:r>
    </w:p>
    <w:p w14:paraId="545DB057" w14:textId="77777777" w:rsidR="001F59B7" w:rsidRDefault="001F59B7" w:rsidP="00AB0C15">
      <w:pPr>
        <w:autoSpaceDE w:val="0"/>
        <w:autoSpaceDN w:val="0"/>
        <w:adjustRightInd w:val="0"/>
        <w:spacing w:line="276" w:lineRule="auto"/>
        <w:ind w:left="426"/>
        <w:rPr>
          <w:rFonts w:ascii="Arial" w:hAnsi="Arial" w:cs="Arial"/>
        </w:rPr>
      </w:pPr>
    </w:p>
    <w:p w14:paraId="2942E5F4" w14:textId="77777777" w:rsidR="009D166B" w:rsidRDefault="00691AD3" w:rsidP="00FC1FAF">
      <w:pPr>
        <w:autoSpaceDE w:val="0"/>
        <w:autoSpaceDN w:val="0"/>
        <w:adjustRightInd w:val="0"/>
        <w:spacing w:line="276" w:lineRule="auto"/>
        <w:rPr>
          <w:rFonts w:ascii="Arial" w:hAnsi="Arial" w:cs="Arial"/>
        </w:rPr>
      </w:pPr>
      <w:r>
        <w:rPr>
          <w:rFonts w:ascii="Arial" w:hAnsi="Arial" w:cs="Arial"/>
        </w:rPr>
        <w:t xml:space="preserve">Les </w:t>
      </w:r>
      <w:r w:rsidRPr="001F59B7">
        <w:rPr>
          <w:rFonts w:ascii="Arial" w:hAnsi="Arial" w:cs="Arial"/>
        </w:rPr>
        <w:t xml:space="preserve">questions </w:t>
      </w:r>
      <w:r w:rsidR="009F7703">
        <w:rPr>
          <w:rFonts w:ascii="Arial" w:hAnsi="Arial" w:cs="Arial"/>
          <w:lang w:eastAsia="fr-FR"/>
        </w:rPr>
        <w:t>n°</w:t>
      </w:r>
      <w:r w:rsidRPr="001F59B7">
        <w:rPr>
          <w:rFonts w:ascii="Arial" w:hAnsi="Arial" w:cs="Arial"/>
        </w:rPr>
        <w:t>4.110 et 4.</w:t>
      </w:r>
      <w:r w:rsidR="009F30C4" w:rsidRPr="001F59B7">
        <w:rPr>
          <w:rFonts w:ascii="Arial" w:hAnsi="Arial" w:cs="Arial"/>
        </w:rPr>
        <w:t>120</w:t>
      </w:r>
      <w:r w:rsidR="002A6822" w:rsidRPr="001F59B7">
        <w:rPr>
          <w:rFonts w:ascii="Arial" w:hAnsi="Arial" w:cs="Arial"/>
        </w:rPr>
        <w:t xml:space="preserve"> </w:t>
      </w:r>
      <w:r w:rsidRPr="001F59B7">
        <w:rPr>
          <w:rFonts w:ascii="Arial" w:hAnsi="Arial" w:cs="Arial"/>
        </w:rPr>
        <w:t>visent à s’assurer</w:t>
      </w:r>
      <w:r>
        <w:rPr>
          <w:rFonts w:ascii="Arial" w:hAnsi="Arial" w:cs="Arial"/>
        </w:rPr>
        <w:t xml:space="preserve"> que </w:t>
      </w:r>
      <w:r w:rsidR="002A0525">
        <w:rPr>
          <w:rFonts w:ascii="Arial" w:hAnsi="Arial" w:cs="Arial"/>
        </w:rPr>
        <w:t>l’</w:t>
      </w:r>
      <w:r>
        <w:rPr>
          <w:rFonts w:ascii="Arial" w:hAnsi="Arial" w:cs="Arial"/>
        </w:rPr>
        <w:t xml:space="preserve">organisme met en œuvre les mesures de vigilance complémentaires </w:t>
      </w:r>
      <w:r w:rsidR="00C8758F">
        <w:rPr>
          <w:rFonts w:ascii="Arial" w:hAnsi="Arial" w:cs="Arial"/>
        </w:rPr>
        <w:t xml:space="preserve">prévues par la règlementation LCB-FT </w:t>
      </w:r>
      <w:r>
        <w:rPr>
          <w:rFonts w:ascii="Arial" w:hAnsi="Arial" w:cs="Arial"/>
        </w:rPr>
        <w:t>lorsque</w:t>
      </w:r>
      <w:r w:rsidR="009D166B">
        <w:rPr>
          <w:rFonts w:ascii="Arial" w:hAnsi="Arial" w:cs="Arial"/>
        </w:rPr>
        <w:t> :</w:t>
      </w:r>
    </w:p>
    <w:p w14:paraId="3AE42AAD" w14:textId="77777777" w:rsidR="00F14879" w:rsidRDefault="00F14879" w:rsidP="00FC1FAF">
      <w:pPr>
        <w:autoSpaceDE w:val="0"/>
        <w:autoSpaceDN w:val="0"/>
        <w:adjustRightInd w:val="0"/>
        <w:spacing w:line="276" w:lineRule="auto"/>
        <w:rPr>
          <w:rFonts w:ascii="Arial" w:hAnsi="Arial" w:cs="Arial"/>
        </w:rPr>
      </w:pPr>
    </w:p>
    <w:p w14:paraId="067C8E25" w14:textId="77777777" w:rsidR="009D166B" w:rsidRDefault="00C8758F" w:rsidP="00AB0C15">
      <w:pPr>
        <w:pStyle w:val="Paragraphedeliste"/>
        <w:numPr>
          <w:ilvl w:val="0"/>
          <w:numId w:val="5"/>
        </w:numPr>
        <w:autoSpaceDE w:val="0"/>
        <w:autoSpaceDN w:val="0"/>
        <w:adjustRightInd w:val="0"/>
        <w:spacing w:line="276" w:lineRule="auto"/>
        <w:ind w:hanging="513"/>
        <w:rPr>
          <w:rFonts w:ascii="Arial" w:hAnsi="Arial" w:cs="Arial"/>
        </w:rPr>
      </w:pPr>
      <w:r w:rsidRPr="002052B4">
        <w:rPr>
          <w:rFonts w:ascii="Arial" w:hAnsi="Arial" w:cs="Arial"/>
        </w:rPr>
        <w:t>l’entrée en relation d’affaires</w:t>
      </w:r>
      <w:r w:rsidR="009D166B" w:rsidRPr="002052B4">
        <w:rPr>
          <w:rFonts w:ascii="Arial" w:hAnsi="Arial" w:cs="Arial"/>
        </w:rPr>
        <w:t xml:space="preserve"> avec un client</w:t>
      </w:r>
      <w:r w:rsidRPr="002052B4">
        <w:rPr>
          <w:rFonts w:ascii="Arial" w:hAnsi="Arial" w:cs="Arial"/>
        </w:rPr>
        <w:t xml:space="preserve"> </w:t>
      </w:r>
      <w:r w:rsidR="00691AD3" w:rsidRPr="002052B4">
        <w:rPr>
          <w:rFonts w:ascii="Arial" w:hAnsi="Arial" w:cs="Arial"/>
        </w:rPr>
        <w:t>est réalisée à distance</w:t>
      </w:r>
      <w:r w:rsidR="001B3A16" w:rsidRPr="002052B4">
        <w:rPr>
          <w:rFonts w:ascii="Arial" w:hAnsi="Arial" w:cs="Arial"/>
        </w:rPr>
        <w:t xml:space="preserve"> </w:t>
      </w:r>
      <w:r w:rsidR="006120D2" w:rsidRPr="002052B4">
        <w:rPr>
          <w:rFonts w:ascii="Arial" w:hAnsi="Arial" w:cs="Arial"/>
        </w:rPr>
        <w:t>(par exemple via le site internet de l’agent</w:t>
      </w:r>
      <w:r w:rsidR="006120D2" w:rsidRPr="00141BDA">
        <w:rPr>
          <w:rStyle w:val="Appelnotedebasdep"/>
          <w:rFonts w:ascii="Arial" w:hAnsi="Arial" w:cs="Arial"/>
          <w:sz w:val="16"/>
        </w:rPr>
        <w:footnoteReference w:id="5"/>
      </w:r>
      <w:r w:rsidR="006120D2" w:rsidRPr="00AB0C15">
        <w:rPr>
          <w:rFonts w:ascii="Arial" w:hAnsi="Arial" w:cs="Arial"/>
        </w:rPr>
        <w:t>)</w:t>
      </w:r>
      <w:r w:rsidR="001B3A16" w:rsidRPr="00AB0C15">
        <w:rPr>
          <w:rFonts w:ascii="Arial" w:hAnsi="Arial" w:cs="Arial"/>
        </w:rPr>
        <w:t xml:space="preserve"> et dès lors qu</w:t>
      </w:r>
      <w:r w:rsidR="009D166B" w:rsidRPr="00AB0C15">
        <w:rPr>
          <w:rFonts w:ascii="Arial" w:hAnsi="Arial" w:cs="Arial"/>
        </w:rPr>
        <w:t>e la vérification de l’identité de celui-ci n’a pas été effectuée en ayant recours à un moyen d’identification électronique mentionné au 1° ou 2° de l’article R.</w:t>
      </w:r>
      <w:r w:rsidR="00E81AAA">
        <w:rPr>
          <w:rFonts w:ascii="Arial" w:hAnsi="Arial" w:cs="Arial"/>
        </w:rPr>
        <w:t xml:space="preserve"> </w:t>
      </w:r>
      <w:r w:rsidR="009D166B" w:rsidRPr="00AB0C15">
        <w:rPr>
          <w:rFonts w:ascii="Arial" w:hAnsi="Arial" w:cs="Arial"/>
        </w:rPr>
        <w:t xml:space="preserve">561-5-1 du </w:t>
      </w:r>
      <w:r w:rsidR="002A6822">
        <w:rPr>
          <w:rFonts w:ascii="Arial" w:hAnsi="Arial" w:cs="Arial"/>
        </w:rPr>
        <w:t>Code monétaire et financier</w:t>
      </w:r>
      <w:r w:rsidR="009D166B" w:rsidRPr="00AB0C15">
        <w:rPr>
          <w:rFonts w:ascii="Arial" w:hAnsi="Arial" w:cs="Arial"/>
        </w:rPr>
        <w:t>, considéré comme équivalent à du</w:t>
      </w:r>
      <w:r w:rsidR="001B3A16" w:rsidRPr="00AB0C15">
        <w:rPr>
          <w:rFonts w:ascii="Arial" w:hAnsi="Arial" w:cs="Arial"/>
        </w:rPr>
        <w:t xml:space="preserve"> « face-à face »</w:t>
      </w:r>
      <w:r w:rsidR="009D166B">
        <w:rPr>
          <w:rFonts w:ascii="Arial" w:hAnsi="Arial" w:cs="Arial"/>
        </w:rPr>
        <w:t> ;</w:t>
      </w:r>
      <w:r w:rsidR="00691AD3" w:rsidRPr="00AB0C15">
        <w:rPr>
          <w:rFonts w:ascii="Arial" w:hAnsi="Arial" w:cs="Arial"/>
        </w:rPr>
        <w:t xml:space="preserve"> </w:t>
      </w:r>
    </w:p>
    <w:p w14:paraId="654FA119" w14:textId="5EF8D727" w:rsidR="00F14879" w:rsidRDefault="00691AD3" w:rsidP="001F59B7">
      <w:pPr>
        <w:pStyle w:val="Paragraphedeliste"/>
        <w:numPr>
          <w:ilvl w:val="0"/>
          <w:numId w:val="5"/>
        </w:numPr>
        <w:autoSpaceDE w:val="0"/>
        <w:autoSpaceDN w:val="0"/>
        <w:adjustRightInd w:val="0"/>
        <w:spacing w:line="276" w:lineRule="auto"/>
        <w:ind w:hanging="513"/>
        <w:rPr>
          <w:rFonts w:ascii="Arial" w:hAnsi="Arial" w:cs="Arial"/>
        </w:rPr>
      </w:pPr>
      <w:r w:rsidRPr="00AB0C15">
        <w:rPr>
          <w:rFonts w:ascii="Arial" w:hAnsi="Arial" w:cs="Arial"/>
        </w:rPr>
        <w:t>l’opération est réalisée avec u</w:t>
      </w:r>
      <w:r w:rsidR="001F59B7">
        <w:rPr>
          <w:rFonts w:ascii="Arial" w:hAnsi="Arial" w:cs="Arial"/>
        </w:rPr>
        <w:t xml:space="preserve">ne personne physique ou morale </w:t>
      </w:r>
      <w:r w:rsidRPr="00AB0C15">
        <w:rPr>
          <w:rFonts w:ascii="Arial" w:hAnsi="Arial" w:cs="Arial"/>
        </w:rPr>
        <w:t>domiciliée, enregistrée ou établie da</w:t>
      </w:r>
      <w:r w:rsidR="00C8758F" w:rsidRPr="00AB0C15">
        <w:rPr>
          <w:rFonts w:ascii="Arial" w:hAnsi="Arial" w:cs="Arial"/>
        </w:rPr>
        <w:t>n</w:t>
      </w:r>
      <w:r w:rsidRPr="00AB0C15">
        <w:rPr>
          <w:rFonts w:ascii="Arial" w:hAnsi="Arial" w:cs="Arial"/>
        </w:rPr>
        <w:t xml:space="preserve">s un État ou territoire </w:t>
      </w:r>
      <w:r w:rsidR="007A6292">
        <w:rPr>
          <w:rFonts w:ascii="Arial" w:hAnsi="Arial" w:cs="Arial"/>
        </w:rPr>
        <w:t>figurant sur les listes du</w:t>
      </w:r>
      <w:r w:rsidRPr="00AB0C15">
        <w:rPr>
          <w:rFonts w:ascii="Arial" w:hAnsi="Arial" w:cs="Arial"/>
        </w:rPr>
        <w:t xml:space="preserve"> Groupe d’action financière (GAFI) ou </w:t>
      </w:r>
      <w:r w:rsidR="007A6292">
        <w:rPr>
          <w:rFonts w:ascii="Arial" w:hAnsi="Arial" w:cs="Arial"/>
        </w:rPr>
        <w:t xml:space="preserve">de </w:t>
      </w:r>
      <w:r w:rsidRPr="00AB0C15">
        <w:rPr>
          <w:rFonts w:ascii="Arial" w:hAnsi="Arial" w:cs="Arial"/>
        </w:rPr>
        <w:t>la Commission européenne comme ayant un</w:t>
      </w:r>
      <w:r w:rsidR="009D166B">
        <w:rPr>
          <w:rFonts w:ascii="Arial" w:hAnsi="Arial" w:cs="Arial"/>
        </w:rPr>
        <w:t>e</w:t>
      </w:r>
      <w:r w:rsidRPr="002052B4">
        <w:rPr>
          <w:rFonts w:ascii="Arial" w:hAnsi="Arial" w:cs="Arial"/>
        </w:rPr>
        <w:t xml:space="preserve"> législation ou des pratiques faisant obstacle à la LCB-FT.</w:t>
      </w:r>
    </w:p>
    <w:p w14:paraId="1A1BE5E0" w14:textId="77777777" w:rsidR="00F14879" w:rsidRPr="00F14879" w:rsidRDefault="00F14879" w:rsidP="00F14879">
      <w:pPr>
        <w:autoSpaceDE w:val="0"/>
        <w:autoSpaceDN w:val="0"/>
        <w:adjustRightInd w:val="0"/>
        <w:spacing w:line="276" w:lineRule="auto"/>
        <w:rPr>
          <w:rFonts w:ascii="Arial" w:hAnsi="Arial" w:cs="Arial"/>
        </w:rPr>
      </w:pPr>
    </w:p>
    <w:p w14:paraId="6F6598FB" w14:textId="7F9578C2" w:rsidR="00097FA2" w:rsidRPr="00097FA2" w:rsidRDefault="00097FA2" w:rsidP="00B97A8B">
      <w:pPr>
        <w:autoSpaceDE w:val="0"/>
        <w:autoSpaceDN w:val="0"/>
        <w:adjustRightInd w:val="0"/>
        <w:spacing w:line="276" w:lineRule="auto"/>
        <w:rPr>
          <w:rFonts w:ascii="Arial" w:hAnsi="Arial" w:cs="Arial"/>
          <w:u w:val="single"/>
        </w:rPr>
      </w:pPr>
      <w:r w:rsidRPr="00097FA2">
        <w:rPr>
          <w:rFonts w:ascii="Arial" w:hAnsi="Arial" w:cs="Arial"/>
          <w:u w:val="single"/>
        </w:rPr>
        <w:t>Mesures de vigilance renforcées</w:t>
      </w:r>
      <w:r w:rsidR="00574482">
        <w:rPr>
          <w:rFonts w:ascii="Arial" w:hAnsi="Arial" w:cs="Arial"/>
          <w:u w:val="single"/>
        </w:rPr>
        <w:t xml:space="preserve"> à l’égard des relations d’affaires</w:t>
      </w:r>
    </w:p>
    <w:p w14:paraId="27AADB4F" w14:textId="77777777" w:rsidR="00097FA2" w:rsidRDefault="00097FA2" w:rsidP="00B97A8B">
      <w:pPr>
        <w:autoSpaceDE w:val="0"/>
        <w:autoSpaceDN w:val="0"/>
        <w:adjustRightInd w:val="0"/>
        <w:spacing w:line="276" w:lineRule="auto"/>
        <w:rPr>
          <w:rFonts w:ascii="Arial" w:hAnsi="Arial" w:cs="Arial"/>
        </w:rPr>
      </w:pPr>
    </w:p>
    <w:p w14:paraId="60AC1E91" w14:textId="754C0668" w:rsidR="00097FA2" w:rsidRDefault="00E440BE" w:rsidP="00B97A8B">
      <w:pPr>
        <w:autoSpaceDE w:val="0"/>
        <w:autoSpaceDN w:val="0"/>
        <w:adjustRightInd w:val="0"/>
        <w:spacing w:line="276" w:lineRule="auto"/>
        <w:rPr>
          <w:rFonts w:ascii="Arial" w:hAnsi="Arial" w:cs="Arial"/>
        </w:rPr>
      </w:pPr>
      <w:r w:rsidRPr="001F59B7">
        <w:rPr>
          <w:rFonts w:ascii="Arial" w:hAnsi="Arial" w:cs="Arial"/>
        </w:rPr>
        <w:lastRenderedPageBreak/>
        <w:t xml:space="preserve">Les questions </w:t>
      </w:r>
      <w:r w:rsidR="009F7703">
        <w:rPr>
          <w:rFonts w:ascii="Arial" w:hAnsi="Arial" w:cs="Arial"/>
          <w:lang w:eastAsia="fr-FR"/>
        </w:rPr>
        <w:t>n°</w:t>
      </w:r>
      <w:r w:rsidRPr="001F59B7">
        <w:rPr>
          <w:rFonts w:ascii="Arial" w:hAnsi="Arial" w:cs="Arial"/>
        </w:rPr>
        <w:t>4.1</w:t>
      </w:r>
      <w:r w:rsidR="009F30C4" w:rsidRPr="001F59B7">
        <w:rPr>
          <w:rFonts w:ascii="Arial" w:hAnsi="Arial" w:cs="Arial"/>
        </w:rPr>
        <w:t>3</w:t>
      </w:r>
      <w:r w:rsidRPr="001F59B7">
        <w:rPr>
          <w:rFonts w:ascii="Arial" w:hAnsi="Arial" w:cs="Arial"/>
        </w:rPr>
        <w:t>0 et 4.1</w:t>
      </w:r>
      <w:r w:rsidR="009F30C4" w:rsidRPr="001F59B7">
        <w:rPr>
          <w:rFonts w:ascii="Arial" w:hAnsi="Arial" w:cs="Arial"/>
        </w:rPr>
        <w:t>4</w:t>
      </w:r>
      <w:r w:rsidRPr="001F59B7">
        <w:rPr>
          <w:rFonts w:ascii="Arial" w:hAnsi="Arial" w:cs="Arial"/>
        </w:rPr>
        <w:t xml:space="preserve">0 </w:t>
      </w:r>
      <w:r w:rsidR="00D46B73" w:rsidRPr="001F59B7">
        <w:rPr>
          <w:rFonts w:ascii="Arial" w:hAnsi="Arial" w:cs="Arial"/>
        </w:rPr>
        <w:t>vise</w:t>
      </w:r>
      <w:r w:rsidR="002052B4" w:rsidRPr="001F59B7">
        <w:rPr>
          <w:rFonts w:ascii="Arial" w:hAnsi="Arial" w:cs="Arial"/>
        </w:rPr>
        <w:t>nt</w:t>
      </w:r>
      <w:r w:rsidR="002F72A7" w:rsidRPr="001F59B7">
        <w:rPr>
          <w:rFonts w:ascii="Arial" w:hAnsi="Arial" w:cs="Arial"/>
        </w:rPr>
        <w:t xml:space="preserve"> les</w:t>
      </w:r>
      <w:r w:rsidRPr="001F59B7">
        <w:rPr>
          <w:rFonts w:ascii="Arial" w:hAnsi="Arial" w:cs="Arial"/>
        </w:rPr>
        <w:t xml:space="preserve"> diligences </w:t>
      </w:r>
      <w:r w:rsidR="000654AC" w:rsidRPr="001F59B7">
        <w:rPr>
          <w:rFonts w:ascii="Arial" w:hAnsi="Arial" w:cs="Arial"/>
        </w:rPr>
        <w:t xml:space="preserve">mises </w:t>
      </w:r>
      <w:r w:rsidRPr="001F59B7">
        <w:rPr>
          <w:rFonts w:ascii="Arial" w:hAnsi="Arial" w:cs="Arial"/>
        </w:rPr>
        <w:t xml:space="preserve">en œuvre </w:t>
      </w:r>
      <w:r w:rsidR="000654AC" w:rsidRPr="001F59B7">
        <w:rPr>
          <w:rFonts w:ascii="Arial" w:hAnsi="Arial" w:cs="Arial"/>
        </w:rPr>
        <w:t xml:space="preserve">par l’organisme lorsque </w:t>
      </w:r>
      <w:r w:rsidRPr="001F59B7">
        <w:rPr>
          <w:rFonts w:ascii="Arial" w:hAnsi="Arial" w:cs="Arial"/>
        </w:rPr>
        <w:t>le risque</w:t>
      </w:r>
      <w:r w:rsidR="000654AC" w:rsidRPr="001F59B7">
        <w:rPr>
          <w:rFonts w:ascii="Arial" w:hAnsi="Arial" w:cs="Arial"/>
        </w:rPr>
        <w:t xml:space="preserve"> de BC-FT</w:t>
      </w:r>
      <w:r w:rsidRPr="001F59B7">
        <w:rPr>
          <w:rFonts w:ascii="Arial" w:hAnsi="Arial" w:cs="Arial"/>
        </w:rPr>
        <w:t xml:space="preserve"> </w:t>
      </w:r>
      <w:r w:rsidR="000654AC" w:rsidRPr="001F59B7">
        <w:rPr>
          <w:rFonts w:ascii="Arial" w:hAnsi="Arial" w:cs="Arial"/>
        </w:rPr>
        <w:t xml:space="preserve">paraît </w:t>
      </w:r>
      <w:r w:rsidRPr="001F59B7">
        <w:rPr>
          <w:rFonts w:ascii="Arial" w:hAnsi="Arial" w:cs="Arial"/>
        </w:rPr>
        <w:t xml:space="preserve">élevé, notamment </w:t>
      </w:r>
      <w:r w:rsidR="000654AC" w:rsidRPr="001F59B7">
        <w:rPr>
          <w:rFonts w:ascii="Arial" w:hAnsi="Arial" w:cs="Arial"/>
        </w:rPr>
        <w:t>au regard</w:t>
      </w:r>
      <w:r w:rsidRPr="001F59B7">
        <w:rPr>
          <w:rFonts w:ascii="Arial" w:hAnsi="Arial" w:cs="Arial"/>
        </w:rPr>
        <w:t xml:space="preserve"> de</w:t>
      </w:r>
      <w:r>
        <w:rPr>
          <w:rFonts w:ascii="Arial" w:hAnsi="Arial" w:cs="Arial"/>
        </w:rPr>
        <w:t xml:space="preserve"> </w:t>
      </w:r>
      <w:r w:rsidR="000654AC">
        <w:rPr>
          <w:rFonts w:ascii="Arial" w:hAnsi="Arial" w:cs="Arial"/>
        </w:rPr>
        <w:t xml:space="preserve">sa </w:t>
      </w:r>
      <w:r>
        <w:rPr>
          <w:rFonts w:ascii="Arial" w:hAnsi="Arial" w:cs="Arial"/>
        </w:rPr>
        <w:t xml:space="preserve">classification des risques, ou </w:t>
      </w:r>
      <w:r w:rsidR="00574482">
        <w:rPr>
          <w:rFonts w:ascii="Arial" w:hAnsi="Arial" w:cs="Arial"/>
        </w:rPr>
        <w:t>en cas de désignation par</w:t>
      </w:r>
      <w:r w:rsidR="00893090">
        <w:rPr>
          <w:rFonts w:ascii="Arial" w:hAnsi="Arial" w:cs="Arial"/>
        </w:rPr>
        <w:t xml:space="preserve"> </w:t>
      </w:r>
      <w:proofErr w:type="spellStart"/>
      <w:r w:rsidR="00893090">
        <w:rPr>
          <w:rFonts w:ascii="Arial" w:hAnsi="Arial" w:cs="Arial"/>
        </w:rPr>
        <w:t>Tracfin</w:t>
      </w:r>
      <w:proofErr w:type="spellEnd"/>
      <w:r w:rsidR="00E81AAA">
        <w:rPr>
          <w:rFonts w:ascii="Arial" w:hAnsi="Arial" w:cs="Arial"/>
        </w:rPr>
        <w:t>, dans les conditions de l’article L. 561-26 du Code monétaire et financier,</w:t>
      </w:r>
      <w:r w:rsidR="00893090">
        <w:rPr>
          <w:rFonts w:ascii="Arial" w:hAnsi="Arial" w:cs="Arial"/>
        </w:rPr>
        <w:t xml:space="preserve"> </w:t>
      </w:r>
      <w:r w:rsidR="00574482">
        <w:rPr>
          <w:rFonts w:ascii="Arial" w:hAnsi="Arial" w:cs="Arial"/>
        </w:rPr>
        <w:t xml:space="preserve">d’un client ou d’une opération </w:t>
      </w:r>
      <w:r w:rsidR="00893090">
        <w:rPr>
          <w:rFonts w:ascii="Arial" w:hAnsi="Arial" w:cs="Arial"/>
        </w:rPr>
        <w:t xml:space="preserve">présentant un risque élevé. </w:t>
      </w:r>
    </w:p>
    <w:p w14:paraId="1C528A02" w14:textId="77777777" w:rsidR="001A17AC" w:rsidRDefault="001A17AC" w:rsidP="00B97A8B">
      <w:pPr>
        <w:autoSpaceDE w:val="0"/>
        <w:autoSpaceDN w:val="0"/>
        <w:adjustRightInd w:val="0"/>
        <w:spacing w:line="276" w:lineRule="auto"/>
        <w:rPr>
          <w:rFonts w:ascii="Arial" w:hAnsi="Arial" w:cs="Arial"/>
          <w:lang w:eastAsia="fr-FR"/>
        </w:rPr>
      </w:pPr>
    </w:p>
    <w:p w14:paraId="25852101" w14:textId="77777777" w:rsidR="001A17AC" w:rsidRPr="001A17AC" w:rsidRDefault="00DA605A" w:rsidP="00B97A8B">
      <w:pPr>
        <w:autoSpaceDE w:val="0"/>
        <w:autoSpaceDN w:val="0"/>
        <w:adjustRightInd w:val="0"/>
        <w:spacing w:line="276" w:lineRule="auto"/>
        <w:rPr>
          <w:rFonts w:ascii="Arial" w:hAnsi="Arial" w:cs="Arial"/>
          <w:b/>
          <w:u w:val="single"/>
          <w:lang w:eastAsia="fr-FR"/>
        </w:rPr>
      </w:pPr>
      <w:r w:rsidRPr="001A17AC">
        <w:rPr>
          <w:rFonts w:ascii="Arial" w:hAnsi="Arial" w:cs="Arial"/>
          <w:b/>
          <w:u w:val="single"/>
          <w:lang w:eastAsia="fr-FR"/>
        </w:rPr>
        <w:t>B</w:t>
      </w:r>
      <w:r>
        <w:rPr>
          <w:rFonts w:ascii="Arial" w:hAnsi="Arial" w:cs="Arial"/>
          <w:b/>
          <w:u w:val="single"/>
          <w:lang w:eastAsia="fr-FR"/>
        </w:rPr>
        <w:t>5</w:t>
      </w:r>
      <w:r w:rsidR="001A17AC" w:rsidRPr="001A17AC">
        <w:rPr>
          <w:rFonts w:ascii="Arial" w:hAnsi="Arial" w:cs="Arial"/>
          <w:b/>
          <w:u w:val="single"/>
          <w:lang w:eastAsia="fr-FR"/>
        </w:rPr>
        <w:t xml:space="preserve">- </w:t>
      </w:r>
      <w:r w:rsidR="001D35F7">
        <w:rPr>
          <w:rFonts w:ascii="Arial" w:hAnsi="Arial" w:cs="Arial"/>
          <w:b/>
          <w:u w:val="single"/>
          <w:lang w:eastAsia="fr-FR"/>
        </w:rPr>
        <w:t>Mesures de vigilance spécifiques applicables à certaines activités</w:t>
      </w:r>
    </w:p>
    <w:p w14:paraId="7F4FF8A1" w14:textId="77777777" w:rsidR="001A17AC" w:rsidRDefault="001A17AC" w:rsidP="00B97A8B">
      <w:pPr>
        <w:autoSpaceDE w:val="0"/>
        <w:autoSpaceDN w:val="0"/>
        <w:adjustRightInd w:val="0"/>
        <w:spacing w:line="276" w:lineRule="auto"/>
        <w:rPr>
          <w:rFonts w:ascii="Arial" w:hAnsi="Arial" w:cs="Arial"/>
          <w:lang w:eastAsia="fr-FR"/>
        </w:rPr>
      </w:pPr>
    </w:p>
    <w:p w14:paraId="3A022D74" w14:textId="77777777" w:rsidR="001A17AC" w:rsidRDefault="00B168EB" w:rsidP="00B97A8B">
      <w:pPr>
        <w:autoSpaceDE w:val="0"/>
        <w:autoSpaceDN w:val="0"/>
        <w:adjustRightInd w:val="0"/>
        <w:spacing w:line="276" w:lineRule="auto"/>
        <w:rPr>
          <w:rFonts w:ascii="Arial" w:hAnsi="Arial" w:cs="Arial"/>
          <w:lang w:eastAsia="fr-FR"/>
        </w:rPr>
      </w:pPr>
      <w:r w:rsidRPr="00230139">
        <w:rPr>
          <w:rFonts w:ascii="Arial" w:hAnsi="Arial" w:cs="Arial"/>
          <w:lang w:eastAsia="fr-FR"/>
        </w:rPr>
        <w:t xml:space="preserve">La question </w:t>
      </w:r>
      <w:r w:rsidR="009F7703">
        <w:rPr>
          <w:rFonts w:ascii="Arial" w:hAnsi="Arial" w:cs="Arial"/>
          <w:lang w:eastAsia="fr-FR"/>
        </w:rPr>
        <w:t>n°</w:t>
      </w:r>
      <w:r w:rsidR="00DA605A" w:rsidRPr="00230139">
        <w:rPr>
          <w:rFonts w:ascii="Arial" w:hAnsi="Arial" w:cs="Arial"/>
          <w:lang w:eastAsia="fr-FR"/>
        </w:rPr>
        <w:t>5</w:t>
      </w:r>
      <w:r w:rsidRPr="00230139">
        <w:rPr>
          <w:rFonts w:ascii="Arial" w:hAnsi="Arial" w:cs="Arial"/>
          <w:lang w:eastAsia="fr-FR"/>
        </w:rPr>
        <w:t>.010 est</w:t>
      </w:r>
      <w:r>
        <w:rPr>
          <w:rFonts w:ascii="Arial" w:hAnsi="Arial" w:cs="Arial"/>
          <w:lang w:eastAsia="fr-FR"/>
        </w:rPr>
        <w:t xml:space="preserve"> une question filtre</w:t>
      </w:r>
      <w:r w:rsidR="007E792D">
        <w:rPr>
          <w:rFonts w:ascii="Arial" w:hAnsi="Arial" w:cs="Arial"/>
          <w:lang w:eastAsia="fr-FR"/>
        </w:rPr>
        <w:t>:</w:t>
      </w:r>
      <w:r>
        <w:rPr>
          <w:rFonts w:ascii="Arial" w:hAnsi="Arial" w:cs="Arial"/>
          <w:lang w:eastAsia="fr-FR"/>
        </w:rPr>
        <w:t xml:space="preserve"> </w:t>
      </w:r>
      <w:r w:rsidR="007E792D">
        <w:rPr>
          <w:rFonts w:ascii="Arial" w:hAnsi="Arial" w:cs="Arial"/>
          <w:lang w:eastAsia="fr-FR"/>
        </w:rPr>
        <w:t xml:space="preserve">l’organisme qui a recours </w:t>
      </w:r>
      <w:r w:rsidR="007E792D" w:rsidRPr="007E792D">
        <w:rPr>
          <w:rFonts w:ascii="Arial" w:hAnsi="Arial" w:cs="Arial"/>
          <w:lang w:eastAsia="fr-FR"/>
        </w:rPr>
        <w:t>à un ou plusieurs agents pour effectuer des services de paiement sur le territoire national</w:t>
      </w:r>
      <w:r w:rsidR="00230139">
        <w:rPr>
          <w:rFonts w:ascii="Arial" w:hAnsi="Arial" w:cs="Arial"/>
          <w:lang w:eastAsia="fr-FR"/>
        </w:rPr>
        <w:t>, au sens du II de l’article L.</w:t>
      </w:r>
      <w:r w:rsidR="007E792D" w:rsidRPr="007E792D">
        <w:rPr>
          <w:rFonts w:ascii="Arial" w:hAnsi="Arial" w:cs="Arial"/>
          <w:lang w:eastAsia="fr-FR"/>
        </w:rPr>
        <w:t xml:space="preserve">314-1 du </w:t>
      </w:r>
      <w:r w:rsidR="002A6822">
        <w:rPr>
          <w:rFonts w:ascii="Arial" w:hAnsi="Arial" w:cs="Arial"/>
        </w:rPr>
        <w:t>Code monétaire et financier</w:t>
      </w:r>
      <w:r w:rsidR="007E792D">
        <w:rPr>
          <w:rFonts w:ascii="Arial" w:hAnsi="Arial" w:cs="Arial"/>
          <w:lang w:eastAsia="fr-FR"/>
        </w:rPr>
        <w:t>,</w:t>
      </w:r>
      <w:r w:rsidR="00B94163">
        <w:rPr>
          <w:rFonts w:ascii="Arial" w:hAnsi="Arial" w:cs="Arial"/>
          <w:lang w:eastAsia="fr-FR"/>
        </w:rPr>
        <w:t xml:space="preserve"> </w:t>
      </w:r>
      <w:r>
        <w:rPr>
          <w:rFonts w:ascii="Arial" w:hAnsi="Arial" w:cs="Arial"/>
          <w:lang w:eastAsia="fr-FR"/>
        </w:rPr>
        <w:t xml:space="preserve">répond « OUI » à cette question. Dans ce cas, </w:t>
      </w:r>
      <w:r w:rsidR="007E792D">
        <w:rPr>
          <w:rFonts w:ascii="Arial" w:hAnsi="Arial" w:cs="Arial"/>
          <w:lang w:eastAsia="fr-FR"/>
        </w:rPr>
        <w:t>il</w:t>
      </w:r>
      <w:r>
        <w:rPr>
          <w:rFonts w:ascii="Arial" w:hAnsi="Arial" w:cs="Arial"/>
          <w:lang w:eastAsia="fr-FR"/>
        </w:rPr>
        <w:t xml:space="preserve"> compl</w:t>
      </w:r>
      <w:r w:rsidR="007E792D">
        <w:rPr>
          <w:rFonts w:ascii="Arial" w:hAnsi="Arial" w:cs="Arial"/>
          <w:lang w:eastAsia="fr-FR"/>
        </w:rPr>
        <w:t>ète</w:t>
      </w:r>
      <w:r w:rsidR="00230139">
        <w:rPr>
          <w:rFonts w:ascii="Arial" w:hAnsi="Arial" w:cs="Arial"/>
          <w:lang w:eastAsia="fr-FR"/>
        </w:rPr>
        <w:t xml:space="preserve"> le tableau B</w:t>
      </w:r>
      <w:r>
        <w:rPr>
          <w:rFonts w:ascii="Arial" w:hAnsi="Arial" w:cs="Arial"/>
          <w:lang w:eastAsia="fr-FR"/>
        </w:rPr>
        <w:t xml:space="preserve">6-1- Questionnaire sur les services de paiement. Dans le cas contraire, </w:t>
      </w:r>
      <w:r w:rsidR="007E792D">
        <w:rPr>
          <w:rFonts w:ascii="Arial" w:hAnsi="Arial" w:cs="Arial"/>
          <w:lang w:eastAsia="fr-FR"/>
        </w:rPr>
        <w:t>l’organisme ne</w:t>
      </w:r>
      <w:r>
        <w:rPr>
          <w:rFonts w:ascii="Arial" w:hAnsi="Arial" w:cs="Arial"/>
          <w:lang w:eastAsia="fr-FR"/>
        </w:rPr>
        <w:t xml:space="preserve"> rempli</w:t>
      </w:r>
      <w:r w:rsidR="007E792D">
        <w:rPr>
          <w:rFonts w:ascii="Arial" w:hAnsi="Arial" w:cs="Arial"/>
          <w:lang w:eastAsia="fr-FR"/>
        </w:rPr>
        <w:t>t pas</w:t>
      </w:r>
      <w:r>
        <w:rPr>
          <w:rFonts w:ascii="Arial" w:hAnsi="Arial" w:cs="Arial"/>
          <w:lang w:eastAsia="fr-FR"/>
        </w:rPr>
        <w:t xml:space="preserve"> ce tableau et </w:t>
      </w:r>
      <w:r w:rsidR="007E792D">
        <w:rPr>
          <w:rFonts w:ascii="Arial" w:hAnsi="Arial" w:cs="Arial"/>
          <w:lang w:eastAsia="fr-FR"/>
        </w:rPr>
        <w:t>se rend</w:t>
      </w:r>
      <w:r>
        <w:rPr>
          <w:rFonts w:ascii="Arial" w:hAnsi="Arial" w:cs="Arial"/>
          <w:lang w:eastAsia="fr-FR"/>
        </w:rPr>
        <w:t xml:space="preserve"> à la question </w:t>
      </w:r>
      <w:r w:rsidR="009F7703">
        <w:rPr>
          <w:rFonts w:ascii="Arial" w:hAnsi="Arial" w:cs="Arial"/>
          <w:lang w:eastAsia="fr-FR"/>
        </w:rPr>
        <w:t>n°</w:t>
      </w:r>
      <w:r w:rsidR="00DA605A" w:rsidRPr="00230139">
        <w:rPr>
          <w:rFonts w:ascii="Arial" w:hAnsi="Arial" w:cs="Arial"/>
          <w:lang w:eastAsia="fr-FR"/>
        </w:rPr>
        <w:t>5</w:t>
      </w:r>
      <w:r w:rsidR="0058651E" w:rsidRPr="00230139">
        <w:rPr>
          <w:rFonts w:ascii="Arial" w:hAnsi="Arial" w:cs="Arial"/>
          <w:lang w:eastAsia="fr-FR"/>
        </w:rPr>
        <w:t>.1</w:t>
      </w:r>
      <w:r w:rsidR="00F7156D">
        <w:rPr>
          <w:rFonts w:ascii="Arial" w:hAnsi="Arial" w:cs="Arial"/>
          <w:lang w:eastAsia="fr-FR"/>
        </w:rPr>
        <w:t>7</w:t>
      </w:r>
      <w:r w:rsidR="0058651E" w:rsidRPr="00230139">
        <w:rPr>
          <w:rFonts w:ascii="Arial" w:hAnsi="Arial" w:cs="Arial"/>
          <w:lang w:eastAsia="fr-FR"/>
        </w:rPr>
        <w:t>0.</w:t>
      </w:r>
    </w:p>
    <w:p w14:paraId="00968373" w14:textId="77777777" w:rsidR="0058651E" w:rsidRDefault="0058651E" w:rsidP="00B97A8B">
      <w:pPr>
        <w:autoSpaceDE w:val="0"/>
        <w:autoSpaceDN w:val="0"/>
        <w:adjustRightInd w:val="0"/>
        <w:spacing w:line="276" w:lineRule="auto"/>
        <w:rPr>
          <w:rFonts w:ascii="Arial" w:hAnsi="Arial" w:cs="Arial"/>
          <w:lang w:eastAsia="fr-FR"/>
        </w:rPr>
      </w:pPr>
    </w:p>
    <w:p w14:paraId="293D911F" w14:textId="009EC8B5" w:rsidR="0058651E" w:rsidRDefault="002639EA" w:rsidP="00B97A8B">
      <w:pPr>
        <w:autoSpaceDE w:val="0"/>
        <w:autoSpaceDN w:val="0"/>
        <w:adjustRightInd w:val="0"/>
        <w:spacing w:line="276" w:lineRule="auto"/>
        <w:rPr>
          <w:rFonts w:ascii="Arial" w:hAnsi="Arial" w:cs="Arial"/>
          <w:b/>
          <w:i/>
          <w:u w:val="single"/>
          <w:lang w:eastAsia="fr-FR"/>
        </w:rPr>
      </w:pPr>
      <w:r w:rsidRPr="00ED708E">
        <w:rPr>
          <w:rFonts w:ascii="Arial" w:hAnsi="Arial" w:cs="Arial"/>
          <w:b/>
          <w:i/>
          <w:u w:val="single"/>
          <w:lang w:eastAsia="fr-FR"/>
        </w:rPr>
        <w:t>B</w:t>
      </w:r>
      <w:r w:rsidR="00DA605A" w:rsidRPr="00ED708E">
        <w:rPr>
          <w:rFonts w:ascii="Arial" w:hAnsi="Arial" w:cs="Arial"/>
          <w:b/>
          <w:i/>
          <w:u w:val="single"/>
          <w:lang w:eastAsia="fr-FR"/>
        </w:rPr>
        <w:t>5</w:t>
      </w:r>
      <w:r w:rsidR="0058651E" w:rsidRPr="00ED708E">
        <w:rPr>
          <w:rFonts w:ascii="Arial" w:hAnsi="Arial" w:cs="Arial"/>
          <w:b/>
          <w:i/>
          <w:u w:val="single"/>
          <w:lang w:eastAsia="fr-FR"/>
        </w:rPr>
        <w:t>-1-</w:t>
      </w:r>
      <w:r w:rsidR="00F84CC0">
        <w:rPr>
          <w:rFonts w:ascii="Arial" w:hAnsi="Arial" w:cs="Arial"/>
          <w:b/>
          <w:i/>
          <w:u w:val="single"/>
          <w:lang w:eastAsia="fr-FR"/>
        </w:rPr>
        <w:t xml:space="preserve"> </w:t>
      </w:r>
      <w:r w:rsidR="00574482">
        <w:rPr>
          <w:rFonts w:ascii="Arial" w:hAnsi="Arial" w:cs="Arial"/>
          <w:b/>
          <w:i/>
          <w:u w:val="single"/>
          <w:lang w:eastAsia="fr-FR"/>
        </w:rPr>
        <w:t>S</w:t>
      </w:r>
      <w:r w:rsidR="0058651E" w:rsidRPr="00ED708E">
        <w:rPr>
          <w:rFonts w:ascii="Arial" w:hAnsi="Arial" w:cs="Arial"/>
          <w:b/>
          <w:i/>
          <w:u w:val="single"/>
          <w:lang w:eastAsia="fr-FR"/>
        </w:rPr>
        <w:t>ervices de paiement</w:t>
      </w:r>
    </w:p>
    <w:p w14:paraId="3608E2F5" w14:textId="77777777" w:rsidR="00567B8D" w:rsidRPr="00ED708E" w:rsidRDefault="00567B8D" w:rsidP="00B97A8B">
      <w:pPr>
        <w:autoSpaceDE w:val="0"/>
        <w:autoSpaceDN w:val="0"/>
        <w:adjustRightInd w:val="0"/>
        <w:spacing w:line="276" w:lineRule="auto"/>
        <w:rPr>
          <w:rFonts w:ascii="Arial" w:hAnsi="Arial" w:cs="Arial"/>
          <w:b/>
          <w:i/>
          <w:u w:val="single"/>
          <w:lang w:eastAsia="fr-FR"/>
        </w:rPr>
      </w:pPr>
    </w:p>
    <w:p w14:paraId="39F50A89" w14:textId="6CA9DC04" w:rsidR="0058651E" w:rsidRDefault="00574482" w:rsidP="00B97A8B">
      <w:pPr>
        <w:autoSpaceDE w:val="0"/>
        <w:autoSpaceDN w:val="0"/>
        <w:adjustRightInd w:val="0"/>
        <w:spacing w:line="276" w:lineRule="auto"/>
        <w:rPr>
          <w:rFonts w:ascii="Arial" w:hAnsi="Arial" w:cs="Arial"/>
          <w:lang w:eastAsia="fr-FR"/>
        </w:rPr>
      </w:pPr>
      <w:r>
        <w:rPr>
          <w:rFonts w:ascii="Arial" w:hAnsi="Arial" w:cs="Arial"/>
          <w:lang w:eastAsia="fr-FR"/>
        </w:rPr>
        <w:t xml:space="preserve">Les questions B5-1 concernent les prestataires de services de paiement (PSP) suivants : établissements de crédit, établissements de paiement et établissements de monnaie électronique proposant des services de paiement. </w:t>
      </w:r>
    </w:p>
    <w:p w14:paraId="38FE7C26" w14:textId="77777777" w:rsidR="00574482" w:rsidRDefault="00574482" w:rsidP="00B97A8B">
      <w:pPr>
        <w:autoSpaceDE w:val="0"/>
        <w:autoSpaceDN w:val="0"/>
        <w:adjustRightInd w:val="0"/>
        <w:spacing w:line="276" w:lineRule="auto"/>
        <w:rPr>
          <w:rFonts w:ascii="Arial" w:hAnsi="Arial" w:cs="Arial"/>
          <w:lang w:eastAsia="fr-FR"/>
        </w:rPr>
      </w:pPr>
    </w:p>
    <w:p w14:paraId="08A1F88F" w14:textId="3B4E8357" w:rsidR="009325BF" w:rsidRPr="009325BF" w:rsidRDefault="009325BF" w:rsidP="00B97A8B">
      <w:pPr>
        <w:autoSpaceDE w:val="0"/>
        <w:autoSpaceDN w:val="0"/>
        <w:adjustRightInd w:val="0"/>
        <w:spacing w:line="276" w:lineRule="auto"/>
        <w:rPr>
          <w:rFonts w:ascii="Arial" w:hAnsi="Arial" w:cs="Arial"/>
          <w:u w:val="single"/>
          <w:lang w:eastAsia="fr-FR"/>
        </w:rPr>
      </w:pPr>
      <w:r w:rsidRPr="009325BF">
        <w:rPr>
          <w:rFonts w:ascii="Arial" w:hAnsi="Arial" w:cs="Arial"/>
          <w:u w:val="single"/>
          <w:lang w:eastAsia="fr-FR"/>
        </w:rPr>
        <w:t>Transferts de fonds</w:t>
      </w:r>
      <w:r w:rsidR="00B67C0B">
        <w:rPr>
          <w:rFonts w:ascii="Arial" w:hAnsi="Arial" w:cs="Arial"/>
          <w:u w:val="single"/>
          <w:lang w:eastAsia="fr-FR"/>
        </w:rPr>
        <w:t xml:space="preserve"> </w:t>
      </w:r>
      <w:r w:rsidR="00313C1B">
        <w:rPr>
          <w:rFonts w:ascii="Arial" w:hAnsi="Arial" w:cs="Arial"/>
          <w:u w:val="single"/>
          <w:lang w:eastAsia="fr-FR"/>
        </w:rPr>
        <w:t>(</w:t>
      </w:r>
      <w:r w:rsidR="00CA402B">
        <w:rPr>
          <w:rFonts w:ascii="Arial" w:hAnsi="Arial" w:cs="Arial"/>
          <w:u w:val="single"/>
          <w:lang w:eastAsia="fr-FR"/>
        </w:rPr>
        <w:t>transferts de fonds de compte à compte</w:t>
      </w:r>
      <w:r w:rsidR="00313C1B">
        <w:rPr>
          <w:rFonts w:ascii="Arial" w:hAnsi="Arial" w:cs="Arial"/>
          <w:u w:val="single"/>
          <w:lang w:eastAsia="fr-FR"/>
        </w:rPr>
        <w:t xml:space="preserve"> et transmissions de fonds)</w:t>
      </w:r>
    </w:p>
    <w:p w14:paraId="48C94C62" w14:textId="77777777" w:rsidR="009325BF" w:rsidRDefault="009325BF" w:rsidP="00B97A8B">
      <w:pPr>
        <w:autoSpaceDE w:val="0"/>
        <w:autoSpaceDN w:val="0"/>
        <w:adjustRightInd w:val="0"/>
        <w:spacing w:line="276" w:lineRule="auto"/>
        <w:rPr>
          <w:rFonts w:ascii="Arial" w:hAnsi="Arial" w:cs="Arial"/>
          <w:lang w:eastAsia="fr-FR"/>
        </w:rPr>
      </w:pPr>
    </w:p>
    <w:p w14:paraId="6D841B8C" w14:textId="41F4C3D9" w:rsidR="009325BF" w:rsidRDefault="00C43E20" w:rsidP="00B97A8B">
      <w:pPr>
        <w:autoSpaceDE w:val="0"/>
        <w:autoSpaceDN w:val="0"/>
        <w:adjustRightInd w:val="0"/>
        <w:spacing w:line="276" w:lineRule="auto"/>
        <w:rPr>
          <w:rFonts w:ascii="Arial" w:hAnsi="Arial" w:cs="Arial"/>
          <w:lang w:eastAsia="fr-FR"/>
        </w:rPr>
      </w:pPr>
      <w:r>
        <w:rPr>
          <w:rFonts w:ascii="Arial" w:hAnsi="Arial" w:cs="Arial"/>
          <w:lang w:eastAsia="fr-FR"/>
        </w:rPr>
        <w:t xml:space="preserve">La </w:t>
      </w:r>
      <w:r w:rsidRPr="00230139">
        <w:rPr>
          <w:rFonts w:ascii="Arial" w:hAnsi="Arial" w:cs="Arial"/>
          <w:lang w:eastAsia="fr-FR"/>
        </w:rPr>
        <w:t xml:space="preserve">question </w:t>
      </w:r>
      <w:r w:rsidR="00230139">
        <w:rPr>
          <w:rFonts w:ascii="Arial" w:hAnsi="Arial" w:cs="Arial"/>
          <w:lang w:eastAsia="fr-FR"/>
        </w:rPr>
        <w:t>n°</w:t>
      </w:r>
      <w:r w:rsidR="00112CF0" w:rsidRPr="00230139">
        <w:rPr>
          <w:rFonts w:ascii="Arial" w:hAnsi="Arial" w:cs="Arial"/>
          <w:lang w:eastAsia="fr-FR"/>
        </w:rPr>
        <w:t>5</w:t>
      </w:r>
      <w:r w:rsidRPr="00230139">
        <w:rPr>
          <w:rFonts w:ascii="Arial" w:hAnsi="Arial" w:cs="Arial"/>
          <w:lang w:eastAsia="fr-FR"/>
        </w:rPr>
        <w:t>.0</w:t>
      </w:r>
      <w:r w:rsidR="00112CF0" w:rsidRPr="00230139">
        <w:rPr>
          <w:rFonts w:ascii="Arial" w:hAnsi="Arial" w:cs="Arial"/>
          <w:lang w:eastAsia="fr-FR"/>
        </w:rPr>
        <w:t>2</w:t>
      </w:r>
      <w:r w:rsidRPr="00230139">
        <w:rPr>
          <w:rFonts w:ascii="Arial" w:hAnsi="Arial" w:cs="Arial"/>
          <w:lang w:eastAsia="fr-FR"/>
        </w:rPr>
        <w:t>0 est</w:t>
      </w:r>
      <w:r>
        <w:rPr>
          <w:rFonts w:ascii="Arial" w:hAnsi="Arial" w:cs="Arial"/>
          <w:lang w:eastAsia="fr-FR"/>
        </w:rPr>
        <w:t xml:space="preserve"> une question filtre</w:t>
      </w:r>
      <w:r w:rsidR="00112CF0">
        <w:rPr>
          <w:rFonts w:ascii="Arial" w:hAnsi="Arial" w:cs="Arial"/>
          <w:lang w:eastAsia="fr-FR"/>
        </w:rPr>
        <w:t xml:space="preserve">: l’organisme qui </w:t>
      </w:r>
      <w:r w:rsidR="00112CF0" w:rsidRPr="00112CF0">
        <w:rPr>
          <w:rFonts w:ascii="Arial" w:hAnsi="Arial" w:cs="Arial"/>
          <w:lang w:eastAsia="fr-FR"/>
        </w:rPr>
        <w:t>exécute ou reçoit des transferts de fonds relevant du champ d’application du règlement (UE) n°2015/847</w:t>
      </w:r>
      <w:r w:rsidR="00E81AAA" w:rsidRPr="00E81AAA">
        <w:t xml:space="preserve"> </w:t>
      </w:r>
      <w:r w:rsidR="00E81AAA" w:rsidRPr="00E81AAA">
        <w:rPr>
          <w:rFonts w:ascii="Arial" w:hAnsi="Arial" w:cs="Arial"/>
          <w:lang w:eastAsia="fr-FR"/>
        </w:rPr>
        <w:t>du Parlement europé</w:t>
      </w:r>
      <w:r w:rsidR="00E81AAA">
        <w:rPr>
          <w:rFonts w:ascii="Arial" w:hAnsi="Arial" w:cs="Arial"/>
          <w:lang w:eastAsia="fr-FR"/>
        </w:rPr>
        <w:t>en et du Conseil du 20 mai 2015</w:t>
      </w:r>
      <w:r w:rsidR="00E81AAA">
        <w:rPr>
          <w:rStyle w:val="Appelnotedebasdep"/>
          <w:rFonts w:cs="Arial"/>
          <w:lang w:eastAsia="fr-FR"/>
        </w:rPr>
        <w:footnoteReference w:id="6"/>
      </w:r>
      <w:r w:rsidR="00112CF0" w:rsidRPr="00112CF0">
        <w:rPr>
          <w:rFonts w:ascii="Arial" w:hAnsi="Arial" w:cs="Arial"/>
          <w:lang w:eastAsia="fr-FR"/>
        </w:rPr>
        <w:t xml:space="preserve"> dans le cadre de l’activité exercée par ses agents</w:t>
      </w:r>
      <w:r w:rsidR="00112CF0">
        <w:rPr>
          <w:rFonts w:ascii="Arial" w:hAnsi="Arial" w:cs="Arial"/>
          <w:lang w:eastAsia="fr-FR"/>
        </w:rPr>
        <w:t xml:space="preserve"> répond « OUI » à cette question</w:t>
      </w:r>
      <w:r w:rsidR="00E81AAA">
        <w:rPr>
          <w:rFonts w:ascii="Arial" w:hAnsi="Arial" w:cs="Arial"/>
          <w:lang w:eastAsia="fr-FR"/>
        </w:rPr>
        <w:t xml:space="preserve"> ; il répond alors </w:t>
      </w:r>
      <w:r w:rsidR="00112CF0">
        <w:rPr>
          <w:rFonts w:ascii="Arial" w:hAnsi="Arial" w:cs="Arial"/>
          <w:lang w:eastAsia="fr-FR"/>
        </w:rPr>
        <w:t xml:space="preserve">aux questions </w:t>
      </w:r>
      <w:r w:rsidR="00230139">
        <w:rPr>
          <w:rFonts w:ascii="Arial" w:hAnsi="Arial" w:cs="Arial"/>
          <w:lang w:eastAsia="fr-FR"/>
        </w:rPr>
        <w:t>n°</w:t>
      </w:r>
      <w:r w:rsidR="00112CF0" w:rsidRPr="00230139">
        <w:rPr>
          <w:rFonts w:ascii="Arial" w:hAnsi="Arial" w:cs="Arial"/>
          <w:lang w:eastAsia="fr-FR"/>
        </w:rPr>
        <w:t xml:space="preserve">5.030 à 5.090. </w:t>
      </w:r>
    </w:p>
    <w:p w14:paraId="0021C2CC" w14:textId="77777777" w:rsidR="00C333DF" w:rsidRDefault="00C333DF" w:rsidP="00B97A8B">
      <w:pPr>
        <w:autoSpaceDE w:val="0"/>
        <w:autoSpaceDN w:val="0"/>
        <w:adjustRightInd w:val="0"/>
        <w:spacing w:line="276" w:lineRule="auto"/>
        <w:rPr>
          <w:rFonts w:ascii="Arial" w:hAnsi="Arial" w:cs="Arial"/>
          <w:lang w:eastAsia="fr-FR"/>
        </w:rPr>
      </w:pPr>
    </w:p>
    <w:p w14:paraId="2A3AC62E" w14:textId="5ACB58E8" w:rsidR="00C333DF" w:rsidRDefault="00C333DF" w:rsidP="00B97A8B">
      <w:pPr>
        <w:autoSpaceDE w:val="0"/>
        <w:autoSpaceDN w:val="0"/>
        <w:adjustRightInd w:val="0"/>
        <w:spacing w:line="276" w:lineRule="auto"/>
        <w:rPr>
          <w:rFonts w:ascii="Arial" w:hAnsi="Arial" w:cs="Arial"/>
          <w:lang w:eastAsia="fr-FR"/>
        </w:rPr>
      </w:pPr>
      <w:r>
        <w:rPr>
          <w:rFonts w:ascii="Arial" w:hAnsi="Arial" w:cs="Arial"/>
          <w:lang w:eastAsia="fr-FR"/>
        </w:rPr>
        <w:t xml:space="preserve">La question </w:t>
      </w:r>
      <w:r w:rsidR="00230139">
        <w:rPr>
          <w:rFonts w:ascii="Arial" w:hAnsi="Arial" w:cs="Arial"/>
          <w:lang w:eastAsia="fr-FR"/>
        </w:rPr>
        <w:t>n°</w:t>
      </w:r>
      <w:r>
        <w:rPr>
          <w:rFonts w:ascii="Arial" w:hAnsi="Arial" w:cs="Arial"/>
          <w:lang w:eastAsia="fr-FR"/>
        </w:rPr>
        <w:t>5.030 vise à s’assurer que l’organisme</w:t>
      </w:r>
      <w:r w:rsidR="0016469C">
        <w:rPr>
          <w:rFonts w:ascii="Arial" w:hAnsi="Arial" w:cs="Arial"/>
          <w:lang w:eastAsia="fr-FR"/>
        </w:rPr>
        <w:t xml:space="preserve"> a mis en place des procédures lui permettant de</w:t>
      </w:r>
      <w:r>
        <w:rPr>
          <w:rFonts w:ascii="Arial" w:hAnsi="Arial" w:cs="Arial"/>
          <w:lang w:eastAsia="fr-FR"/>
        </w:rPr>
        <w:t xml:space="preserve"> détecte</w:t>
      </w:r>
      <w:r w:rsidR="0016469C">
        <w:rPr>
          <w:rFonts w:ascii="Arial" w:hAnsi="Arial" w:cs="Arial"/>
          <w:lang w:eastAsia="fr-FR"/>
        </w:rPr>
        <w:t>r</w:t>
      </w:r>
      <w:r>
        <w:rPr>
          <w:rFonts w:ascii="Arial" w:hAnsi="Arial" w:cs="Arial"/>
          <w:lang w:eastAsia="fr-FR"/>
        </w:rPr>
        <w:t xml:space="preserve"> les opérations de transferts de fonds </w:t>
      </w:r>
      <w:r w:rsidR="00BC7F94">
        <w:rPr>
          <w:rFonts w:ascii="Arial" w:hAnsi="Arial" w:cs="Arial"/>
          <w:lang w:eastAsia="fr-FR"/>
        </w:rPr>
        <w:t xml:space="preserve">dont les informations sont manquantes </w:t>
      </w:r>
      <w:r w:rsidR="00574482">
        <w:rPr>
          <w:rFonts w:ascii="Arial" w:hAnsi="Arial" w:cs="Arial"/>
          <w:lang w:eastAsia="fr-FR"/>
        </w:rPr>
        <w:t xml:space="preserve">ou incomplètes </w:t>
      </w:r>
      <w:r w:rsidR="00BC7F94">
        <w:rPr>
          <w:rFonts w:ascii="Arial" w:hAnsi="Arial" w:cs="Arial"/>
          <w:lang w:eastAsia="fr-FR"/>
        </w:rPr>
        <w:t xml:space="preserve">et </w:t>
      </w:r>
      <w:r>
        <w:rPr>
          <w:rFonts w:ascii="Arial" w:hAnsi="Arial" w:cs="Arial"/>
          <w:lang w:eastAsia="fr-FR"/>
        </w:rPr>
        <w:t>qui semblent liées entre elles.</w:t>
      </w:r>
      <w:r w:rsidR="00004D6A">
        <w:rPr>
          <w:rFonts w:ascii="Arial" w:hAnsi="Arial" w:cs="Arial"/>
          <w:lang w:eastAsia="fr-FR"/>
        </w:rPr>
        <w:t xml:space="preserve"> </w:t>
      </w:r>
    </w:p>
    <w:p w14:paraId="2BD1A3C9" w14:textId="77777777" w:rsidR="00A85039" w:rsidRDefault="00A85039" w:rsidP="00B97A8B">
      <w:pPr>
        <w:autoSpaceDE w:val="0"/>
        <w:autoSpaceDN w:val="0"/>
        <w:adjustRightInd w:val="0"/>
        <w:spacing w:line="276" w:lineRule="auto"/>
        <w:rPr>
          <w:rFonts w:ascii="Arial" w:hAnsi="Arial" w:cs="Arial"/>
          <w:lang w:eastAsia="fr-FR"/>
        </w:rPr>
      </w:pPr>
    </w:p>
    <w:p w14:paraId="24852C6A" w14:textId="3627634A" w:rsidR="006722AB" w:rsidRDefault="00BD1611" w:rsidP="00B97A8B">
      <w:pPr>
        <w:autoSpaceDE w:val="0"/>
        <w:autoSpaceDN w:val="0"/>
        <w:adjustRightInd w:val="0"/>
        <w:spacing w:line="276" w:lineRule="auto"/>
        <w:rPr>
          <w:rFonts w:ascii="Arial" w:hAnsi="Arial" w:cs="Arial"/>
          <w:lang w:eastAsia="fr-FR"/>
        </w:rPr>
      </w:pPr>
      <w:r>
        <w:rPr>
          <w:rFonts w:ascii="Arial" w:hAnsi="Arial" w:cs="Arial"/>
          <w:lang w:eastAsia="fr-FR"/>
        </w:rPr>
        <w:t xml:space="preserve">La </w:t>
      </w:r>
      <w:r w:rsidRPr="00AB45BE">
        <w:rPr>
          <w:rFonts w:ascii="Arial" w:hAnsi="Arial" w:cs="Arial"/>
          <w:lang w:eastAsia="fr-FR"/>
        </w:rPr>
        <w:t xml:space="preserve">question </w:t>
      </w:r>
      <w:r w:rsidR="00AA68BE">
        <w:rPr>
          <w:rFonts w:ascii="Arial" w:hAnsi="Arial" w:cs="Arial"/>
          <w:lang w:eastAsia="fr-FR"/>
        </w:rPr>
        <w:t>n°</w:t>
      </w:r>
      <w:r w:rsidR="00DA605A" w:rsidRPr="00AB45BE">
        <w:rPr>
          <w:rFonts w:ascii="Arial" w:hAnsi="Arial" w:cs="Arial"/>
          <w:lang w:eastAsia="fr-FR"/>
        </w:rPr>
        <w:t>5</w:t>
      </w:r>
      <w:r w:rsidRPr="00AB45BE">
        <w:rPr>
          <w:rFonts w:ascii="Arial" w:hAnsi="Arial" w:cs="Arial"/>
          <w:lang w:eastAsia="fr-FR"/>
        </w:rPr>
        <w:t>.0</w:t>
      </w:r>
      <w:r w:rsidR="00C333DF" w:rsidRPr="00AB45BE">
        <w:rPr>
          <w:rFonts w:ascii="Arial" w:hAnsi="Arial" w:cs="Arial"/>
          <w:lang w:eastAsia="fr-FR"/>
        </w:rPr>
        <w:t>4</w:t>
      </w:r>
      <w:r w:rsidRPr="00AB45BE">
        <w:rPr>
          <w:rFonts w:ascii="Arial" w:hAnsi="Arial" w:cs="Arial"/>
          <w:lang w:eastAsia="fr-FR"/>
        </w:rPr>
        <w:t xml:space="preserve">0 </w:t>
      </w:r>
      <w:r w:rsidR="00F7156D">
        <w:rPr>
          <w:rFonts w:ascii="Arial" w:hAnsi="Arial" w:cs="Arial"/>
          <w:lang w:eastAsia="fr-FR"/>
        </w:rPr>
        <w:t>interroge</w:t>
      </w:r>
      <w:r w:rsidR="00A85039">
        <w:rPr>
          <w:rFonts w:ascii="Arial" w:hAnsi="Arial" w:cs="Arial"/>
          <w:lang w:eastAsia="fr-FR"/>
        </w:rPr>
        <w:t xml:space="preserve"> l’organisme</w:t>
      </w:r>
      <w:r w:rsidR="00F7156D">
        <w:rPr>
          <w:rFonts w:ascii="Arial" w:hAnsi="Arial" w:cs="Arial"/>
          <w:lang w:eastAsia="fr-FR"/>
        </w:rPr>
        <w:t xml:space="preserve"> </w:t>
      </w:r>
      <w:r w:rsidR="006C4C00">
        <w:rPr>
          <w:rFonts w:ascii="Arial" w:hAnsi="Arial" w:cs="Arial"/>
          <w:lang w:eastAsia="fr-FR"/>
        </w:rPr>
        <w:t xml:space="preserve">sur le point de savoir </w:t>
      </w:r>
      <w:r w:rsidR="00F7156D">
        <w:rPr>
          <w:rFonts w:ascii="Arial" w:hAnsi="Arial" w:cs="Arial"/>
          <w:lang w:eastAsia="fr-FR"/>
        </w:rPr>
        <w:t>s’il</w:t>
      </w:r>
      <w:r w:rsidR="00C333DF">
        <w:rPr>
          <w:rFonts w:ascii="Arial" w:hAnsi="Arial" w:cs="Arial"/>
          <w:lang w:eastAsia="fr-FR"/>
        </w:rPr>
        <w:t xml:space="preserve"> a</w:t>
      </w:r>
      <w:r>
        <w:rPr>
          <w:rFonts w:ascii="Arial" w:hAnsi="Arial" w:cs="Arial"/>
          <w:lang w:eastAsia="fr-FR"/>
        </w:rPr>
        <w:t xml:space="preserve"> restreint ou mis fin à </w:t>
      </w:r>
      <w:r w:rsidR="00C333DF">
        <w:rPr>
          <w:rFonts w:ascii="Arial" w:hAnsi="Arial" w:cs="Arial"/>
          <w:lang w:eastAsia="fr-FR"/>
        </w:rPr>
        <w:t>d</w:t>
      </w:r>
      <w:r>
        <w:rPr>
          <w:rFonts w:ascii="Arial" w:hAnsi="Arial" w:cs="Arial"/>
          <w:lang w:eastAsia="fr-FR"/>
        </w:rPr>
        <w:t>es relations avec</w:t>
      </w:r>
      <w:r w:rsidR="00C333DF">
        <w:rPr>
          <w:rFonts w:ascii="Arial" w:hAnsi="Arial" w:cs="Arial"/>
          <w:lang w:eastAsia="fr-FR"/>
        </w:rPr>
        <w:t xml:space="preserve"> des PSP qui </w:t>
      </w:r>
      <w:r w:rsidR="006C4C00">
        <w:rPr>
          <w:rFonts w:ascii="Arial" w:hAnsi="Arial" w:cs="Arial"/>
          <w:lang w:eastAsia="fr-FR"/>
        </w:rPr>
        <w:t>ont omis</w:t>
      </w:r>
      <w:r w:rsidR="00C333DF">
        <w:rPr>
          <w:rFonts w:ascii="Arial" w:hAnsi="Arial" w:cs="Arial"/>
          <w:lang w:eastAsia="fr-FR"/>
        </w:rPr>
        <w:t xml:space="preserve">, de manière répétée, de fournir </w:t>
      </w:r>
      <w:r w:rsidR="00695AE9">
        <w:rPr>
          <w:rFonts w:ascii="Arial" w:hAnsi="Arial" w:cs="Arial"/>
          <w:lang w:eastAsia="fr-FR"/>
        </w:rPr>
        <w:t xml:space="preserve">toutes </w:t>
      </w:r>
      <w:r w:rsidR="00C333DF">
        <w:rPr>
          <w:rFonts w:ascii="Arial" w:hAnsi="Arial" w:cs="Arial"/>
          <w:lang w:eastAsia="fr-FR"/>
        </w:rPr>
        <w:t xml:space="preserve">les </w:t>
      </w:r>
      <w:r>
        <w:rPr>
          <w:rFonts w:ascii="Arial" w:hAnsi="Arial" w:cs="Arial"/>
          <w:lang w:eastAsia="fr-FR"/>
        </w:rPr>
        <w:t>informations</w:t>
      </w:r>
      <w:r w:rsidR="00C333DF">
        <w:rPr>
          <w:rFonts w:ascii="Arial" w:hAnsi="Arial" w:cs="Arial"/>
          <w:lang w:eastAsia="fr-FR"/>
        </w:rPr>
        <w:t xml:space="preserve"> requises sur</w:t>
      </w:r>
      <w:r>
        <w:rPr>
          <w:rFonts w:ascii="Arial" w:hAnsi="Arial" w:cs="Arial"/>
          <w:lang w:eastAsia="fr-FR"/>
        </w:rPr>
        <w:t xml:space="preserve"> le donneur d’ordre </w:t>
      </w:r>
      <w:r w:rsidR="00C333DF">
        <w:rPr>
          <w:rFonts w:ascii="Arial" w:hAnsi="Arial" w:cs="Arial"/>
          <w:lang w:eastAsia="fr-FR"/>
        </w:rPr>
        <w:t>ou</w:t>
      </w:r>
      <w:r>
        <w:rPr>
          <w:rFonts w:ascii="Arial" w:hAnsi="Arial" w:cs="Arial"/>
          <w:lang w:eastAsia="fr-FR"/>
        </w:rPr>
        <w:t xml:space="preserve"> le bénéficiaire de l’opération</w:t>
      </w:r>
      <w:r w:rsidR="00C333DF">
        <w:rPr>
          <w:rFonts w:ascii="Arial" w:hAnsi="Arial" w:cs="Arial"/>
          <w:lang w:eastAsia="fr-FR"/>
        </w:rPr>
        <w:t>, au cours de la dernière année civile</w:t>
      </w:r>
      <w:r>
        <w:rPr>
          <w:rFonts w:ascii="Arial" w:hAnsi="Arial" w:cs="Arial"/>
          <w:lang w:eastAsia="fr-FR"/>
        </w:rPr>
        <w:t xml:space="preserve">. </w:t>
      </w:r>
      <w:r w:rsidR="006722AB" w:rsidRPr="006722AB">
        <w:rPr>
          <w:rFonts w:ascii="Arial" w:hAnsi="Arial" w:cs="Arial"/>
          <w:lang w:eastAsia="fr-FR"/>
        </w:rPr>
        <w:t xml:space="preserve">En effet, les transferts de fonds doivent être accompagnés des renseignements </w:t>
      </w:r>
      <w:r w:rsidR="00685742">
        <w:rPr>
          <w:rFonts w:ascii="Arial" w:hAnsi="Arial" w:cs="Arial"/>
          <w:lang w:eastAsia="fr-FR"/>
        </w:rPr>
        <w:t>permettant d’identifier le donneur d’ordre et le bénéficiaire dans les conditions prévues par le r</w:t>
      </w:r>
      <w:r w:rsidR="00685742" w:rsidRPr="00685742">
        <w:rPr>
          <w:rFonts w:ascii="Arial" w:hAnsi="Arial" w:cs="Arial"/>
          <w:lang w:eastAsia="fr-FR"/>
        </w:rPr>
        <w:t>èglement (UE) 2015/847 du Parlement européen et du Conseil du 20 mai 2015</w:t>
      </w:r>
      <w:r w:rsidR="00685742">
        <w:rPr>
          <w:rFonts w:ascii="Arial" w:hAnsi="Arial" w:cs="Arial"/>
          <w:lang w:eastAsia="fr-FR"/>
        </w:rPr>
        <w:t>.</w:t>
      </w:r>
    </w:p>
    <w:p w14:paraId="0DEA4080" w14:textId="77777777" w:rsidR="00A923B2" w:rsidRDefault="00A923B2" w:rsidP="00B97A8B">
      <w:pPr>
        <w:autoSpaceDE w:val="0"/>
        <w:autoSpaceDN w:val="0"/>
        <w:adjustRightInd w:val="0"/>
        <w:spacing w:line="276" w:lineRule="auto"/>
        <w:rPr>
          <w:rFonts w:ascii="Arial" w:hAnsi="Arial" w:cs="Arial"/>
          <w:lang w:eastAsia="fr-FR"/>
        </w:rPr>
      </w:pPr>
    </w:p>
    <w:p w14:paraId="2405A28B" w14:textId="1C5921B8" w:rsidR="00BD1611" w:rsidRDefault="00E9405F" w:rsidP="00B97A8B">
      <w:pPr>
        <w:autoSpaceDE w:val="0"/>
        <w:autoSpaceDN w:val="0"/>
        <w:adjustRightInd w:val="0"/>
        <w:spacing w:line="276" w:lineRule="auto"/>
        <w:rPr>
          <w:rFonts w:ascii="Arial" w:hAnsi="Arial" w:cs="Arial"/>
          <w:lang w:eastAsia="fr-FR"/>
        </w:rPr>
      </w:pPr>
      <w:r>
        <w:rPr>
          <w:rFonts w:ascii="Arial" w:hAnsi="Arial" w:cs="Arial"/>
          <w:lang w:eastAsia="fr-FR"/>
        </w:rPr>
        <w:t>L’organisme qui répond « OUI » à cette quest</w:t>
      </w:r>
      <w:r w:rsidR="00AB45BE">
        <w:rPr>
          <w:rFonts w:ascii="Arial" w:hAnsi="Arial" w:cs="Arial"/>
          <w:lang w:eastAsia="fr-FR"/>
        </w:rPr>
        <w:t xml:space="preserve">ion </w:t>
      </w:r>
      <w:r w:rsidR="001461EC">
        <w:rPr>
          <w:rFonts w:ascii="Arial" w:hAnsi="Arial" w:cs="Arial"/>
          <w:lang w:eastAsia="fr-FR"/>
        </w:rPr>
        <w:t>apporte les informations requises</w:t>
      </w:r>
      <w:r w:rsidR="00AB45BE">
        <w:rPr>
          <w:rFonts w:ascii="Arial" w:hAnsi="Arial" w:cs="Arial"/>
          <w:lang w:eastAsia="fr-FR"/>
        </w:rPr>
        <w:t xml:space="preserve"> dans le tableau B8</w:t>
      </w:r>
      <w:r>
        <w:rPr>
          <w:rFonts w:ascii="Arial" w:hAnsi="Arial" w:cs="Arial"/>
          <w:lang w:eastAsia="fr-FR"/>
        </w:rPr>
        <w:t>.</w:t>
      </w:r>
      <w:r w:rsidR="00BD1611">
        <w:rPr>
          <w:rFonts w:ascii="Arial" w:hAnsi="Arial" w:cs="Arial"/>
          <w:lang w:eastAsia="fr-FR"/>
        </w:rPr>
        <w:t xml:space="preserve"> </w:t>
      </w:r>
    </w:p>
    <w:p w14:paraId="073985A4" w14:textId="77777777" w:rsidR="00511223" w:rsidRDefault="00511223" w:rsidP="00B97A8B">
      <w:pPr>
        <w:autoSpaceDE w:val="0"/>
        <w:autoSpaceDN w:val="0"/>
        <w:adjustRightInd w:val="0"/>
        <w:spacing w:line="276" w:lineRule="auto"/>
        <w:rPr>
          <w:rFonts w:ascii="Arial" w:hAnsi="Arial" w:cs="Arial"/>
          <w:lang w:eastAsia="fr-FR"/>
        </w:rPr>
      </w:pPr>
    </w:p>
    <w:p w14:paraId="6EB91490" w14:textId="77777777" w:rsidR="00A923B2" w:rsidRDefault="00A923B2" w:rsidP="00B97A8B">
      <w:pPr>
        <w:autoSpaceDE w:val="0"/>
        <w:autoSpaceDN w:val="0"/>
        <w:adjustRightInd w:val="0"/>
        <w:spacing w:line="276" w:lineRule="auto"/>
        <w:rPr>
          <w:rFonts w:ascii="Arial" w:hAnsi="Arial" w:cs="Arial"/>
          <w:lang w:eastAsia="fr-FR"/>
        </w:rPr>
      </w:pPr>
    </w:p>
    <w:p w14:paraId="4D56BCA4" w14:textId="77777777" w:rsidR="00A923B2" w:rsidRDefault="00A923B2" w:rsidP="00B97A8B">
      <w:pPr>
        <w:autoSpaceDE w:val="0"/>
        <w:autoSpaceDN w:val="0"/>
        <w:adjustRightInd w:val="0"/>
        <w:spacing w:line="276" w:lineRule="auto"/>
        <w:rPr>
          <w:rFonts w:ascii="Arial" w:hAnsi="Arial" w:cs="Arial"/>
          <w:lang w:eastAsia="fr-FR"/>
        </w:rPr>
      </w:pPr>
    </w:p>
    <w:p w14:paraId="44C8A192" w14:textId="77777777" w:rsidR="00511223" w:rsidRPr="00E87267" w:rsidRDefault="00511223" w:rsidP="00B97A8B">
      <w:pPr>
        <w:autoSpaceDE w:val="0"/>
        <w:autoSpaceDN w:val="0"/>
        <w:adjustRightInd w:val="0"/>
        <w:spacing w:line="276" w:lineRule="auto"/>
        <w:rPr>
          <w:rFonts w:ascii="Arial" w:hAnsi="Arial" w:cs="Arial"/>
          <w:u w:val="single"/>
          <w:lang w:eastAsia="fr-FR"/>
        </w:rPr>
      </w:pPr>
      <w:r w:rsidRPr="00E87267">
        <w:rPr>
          <w:rFonts w:ascii="Arial" w:hAnsi="Arial" w:cs="Arial"/>
          <w:u w:val="single"/>
          <w:lang w:eastAsia="fr-FR"/>
        </w:rPr>
        <w:lastRenderedPageBreak/>
        <w:t>Obligations de vigilance en tant que prestataire de services de paiement du donneur d’ordre</w:t>
      </w:r>
    </w:p>
    <w:p w14:paraId="5FEB3255" w14:textId="77777777" w:rsidR="00BD1611" w:rsidRDefault="00BD1611" w:rsidP="00B97A8B">
      <w:pPr>
        <w:autoSpaceDE w:val="0"/>
        <w:autoSpaceDN w:val="0"/>
        <w:adjustRightInd w:val="0"/>
        <w:spacing w:line="276" w:lineRule="auto"/>
        <w:rPr>
          <w:rFonts w:ascii="Arial" w:hAnsi="Arial" w:cs="Arial"/>
          <w:lang w:eastAsia="fr-FR"/>
        </w:rPr>
      </w:pPr>
    </w:p>
    <w:p w14:paraId="5CF6CDFB" w14:textId="309D1A73" w:rsidR="00231985" w:rsidRDefault="00231985" w:rsidP="00B97A8B">
      <w:pPr>
        <w:autoSpaceDE w:val="0"/>
        <w:autoSpaceDN w:val="0"/>
        <w:adjustRightInd w:val="0"/>
        <w:spacing w:line="276" w:lineRule="auto"/>
        <w:rPr>
          <w:rFonts w:ascii="Arial" w:hAnsi="Arial" w:cs="Arial"/>
          <w:lang w:eastAsia="fr-FR"/>
        </w:rPr>
      </w:pPr>
      <w:r>
        <w:rPr>
          <w:rFonts w:ascii="Arial" w:hAnsi="Arial" w:cs="Arial"/>
          <w:lang w:eastAsia="fr-FR"/>
        </w:rPr>
        <w:t xml:space="preserve">La </w:t>
      </w:r>
      <w:r w:rsidRPr="00AB45BE">
        <w:rPr>
          <w:rFonts w:ascii="Arial" w:hAnsi="Arial" w:cs="Arial"/>
          <w:lang w:eastAsia="fr-FR"/>
        </w:rPr>
        <w:t xml:space="preserve">question </w:t>
      </w:r>
      <w:r w:rsidR="00AA68BE">
        <w:rPr>
          <w:rFonts w:ascii="Arial" w:hAnsi="Arial" w:cs="Arial"/>
          <w:lang w:eastAsia="fr-FR"/>
        </w:rPr>
        <w:t>n°</w:t>
      </w:r>
      <w:r w:rsidR="00DA605A" w:rsidRPr="00AB45BE">
        <w:rPr>
          <w:rFonts w:ascii="Arial" w:hAnsi="Arial" w:cs="Arial"/>
          <w:lang w:eastAsia="fr-FR"/>
        </w:rPr>
        <w:t>5</w:t>
      </w:r>
      <w:r w:rsidRPr="00AB45BE">
        <w:rPr>
          <w:rFonts w:ascii="Arial" w:hAnsi="Arial" w:cs="Arial"/>
          <w:lang w:eastAsia="fr-FR"/>
        </w:rPr>
        <w:t>.0</w:t>
      </w:r>
      <w:r w:rsidR="006722AB" w:rsidRPr="00AB45BE">
        <w:rPr>
          <w:rFonts w:ascii="Arial" w:hAnsi="Arial" w:cs="Arial"/>
          <w:lang w:eastAsia="fr-FR"/>
        </w:rPr>
        <w:t>6</w:t>
      </w:r>
      <w:r w:rsidRPr="00AB45BE">
        <w:rPr>
          <w:rFonts w:ascii="Arial" w:hAnsi="Arial" w:cs="Arial"/>
          <w:lang w:eastAsia="fr-FR"/>
        </w:rPr>
        <w:t xml:space="preserve">0 </w:t>
      </w:r>
      <w:r w:rsidR="006A48EF" w:rsidRPr="00AB45BE">
        <w:rPr>
          <w:rFonts w:ascii="Arial" w:hAnsi="Arial" w:cs="Arial"/>
          <w:lang w:eastAsia="fr-FR"/>
        </w:rPr>
        <w:t>vise</w:t>
      </w:r>
      <w:r w:rsidR="006A48EF">
        <w:rPr>
          <w:rFonts w:ascii="Arial" w:hAnsi="Arial" w:cs="Arial"/>
          <w:lang w:eastAsia="fr-FR"/>
        </w:rPr>
        <w:t xml:space="preserve"> à </w:t>
      </w:r>
      <w:r>
        <w:rPr>
          <w:rFonts w:ascii="Arial" w:hAnsi="Arial" w:cs="Arial"/>
          <w:lang w:eastAsia="fr-FR"/>
        </w:rPr>
        <w:t>s’assure</w:t>
      </w:r>
      <w:r w:rsidR="006A48EF">
        <w:rPr>
          <w:rFonts w:ascii="Arial" w:hAnsi="Arial" w:cs="Arial"/>
          <w:lang w:eastAsia="fr-FR"/>
        </w:rPr>
        <w:t>r</w:t>
      </w:r>
      <w:r>
        <w:rPr>
          <w:rFonts w:ascii="Arial" w:hAnsi="Arial" w:cs="Arial"/>
          <w:lang w:eastAsia="fr-FR"/>
        </w:rPr>
        <w:t xml:space="preserve"> que</w:t>
      </w:r>
      <w:r w:rsidR="00BC7F94">
        <w:rPr>
          <w:rFonts w:ascii="Arial" w:hAnsi="Arial" w:cs="Arial"/>
          <w:lang w:eastAsia="fr-FR"/>
        </w:rPr>
        <w:t>, pour les transferts de fonds entrants dans l’Union européenne,</w:t>
      </w:r>
      <w:r>
        <w:rPr>
          <w:rFonts w:ascii="Arial" w:hAnsi="Arial" w:cs="Arial"/>
          <w:lang w:eastAsia="fr-FR"/>
        </w:rPr>
        <w:t xml:space="preserve"> </w:t>
      </w:r>
      <w:r w:rsidR="006A48EF">
        <w:rPr>
          <w:rFonts w:ascii="Arial" w:hAnsi="Arial" w:cs="Arial"/>
          <w:lang w:eastAsia="fr-FR"/>
        </w:rPr>
        <w:t>le</w:t>
      </w:r>
      <w:r>
        <w:rPr>
          <w:rFonts w:ascii="Arial" w:hAnsi="Arial" w:cs="Arial"/>
          <w:lang w:eastAsia="fr-FR"/>
        </w:rPr>
        <w:t xml:space="preserve"> dispositif</w:t>
      </w:r>
      <w:r w:rsidR="006A48EF">
        <w:rPr>
          <w:rFonts w:ascii="Arial" w:hAnsi="Arial" w:cs="Arial"/>
          <w:lang w:eastAsia="fr-FR"/>
        </w:rPr>
        <w:t xml:space="preserve"> de l’organisme</w:t>
      </w:r>
      <w:r>
        <w:rPr>
          <w:rFonts w:ascii="Arial" w:hAnsi="Arial" w:cs="Arial"/>
          <w:lang w:eastAsia="fr-FR"/>
        </w:rPr>
        <w:t xml:space="preserve"> prévoit de mettre à disposition</w:t>
      </w:r>
      <w:r w:rsidR="006A48EF">
        <w:rPr>
          <w:rFonts w:ascii="Arial" w:hAnsi="Arial" w:cs="Arial"/>
          <w:lang w:eastAsia="fr-FR"/>
        </w:rPr>
        <w:t>,</w:t>
      </w:r>
      <w:r>
        <w:rPr>
          <w:rFonts w:ascii="Arial" w:hAnsi="Arial" w:cs="Arial"/>
          <w:lang w:eastAsia="fr-FR"/>
        </w:rPr>
        <w:t xml:space="preserve"> dans les 3 jours</w:t>
      </w:r>
      <w:r w:rsidR="006A48EF">
        <w:rPr>
          <w:rFonts w:ascii="Arial" w:hAnsi="Arial" w:cs="Arial"/>
          <w:lang w:eastAsia="fr-FR"/>
        </w:rPr>
        <w:t xml:space="preserve"> ouvrables à compte</w:t>
      </w:r>
      <w:r w:rsidR="00226B3E">
        <w:rPr>
          <w:rFonts w:ascii="Arial" w:hAnsi="Arial" w:cs="Arial"/>
          <w:lang w:eastAsia="fr-FR"/>
        </w:rPr>
        <w:t>r</w:t>
      </w:r>
      <w:r w:rsidR="006A48EF">
        <w:rPr>
          <w:rFonts w:ascii="Arial" w:hAnsi="Arial" w:cs="Arial"/>
          <w:lang w:eastAsia="fr-FR"/>
        </w:rPr>
        <w:t xml:space="preserve"> de</w:t>
      </w:r>
      <w:r>
        <w:rPr>
          <w:rFonts w:ascii="Arial" w:hAnsi="Arial" w:cs="Arial"/>
          <w:lang w:eastAsia="fr-FR"/>
        </w:rPr>
        <w:t xml:space="preserve"> la demande </w:t>
      </w:r>
      <w:r w:rsidR="006A48EF">
        <w:rPr>
          <w:rFonts w:ascii="Arial" w:hAnsi="Arial" w:cs="Arial"/>
          <w:lang w:eastAsia="fr-FR"/>
        </w:rPr>
        <w:t xml:space="preserve">d’informations </w:t>
      </w:r>
      <w:r>
        <w:rPr>
          <w:rFonts w:ascii="Arial" w:hAnsi="Arial" w:cs="Arial"/>
          <w:lang w:eastAsia="fr-FR"/>
        </w:rPr>
        <w:t>du PSP du bénéficiaire ou du PSP intermédiaire, les</w:t>
      </w:r>
      <w:r w:rsidR="00CA3C06">
        <w:rPr>
          <w:rFonts w:ascii="Arial" w:hAnsi="Arial" w:cs="Arial"/>
          <w:lang w:eastAsia="fr-FR"/>
        </w:rPr>
        <w:t xml:space="preserve"> informations </w:t>
      </w:r>
      <w:r w:rsidR="00574482">
        <w:rPr>
          <w:rFonts w:ascii="Arial" w:hAnsi="Arial" w:cs="Arial"/>
          <w:lang w:eastAsia="fr-FR"/>
        </w:rPr>
        <w:t xml:space="preserve">manquantes ou incomplètes </w:t>
      </w:r>
      <w:r w:rsidR="00CA3C06">
        <w:rPr>
          <w:rFonts w:ascii="Arial" w:hAnsi="Arial" w:cs="Arial"/>
          <w:lang w:eastAsia="fr-FR"/>
        </w:rPr>
        <w:t xml:space="preserve">relatives au donneur d’ordre et au bénéficiaire, </w:t>
      </w:r>
      <w:r w:rsidR="00227E0A">
        <w:rPr>
          <w:rFonts w:ascii="Arial" w:hAnsi="Arial" w:cs="Arial"/>
          <w:lang w:eastAsia="fr-FR"/>
        </w:rPr>
        <w:t>dans</w:t>
      </w:r>
      <w:r w:rsidR="00CA3C06">
        <w:rPr>
          <w:rFonts w:ascii="Arial" w:hAnsi="Arial" w:cs="Arial"/>
          <w:lang w:eastAsia="fr-FR"/>
        </w:rPr>
        <w:t xml:space="preserve"> les conditions prévues par le</w:t>
      </w:r>
      <w:r w:rsidR="00227E0A">
        <w:rPr>
          <w:rFonts w:ascii="Arial" w:hAnsi="Arial" w:cs="Arial"/>
          <w:lang w:eastAsia="fr-FR"/>
        </w:rPr>
        <w:t xml:space="preserve"> r</w:t>
      </w:r>
      <w:r w:rsidR="00227E0A" w:rsidRPr="00685742">
        <w:rPr>
          <w:rFonts w:ascii="Arial" w:hAnsi="Arial" w:cs="Arial"/>
          <w:lang w:eastAsia="fr-FR"/>
        </w:rPr>
        <w:t>èglement (UE) 2015/847</w:t>
      </w:r>
      <w:r w:rsidR="00227E0A">
        <w:rPr>
          <w:rFonts w:ascii="Arial" w:hAnsi="Arial" w:cs="Arial"/>
          <w:lang w:eastAsia="fr-FR"/>
        </w:rPr>
        <w:t xml:space="preserve"> précité.</w:t>
      </w:r>
      <w:r>
        <w:rPr>
          <w:rFonts w:ascii="Arial" w:hAnsi="Arial" w:cs="Arial"/>
          <w:lang w:eastAsia="fr-FR"/>
        </w:rPr>
        <w:t xml:space="preserve"> </w:t>
      </w:r>
    </w:p>
    <w:p w14:paraId="0348EDA1" w14:textId="77777777" w:rsidR="00E87267" w:rsidRPr="00E87267" w:rsidRDefault="00E87267" w:rsidP="00B97A8B">
      <w:pPr>
        <w:pStyle w:val="Paragraphedeliste"/>
        <w:rPr>
          <w:rFonts w:ascii="Arial" w:hAnsi="Arial" w:cs="Arial"/>
          <w:lang w:eastAsia="fr-FR"/>
        </w:rPr>
      </w:pPr>
    </w:p>
    <w:p w14:paraId="1FD0EBFE" w14:textId="77777777" w:rsidR="00E87267" w:rsidRPr="00E87267" w:rsidRDefault="00E87267" w:rsidP="00B97A8B">
      <w:pPr>
        <w:autoSpaceDE w:val="0"/>
        <w:autoSpaceDN w:val="0"/>
        <w:adjustRightInd w:val="0"/>
        <w:spacing w:line="276" w:lineRule="auto"/>
        <w:rPr>
          <w:rFonts w:ascii="Arial" w:hAnsi="Arial" w:cs="Arial"/>
          <w:u w:val="single"/>
          <w:lang w:eastAsia="fr-FR"/>
        </w:rPr>
      </w:pPr>
      <w:r w:rsidRPr="00E87267">
        <w:rPr>
          <w:rFonts w:ascii="Arial" w:hAnsi="Arial" w:cs="Arial"/>
          <w:u w:val="single"/>
          <w:lang w:eastAsia="fr-FR"/>
        </w:rPr>
        <w:t>Obligations de vigilance en tant que prestataire de services de paiement du bénéficiaire</w:t>
      </w:r>
    </w:p>
    <w:p w14:paraId="2CFA3316" w14:textId="77777777" w:rsidR="00231985" w:rsidRDefault="00231985" w:rsidP="00B97A8B">
      <w:pPr>
        <w:autoSpaceDE w:val="0"/>
        <w:autoSpaceDN w:val="0"/>
        <w:adjustRightInd w:val="0"/>
        <w:spacing w:line="276" w:lineRule="auto"/>
        <w:rPr>
          <w:rFonts w:ascii="Arial" w:hAnsi="Arial" w:cs="Arial"/>
          <w:lang w:eastAsia="fr-FR"/>
        </w:rPr>
      </w:pPr>
    </w:p>
    <w:p w14:paraId="1586AC3C" w14:textId="7379EA6D" w:rsidR="00E87267" w:rsidRDefault="00E87267" w:rsidP="00B97A8B">
      <w:pPr>
        <w:autoSpaceDE w:val="0"/>
        <w:autoSpaceDN w:val="0"/>
        <w:adjustRightInd w:val="0"/>
        <w:spacing w:line="276" w:lineRule="auto"/>
        <w:rPr>
          <w:rFonts w:ascii="Arial" w:hAnsi="Arial" w:cs="Arial"/>
          <w:lang w:eastAsia="fr-FR"/>
        </w:rPr>
      </w:pPr>
      <w:r>
        <w:rPr>
          <w:rFonts w:ascii="Arial" w:hAnsi="Arial" w:cs="Arial"/>
          <w:lang w:eastAsia="fr-FR"/>
        </w:rPr>
        <w:t xml:space="preserve">Les </w:t>
      </w:r>
      <w:r w:rsidRPr="006D1074">
        <w:rPr>
          <w:rFonts w:ascii="Arial" w:hAnsi="Arial" w:cs="Arial"/>
          <w:lang w:eastAsia="fr-FR"/>
        </w:rPr>
        <w:t>questions</w:t>
      </w:r>
      <w:r w:rsidR="00AA68BE" w:rsidRPr="00AA68BE">
        <w:rPr>
          <w:rFonts w:ascii="Arial" w:hAnsi="Arial" w:cs="Arial"/>
          <w:lang w:eastAsia="fr-FR"/>
        </w:rPr>
        <w:t xml:space="preserve"> </w:t>
      </w:r>
      <w:r w:rsidR="00AA68BE">
        <w:rPr>
          <w:rFonts w:ascii="Arial" w:hAnsi="Arial" w:cs="Arial"/>
          <w:lang w:eastAsia="fr-FR"/>
        </w:rPr>
        <w:t>n°</w:t>
      </w:r>
      <w:r w:rsidR="00DA605A" w:rsidRPr="006D1074">
        <w:rPr>
          <w:rFonts w:ascii="Arial" w:hAnsi="Arial" w:cs="Arial"/>
          <w:lang w:eastAsia="fr-FR"/>
        </w:rPr>
        <w:t>5</w:t>
      </w:r>
      <w:r w:rsidRPr="006D1074">
        <w:rPr>
          <w:rFonts w:ascii="Arial" w:hAnsi="Arial" w:cs="Arial"/>
          <w:lang w:eastAsia="fr-FR"/>
        </w:rPr>
        <w:t>.0</w:t>
      </w:r>
      <w:r w:rsidR="006A48EF" w:rsidRPr="006D1074">
        <w:rPr>
          <w:rFonts w:ascii="Arial" w:hAnsi="Arial" w:cs="Arial"/>
          <w:lang w:eastAsia="fr-FR"/>
        </w:rPr>
        <w:t>7</w:t>
      </w:r>
      <w:r w:rsidRPr="006D1074">
        <w:rPr>
          <w:rFonts w:ascii="Arial" w:hAnsi="Arial" w:cs="Arial"/>
          <w:lang w:eastAsia="fr-FR"/>
        </w:rPr>
        <w:t xml:space="preserve">0 et </w:t>
      </w:r>
      <w:r w:rsidR="00DA605A" w:rsidRPr="006D1074">
        <w:rPr>
          <w:rFonts w:ascii="Arial" w:hAnsi="Arial" w:cs="Arial"/>
          <w:lang w:eastAsia="fr-FR"/>
        </w:rPr>
        <w:t>5</w:t>
      </w:r>
      <w:r w:rsidRPr="006D1074">
        <w:rPr>
          <w:rFonts w:ascii="Arial" w:hAnsi="Arial" w:cs="Arial"/>
          <w:lang w:eastAsia="fr-FR"/>
        </w:rPr>
        <w:t>.0</w:t>
      </w:r>
      <w:r w:rsidR="006A48EF" w:rsidRPr="006D1074">
        <w:rPr>
          <w:rFonts w:ascii="Arial" w:hAnsi="Arial" w:cs="Arial"/>
          <w:lang w:eastAsia="fr-FR"/>
        </w:rPr>
        <w:t>8</w:t>
      </w:r>
      <w:r w:rsidRPr="006D1074">
        <w:rPr>
          <w:rFonts w:ascii="Arial" w:hAnsi="Arial" w:cs="Arial"/>
          <w:lang w:eastAsia="fr-FR"/>
        </w:rPr>
        <w:t>0</w:t>
      </w:r>
      <w:r>
        <w:rPr>
          <w:rFonts w:ascii="Arial" w:hAnsi="Arial" w:cs="Arial"/>
          <w:lang w:eastAsia="fr-FR"/>
        </w:rPr>
        <w:t xml:space="preserve"> tendent à s’assurer que </w:t>
      </w:r>
      <w:r w:rsidR="00CE51D7">
        <w:rPr>
          <w:rFonts w:ascii="Arial" w:hAnsi="Arial" w:cs="Arial"/>
          <w:lang w:eastAsia="fr-FR"/>
        </w:rPr>
        <w:t>l’organisme est</w:t>
      </w:r>
      <w:r>
        <w:rPr>
          <w:rFonts w:ascii="Arial" w:hAnsi="Arial" w:cs="Arial"/>
          <w:lang w:eastAsia="fr-FR"/>
        </w:rPr>
        <w:t xml:space="preserve"> en mesure de détecter</w:t>
      </w:r>
      <w:r w:rsidR="00CE51D7">
        <w:rPr>
          <w:rFonts w:ascii="Arial" w:hAnsi="Arial" w:cs="Arial"/>
          <w:lang w:eastAsia="fr-FR"/>
        </w:rPr>
        <w:t xml:space="preserve">, </w:t>
      </w:r>
      <w:r w:rsidR="0027290E">
        <w:rPr>
          <w:rFonts w:ascii="Arial" w:hAnsi="Arial" w:cs="Arial"/>
          <w:lang w:eastAsia="fr-FR"/>
        </w:rPr>
        <w:t>en fonction</w:t>
      </w:r>
      <w:r w:rsidR="00CE51D7">
        <w:rPr>
          <w:rFonts w:ascii="Arial" w:hAnsi="Arial" w:cs="Arial"/>
          <w:lang w:eastAsia="fr-FR"/>
        </w:rPr>
        <w:t xml:space="preserve"> </w:t>
      </w:r>
      <w:r w:rsidR="00574482">
        <w:rPr>
          <w:rFonts w:ascii="Arial" w:hAnsi="Arial" w:cs="Arial"/>
          <w:lang w:eastAsia="fr-FR"/>
        </w:rPr>
        <w:t>d’une approche par les risques</w:t>
      </w:r>
      <w:r w:rsidR="00CE51D7">
        <w:rPr>
          <w:rFonts w:ascii="Arial" w:hAnsi="Arial" w:cs="Arial"/>
          <w:lang w:eastAsia="fr-FR"/>
        </w:rPr>
        <w:t>,</w:t>
      </w:r>
      <w:r>
        <w:rPr>
          <w:rFonts w:ascii="Arial" w:hAnsi="Arial" w:cs="Arial"/>
          <w:lang w:eastAsia="fr-FR"/>
        </w:rPr>
        <w:t xml:space="preserve"> les éléments manquants ou incomplets sur le donneur d’ordre ou le bénéficiaire du transfert de fonds, </w:t>
      </w:r>
      <w:r w:rsidR="00CE51D7">
        <w:rPr>
          <w:rFonts w:ascii="Arial" w:hAnsi="Arial" w:cs="Arial"/>
          <w:lang w:eastAsia="fr-FR"/>
        </w:rPr>
        <w:t xml:space="preserve">(i) </w:t>
      </w:r>
      <w:r>
        <w:rPr>
          <w:rFonts w:ascii="Arial" w:hAnsi="Arial" w:cs="Arial"/>
          <w:lang w:eastAsia="fr-FR"/>
        </w:rPr>
        <w:t>dès réception du transfert,</w:t>
      </w:r>
      <w:r w:rsidR="00CE51D7">
        <w:rPr>
          <w:rFonts w:ascii="Arial" w:hAnsi="Arial" w:cs="Arial"/>
          <w:lang w:eastAsia="fr-FR"/>
        </w:rPr>
        <w:t xml:space="preserve"> en temps réel,</w:t>
      </w:r>
      <w:r>
        <w:rPr>
          <w:rFonts w:ascii="Arial" w:hAnsi="Arial" w:cs="Arial"/>
          <w:lang w:eastAsia="fr-FR"/>
        </w:rPr>
        <w:t xml:space="preserve"> et </w:t>
      </w:r>
      <w:r w:rsidR="00CE51D7">
        <w:rPr>
          <w:rFonts w:ascii="Arial" w:hAnsi="Arial" w:cs="Arial"/>
          <w:lang w:eastAsia="fr-FR"/>
        </w:rPr>
        <w:t xml:space="preserve">(ii) </w:t>
      </w:r>
      <w:r w:rsidRPr="00265B9E">
        <w:rPr>
          <w:rFonts w:ascii="Arial" w:hAnsi="Arial" w:cs="Arial"/>
          <w:i/>
          <w:lang w:eastAsia="fr-FR"/>
        </w:rPr>
        <w:t>a posteriori</w:t>
      </w:r>
      <w:r>
        <w:rPr>
          <w:rFonts w:ascii="Arial" w:hAnsi="Arial" w:cs="Arial"/>
          <w:lang w:eastAsia="fr-FR"/>
        </w:rPr>
        <w:t xml:space="preserve">, par un contrôle </w:t>
      </w:r>
      <w:r w:rsidR="00A7139C">
        <w:rPr>
          <w:rFonts w:ascii="Arial" w:hAnsi="Arial" w:cs="Arial"/>
          <w:lang w:eastAsia="fr-FR"/>
        </w:rPr>
        <w:t>effectué sur un échantillon</w:t>
      </w:r>
      <w:r w:rsidR="00F70E72">
        <w:rPr>
          <w:rFonts w:ascii="Arial" w:hAnsi="Arial" w:cs="Arial"/>
          <w:lang w:eastAsia="fr-FR"/>
        </w:rPr>
        <w:t xml:space="preserve"> d’opérations</w:t>
      </w:r>
      <w:r w:rsidR="00A7139C">
        <w:rPr>
          <w:rFonts w:ascii="Arial" w:hAnsi="Arial" w:cs="Arial"/>
          <w:lang w:eastAsia="fr-FR"/>
        </w:rPr>
        <w:t xml:space="preserve">. </w:t>
      </w:r>
    </w:p>
    <w:p w14:paraId="6A8A3A15" w14:textId="77777777" w:rsidR="00CE51D7" w:rsidRDefault="00CE51D7" w:rsidP="00B97A8B">
      <w:pPr>
        <w:autoSpaceDE w:val="0"/>
        <w:autoSpaceDN w:val="0"/>
        <w:adjustRightInd w:val="0"/>
        <w:spacing w:line="276" w:lineRule="auto"/>
        <w:rPr>
          <w:rFonts w:ascii="Arial" w:hAnsi="Arial" w:cs="Arial"/>
          <w:lang w:eastAsia="fr-FR"/>
        </w:rPr>
      </w:pPr>
    </w:p>
    <w:p w14:paraId="53E331FC" w14:textId="27235840" w:rsidR="006C6FA7" w:rsidRDefault="006C6FA7" w:rsidP="00B97A8B">
      <w:pPr>
        <w:autoSpaceDE w:val="0"/>
        <w:autoSpaceDN w:val="0"/>
        <w:adjustRightInd w:val="0"/>
        <w:spacing w:line="276" w:lineRule="auto"/>
        <w:rPr>
          <w:rFonts w:ascii="Arial" w:hAnsi="Arial" w:cs="Arial"/>
          <w:lang w:eastAsia="fr-FR"/>
        </w:rPr>
      </w:pPr>
      <w:r>
        <w:rPr>
          <w:rFonts w:ascii="Arial" w:hAnsi="Arial" w:cs="Arial"/>
          <w:lang w:eastAsia="fr-FR"/>
        </w:rPr>
        <w:t xml:space="preserve">La </w:t>
      </w:r>
      <w:r w:rsidRPr="006D1074">
        <w:rPr>
          <w:rFonts w:ascii="Arial" w:hAnsi="Arial" w:cs="Arial"/>
          <w:lang w:eastAsia="fr-FR"/>
        </w:rPr>
        <w:t xml:space="preserve">question </w:t>
      </w:r>
      <w:r w:rsidR="00AA68BE">
        <w:rPr>
          <w:rFonts w:ascii="Arial" w:hAnsi="Arial" w:cs="Arial"/>
          <w:lang w:eastAsia="fr-FR"/>
        </w:rPr>
        <w:t>n°</w:t>
      </w:r>
      <w:r w:rsidR="00DA605A" w:rsidRPr="006D1074">
        <w:rPr>
          <w:rFonts w:ascii="Arial" w:hAnsi="Arial" w:cs="Arial"/>
          <w:lang w:eastAsia="fr-FR"/>
        </w:rPr>
        <w:t>5</w:t>
      </w:r>
      <w:r w:rsidRPr="006D1074">
        <w:rPr>
          <w:rFonts w:ascii="Arial" w:hAnsi="Arial" w:cs="Arial"/>
          <w:lang w:eastAsia="fr-FR"/>
        </w:rPr>
        <w:t>.0</w:t>
      </w:r>
      <w:r w:rsidR="00F70E72" w:rsidRPr="006D1074">
        <w:rPr>
          <w:rFonts w:ascii="Arial" w:hAnsi="Arial" w:cs="Arial"/>
          <w:lang w:eastAsia="fr-FR"/>
        </w:rPr>
        <w:t>90</w:t>
      </w:r>
      <w:r>
        <w:rPr>
          <w:rFonts w:ascii="Arial" w:hAnsi="Arial" w:cs="Arial"/>
          <w:lang w:eastAsia="fr-FR"/>
        </w:rPr>
        <w:t xml:space="preserve"> interroge </w:t>
      </w:r>
      <w:r w:rsidR="00F70E72">
        <w:rPr>
          <w:rFonts w:ascii="Arial" w:hAnsi="Arial" w:cs="Arial"/>
          <w:lang w:eastAsia="fr-FR"/>
        </w:rPr>
        <w:t>l’organisme sur les procédures mises en œuvre afin de déterminer</w:t>
      </w:r>
      <w:r w:rsidR="001D0029">
        <w:rPr>
          <w:rFonts w:ascii="Arial" w:hAnsi="Arial" w:cs="Arial"/>
          <w:lang w:eastAsia="fr-FR"/>
        </w:rPr>
        <w:t>,</w:t>
      </w:r>
      <w:r w:rsidR="00F70E72">
        <w:rPr>
          <w:rFonts w:ascii="Arial" w:hAnsi="Arial" w:cs="Arial"/>
          <w:lang w:eastAsia="fr-FR"/>
        </w:rPr>
        <w:t xml:space="preserve"> selon</w:t>
      </w:r>
      <w:r w:rsidR="00932CBF">
        <w:rPr>
          <w:rFonts w:ascii="Arial" w:hAnsi="Arial" w:cs="Arial"/>
          <w:lang w:eastAsia="fr-FR"/>
        </w:rPr>
        <w:t xml:space="preserve"> </w:t>
      </w:r>
      <w:r w:rsidR="00574482">
        <w:rPr>
          <w:rFonts w:ascii="Arial" w:hAnsi="Arial" w:cs="Arial"/>
          <w:lang w:eastAsia="fr-FR"/>
        </w:rPr>
        <w:t xml:space="preserve">une approche par </w:t>
      </w:r>
      <w:r w:rsidR="00932CBF">
        <w:rPr>
          <w:rFonts w:ascii="Arial" w:hAnsi="Arial" w:cs="Arial"/>
          <w:lang w:eastAsia="fr-FR"/>
        </w:rPr>
        <w:t>les risques,</w:t>
      </w:r>
      <w:r>
        <w:rPr>
          <w:rFonts w:ascii="Arial" w:hAnsi="Arial" w:cs="Arial"/>
          <w:lang w:eastAsia="fr-FR"/>
        </w:rPr>
        <w:t xml:space="preserve"> s’il y a lieu d’effectuer, de rejeter ou de suspendre un transfert de fonds, dans le cas où les informations requises</w:t>
      </w:r>
      <w:r w:rsidR="00F70E72">
        <w:rPr>
          <w:rFonts w:ascii="Arial" w:hAnsi="Arial" w:cs="Arial"/>
          <w:lang w:eastAsia="fr-FR"/>
        </w:rPr>
        <w:t xml:space="preserve"> sur le donneur d’ordre et le bénéficiaire</w:t>
      </w:r>
      <w:r>
        <w:rPr>
          <w:rFonts w:ascii="Arial" w:hAnsi="Arial" w:cs="Arial"/>
          <w:lang w:eastAsia="fr-FR"/>
        </w:rPr>
        <w:t xml:space="preserve"> seraient incomplètes.</w:t>
      </w:r>
    </w:p>
    <w:p w14:paraId="4E018223" w14:textId="77777777" w:rsidR="002673A0" w:rsidRDefault="002673A0" w:rsidP="00B97A8B">
      <w:pPr>
        <w:autoSpaceDE w:val="0"/>
        <w:autoSpaceDN w:val="0"/>
        <w:adjustRightInd w:val="0"/>
        <w:spacing w:line="276" w:lineRule="auto"/>
        <w:rPr>
          <w:rFonts w:ascii="Arial" w:hAnsi="Arial" w:cs="Arial"/>
          <w:lang w:eastAsia="fr-FR"/>
        </w:rPr>
      </w:pPr>
    </w:p>
    <w:p w14:paraId="2AEA60A4" w14:textId="77777777" w:rsidR="002673A0" w:rsidRPr="002673A0" w:rsidRDefault="002673A0" w:rsidP="00B97A8B">
      <w:pPr>
        <w:autoSpaceDE w:val="0"/>
        <w:autoSpaceDN w:val="0"/>
        <w:adjustRightInd w:val="0"/>
        <w:spacing w:line="276" w:lineRule="auto"/>
        <w:rPr>
          <w:rFonts w:ascii="Arial" w:hAnsi="Arial" w:cs="Arial"/>
          <w:u w:val="single"/>
          <w:lang w:eastAsia="fr-FR"/>
        </w:rPr>
      </w:pPr>
      <w:r w:rsidRPr="002673A0">
        <w:rPr>
          <w:rFonts w:ascii="Arial" w:hAnsi="Arial" w:cs="Arial"/>
          <w:u w:val="single"/>
          <w:lang w:eastAsia="fr-FR"/>
        </w:rPr>
        <w:t>Transmission de fonds</w:t>
      </w:r>
    </w:p>
    <w:p w14:paraId="7C8A4AF1" w14:textId="77777777" w:rsidR="002673A0" w:rsidRDefault="002673A0" w:rsidP="00B97A8B">
      <w:pPr>
        <w:autoSpaceDE w:val="0"/>
        <w:autoSpaceDN w:val="0"/>
        <w:adjustRightInd w:val="0"/>
        <w:spacing w:line="276" w:lineRule="auto"/>
        <w:rPr>
          <w:rFonts w:ascii="Arial" w:hAnsi="Arial" w:cs="Arial"/>
          <w:lang w:eastAsia="fr-FR"/>
        </w:rPr>
      </w:pPr>
    </w:p>
    <w:p w14:paraId="6069F7CF" w14:textId="77777777" w:rsidR="002673A0" w:rsidRDefault="000678F3" w:rsidP="00B97A8B">
      <w:pPr>
        <w:autoSpaceDE w:val="0"/>
        <w:autoSpaceDN w:val="0"/>
        <w:adjustRightInd w:val="0"/>
        <w:spacing w:line="276" w:lineRule="auto"/>
        <w:rPr>
          <w:rFonts w:ascii="Arial" w:hAnsi="Arial" w:cs="Arial"/>
          <w:lang w:eastAsia="fr-FR"/>
        </w:rPr>
      </w:pPr>
      <w:r w:rsidRPr="006D1074">
        <w:rPr>
          <w:rFonts w:ascii="Arial" w:hAnsi="Arial" w:cs="Arial"/>
          <w:lang w:eastAsia="fr-FR"/>
        </w:rPr>
        <w:t xml:space="preserve">La question </w:t>
      </w:r>
      <w:r w:rsidR="00AA68BE">
        <w:rPr>
          <w:rFonts w:ascii="Arial" w:hAnsi="Arial" w:cs="Arial"/>
          <w:lang w:eastAsia="fr-FR"/>
        </w:rPr>
        <w:t>n°</w:t>
      </w:r>
      <w:r w:rsidR="00DA605A" w:rsidRPr="006D1074">
        <w:rPr>
          <w:rFonts w:ascii="Arial" w:hAnsi="Arial" w:cs="Arial"/>
          <w:lang w:eastAsia="fr-FR"/>
        </w:rPr>
        <w:t>5</w:t>
      </w:r>
      <w:r w:rsidRPr="006D1074">
        <w:rPr>
          <w:rFonts w:ascii="Arial" w:hAnsi="Arial" w:cs="Arial"/>
          <w:lang w:eastAsia="fr-FR"/>
        </w:rPr>
        <w:t>.1</w:t>
      </w:r>
      <w:r w:rsidR="00024397" w:rsidRPr="006D1074">
        <w:rPr>
          <w:rFonts w:ascii="Arial" w:hAnsi="Arial" w:cs="Arial"/>
          <w:lang w:eastAsia="fr-FR"/>
        </w:rPr>
        <w:t>0</w:t>
      </w:r>
      <w:r w:rsidRPr="006D1074">
        <w:rPr>
          <w:rFonts w:ascii="Arial" w:hAnsi="Arial" w:cs="Arial"/>
          <w:lang w:eastAsia="fr-FR"/>
        </w:rPr>
        <w:t>0 est une</w:t>
      </w:r>
      <w:r>
        <w:rPr>
          <w:rFonts w:ascii="Arial" w:hAnsi="Arial" w:cs="Arial"/>
          <w:lang w:eastAsia="fr-FR"/>
        </w:rPr>
        <w:t xml:space="preserve"> question filtre. </w:t>
      </w:r>
      <w:r w:rsidR="00E64D3D">
        <w:rPr>
          <w:rFonts w:ascii="Arial" w:hAnsi="Arial" w:cs="Arial"/>
          <w:lang w:eastAsia="fr-FR"/>
        </w:rPr>
        <w:t xml:space="preserve">Si </w:t>
      </w:r>
      <w:r w:rsidR="00024397">
        <w:rPr>
          <w:rFonts w:ascii="Arial" w:hAnsi="Arial" w:cs="Arial"/>
          <w:lang w:eastAsia="fr-FR"/>
        </w:rPr>
        <w:t xml:space="preserve">l’organisme </w:t>
      </w:r>
      <w:r w:rsidR="00E64D3D">
        <w:rPr>
          <w:rFonts w:ascii="Arial" w:hAnsi="Arial" w:cs="Arial"/>
          <w:lang w:eastAsia="fr-FR"/>
        </w:rPr>
        <w:t xml:space="preserve">n’effectue pas de transmission de fonds, </w:t>
      </w:r>
      <w:r w:rsidR="00024397">
        <w:rPr>
          <w:rFonts w:ascii="Arial" w:hAnsi="Arial" w:cs="Arial"/>
          <w:lang w:eastAsia="fr-FR"/>
        </w:rPr>
        <w:t xml:space="preserve">il </w:t>
      </w:r>
      <w:r w:rsidR="00E64D3D">
        <w:rPr>
          <w:rFonts w:ascii="Arial" w:hAnsi="Arial" w:cs="Arial"/>
          <w:lang w:eastAsia="fr-FR"/>
        </w:rPr>
        <w:t xml:space="preserve">répond « NON » à cette question et </w:t>
      </w:r>
      <w:r w:rsidR="00024397">
        <w:rPr>
          <w:rFonts w:ascii="Arial" w:hAnsi="Arial" w:cs="Arial"/>
          <w:lang w:eastAsia="fr-FR"/>
        </w:rPr>
        <w:t xml:space="preserve">passe à la </w:t>
      </w:r>
      <w:r w:rsidR="00265B9E">
        <w:rPr>
          <w:rFonts w:ascii="Arial" w:hAnsi="Arial" w:cs="Arial"/>
          <w:lang w:eastAsia="fr-FR"/>
        </w:rPr>
        <w:t>section</w:t>
      </w:r>
      <w:r w:rsidR="00024397">
        <w:rPr>
          <w:rFonts w:ascii="Arial" w:hAnsi="Arial" w:cs="Arial"/>
          <w:lang w:eastAsia="fr-FR"/>
        </w:rPr>
        <w:t xml:space="preserve"> suivante</w:t>
      </w:r>
      <w:r w:rsidR="00E64D3D">
        <w:rPr>
          <w:rFonts w:ascii="Arial" w:hAnsi="Arial" w:cs="Arial"/>
          <w:lang w:eastAsia="fr-FR"/>
        </w:rPr>
        <w:t xml:space="preserve">. Si </w:t>
      </w:r>
      <w:r w:rsidR="00024397">
        <w:rPr>
          <w:rFonts w:ascii="Arial" w:hAnsi="Arial" w:cs="Arial"/>
          <w:lang w:eastAsia="fr-FR"/>
        </w:rPr>
        <w:t>l’organisme fournit</w:t>
      </w:r>
      <w:r w:rsidR="00E64D3D">
        <w:rPr>
          <w:rFonts w:ascii="Arial" w:hAnsi="Arial" w:cs="Arial"/>
          <w:lang w:eastAsia="fr-FR"/>
        </w:rPr>
        <w:t xml:space="preserve"> des </w:t>
      </w:r>
      <w:r w:rsidR="00024397">
        <w:rPr>
          <w:rFonts w:ascii="Arial" w:hAnsi="Arial" w:cs="Arial"/>
          <w:lang w:eastAsia="fr-FR"/>
        </w:rPr>
        <w:t xml:space="preserve">services </w:t>
      </w:r>
      <w:r w:rsidR="00E64D3D">
        <w:rPr>
          <w:rFonts w:ascii="Arial" w:hAnsi="Arial" w:cs="Arial"/>
          <w:lang w:eastAsia="fr-FR"/>
        </w:rPr>
        <w:t>de transmission de fonds</w:t>
      </w:r>
      <w:r w:rsidR="00024397">
        <w:rPr>
          <w:rFonts w:ascii="Arial" w:hAnsi="Arial" w:cs="Arial"/>
          <w:lang w:eastAsia="fr-FR"/>
        </w:rPr>
        <w:t xml:space="preserve"> en ayant recours à des agents</w:t>
      </w:r>
      <w:r w:rsidR="00E64D3D">
        <w:rPr>
          <w:rFonts w:ascii="Arial" w:hAnsi="Arial" w:cs="Arial"/>
          <w:lang w:eastAsia="fr-FR"/>
        </w:rPr>
        <w:t xml:space="preserve">, </w:t>
      </w:r>
      <w:r w:rsidR="00024397">
        <w:rPr>
          <w:rFonts w:ascii="Arial" w:hAnsi="Arial" w:cs="Arial"/>
          <w:lang w:eastAsia="fr-FR"/>
        </w:rPr>
        <w:t xml:space="preserve">il </w:t>
      </w:r>
      <w:r w:rsidR="00E64D3D">
        <w:rPr>
          <w:rFonts w:ascii="Arial" w:hAnsi="Arial" w:cs="Arial"/>
          <w:lang w:eastAsia="fr-FR"/>
        </w:rPr>
        <w:t>répond « OUI » et d</w:t>
      </w:r>
      <w:r w:rsidR="00024397">
        <w:rPr>
          <w:rFonts w:ascii="Arial" w:hAnsi="Arial" w:cs="Arial"/>
          <w:lang w:eastAsia="fr-FR"/>
        </w:rPr>
        <w:t>oit</w:t>
      </w:r>
      <w:r w:rsidR="00E64D3D">
        <w:rPr>
          <w:rFonts w:ascii="Arial" w:hAnsi="Arial" w:cs="Arial"/>
          <w:lang w:eastAsia="fr-FR"/>
        </w:rPr>
        <w:t xml:space="preserve"> répondre aux questions suivantes. </w:t>
      </w:r>
    </w:p>
    <w:p w14:paraId="5C54AE91" w14:textId="0FB3D47B" w:rsidR="00E64D3D" w:rsidRDefault="001D0029" w:rsidP="00B97A8B">
      <w:pPr>
        <w:autoSpaceDE w:val="0"/>
        <w:autoSpaceDN w:val="0"/>
        <w:adjustRightInd w:val="0"/>
        <w:spacing w:line="276" w:lineRule="auto"/>
        <w:rPr>
          <w:rFonts w:ascii="Arial" w:hAnsi="Arial" w:cs="Arial"/>
          <w:lang w:eastAsia="fr-FR"/>
        </w:rPr>
      </w:pPr>
      <w:r w:rsidRPr="006D1074">
        <w:rPr>
          <w:rFonts w:ascii="Arial" w:hAnsi="Arial" w:cs="Arial"/>
          <w:u w:val="single"/>
          <w:lang w:eastAsia="fr-FR"/>
        </w:rPr>
        <w:t>Attention</w:t>
      </w:r>
      <w:r w:rsidR="00E64D3D" w:rsidRPr="006D1074">
        <w:rPr>
          <w:rFonts w:ascii="Arial" w:hAnsi="Arial" w:cs="Arial"/>
          <w:u w:val="single"/>
          <w:lang w:eastAsia="fr-FR"/>
        </w:rPr>
        <w:t>:</w:t>
      </w:r>
      <w:r w:rsidR="00E64D3D">
        <w:rPr>
          <w:rFonts w:ascii="Arial" w:hAnsi="Arial" w:cs="Arial"/>
          <w:lang w:eastAsia="fr-FR"/>
        </w:rPr>
        <w:t xml:space="preserve"> si </w:t>
      </w:r>
      <w:r w:rsidR="00024397" w:rsidRPr="00265B9E">
        <w:rPr>
          <w:rFonts w:ascii="Arial" w:hAnsi="Arial" w:cs="Arial"/>
          <w:lang w:eastAsia="fr-FR"/>
        </w:rPr>
        <w:t xml:space="preserve">l’organisme </w:t>
      </w:r>
      <w:r w:rsidR="00E64D3D" w:rsidRPr="00265B9E">
        <w:rPr>
          <w:rFonts w:ascii="Arial" w:hAnsi="Arial" w:cs="Arial"/>
          <w:lang w:eastAsia="fr-FR"/>
        </w:rPr>
        <w:t xml:space="preserve">répond « OUI » à cette question, </w:t>
      </w:r>
      <w:r w:rsidR="00024397" w:rsidRPr="00265B9E">
        <w:rPr>
          <w:rFonts w:ascii="Arial" w:hAnsi="Arial" w:cs="Arial"/>
          <w:lang w:eastAsia="fr-FR"/>
        </w:rPr>
        <w:t xml:space="preserve">il </w:t>
      </w:r>
      <w:r w:rsidR="00E64D3D" w:rsidRPr="00265B9E">
        <w:rPr>
          <w:rFonts w:ascii="Arial" w:hAnsi="Arial" w:cs="Arial"/>
          <w:lang w:eastAsia="fr-FR"/>
        </w:rPr>
        <w:t xml:space="preserve">a </w:t>
      </w:r>
      <w:r w:rsidR="00B0691D">
        <w:rPr>
          <w:rFonts w:ascii="Arial" w:hAnsi="Arial" w:cs="Arial"/>
          <w:lang w:eastAsia="fr-FR"/>
        </w:rPr>
        <w:t>nécessair</w:t>
      </w:r>
      <w:r w:rsidR="00B0691D" w:rsidRPr="00265B9E">
        <w:rPr>
          <w:rFonts w:ascii="Arial" w:hAnsi="Arial" w:cs="Arial"/>
          <w:lang w:eastAsia="fr-FR"/>
        </w:rPr>
        <w:t xml:space="preserve">ement </w:t>
      </w:r>
      <w:r w:rsidR="00F83F21" w:rsidRPr="00265B9E">
        <w:rPr>
          <w:rFonts w:ascii="Arial" w:hAnsi="Arial" w:cs="Arial"/>
          <w:lang w:eastAsia="fr-FR"/>
        </w:rPr>
        <w:t xml:space="preserve">répondu </w:t>
      </w:r>
      <w:r w:rsidR="00E64D3D" w:rsidRPr="00265B9E">
        <w:rPr>
          <w:rFonts w:ascii="Arial" w:hAnsi="Arial" w:cs="Arial"/>
          <w:lang w:eastAsia="fr-FR"/>
        </w:rPr>
        <w:t xml:space="preserve">« OUI » </w:t>
      </w:r>
      <w:r w:rsidR="00583CDF">
        <w:rPr>
          <w:rFonts w:ascii="Arial" w:hAnsi="Arial" w:cs="Arial"/>
          <w:lang w:eastAsia="fr-FR"/>
        </w:rPr>
        <w:t>à la</w:t>
      </w:r>
      <w:r w:rsidR="00583CDF" w:rsidRPr="00265B9E">
        <w:rPr>
          <w:rFonts w:ascii="Arial" w:hAnsi="Arial" w:cs="Arial"/>
          <w:lang w:eastAsia="fr-FR"/>
        </w:rPr>
        <w:t xml:space="preserve"> </w:t>
      </w:r>
      <w:r w:rsidR="00E64D3D" w:rsidRPr="00265B9E">
        <w:rPr>
          <w:rFonts w:ascii="Arial" w:hAnsi="Arial" w:cs="Arial"/>
          <w:lang w:eastAsia="fr-FR"/>
        </w:rPr>
        <w:t xml:space="preserve">question </w:t>
      </w:r>
      <w:r w:rsidR="00AA68BE">
        <w:rPr>
          <w:rFonts w:ascii="Arial" w:hAnsi="Arial" w:cs="Arial"/>
          <w:lang w:eastAsia="fr-FR"/>
        </w:rPr>
        <w:t>n°</w:t>
      </w:r>
      <w:r w:rsidR="00DA605A" w:rsidRPr="00265B9E">
        <w:rPr>
          <w:rFonts w:ascii="Arial" w:hAnsi="Arial" w:cs="Arial"/>
          <w:lang w:eastAsia="fr-FR"/>
        </w:rPr>
        <w:t>5</w:t>
      </w:r>
      <w:r w:rsidR="00E64D3D" w:rsidRPr="00265B9E">
        <w:rPr>
          <w:rFonts w:ascii="Arial" w:hAnsi="Arial" w:cs="Arial"/>
          <w:lang w:eastAsia="fr-FR"/>
        </w:rPr>
        <w:t>.</w:t>
      </w:r>
      <w:r w:rsidR="00024397" w:rsidRPr="00265B9E">
        <w:rPr>
          <w:rFonts w:ascii="Arial" w:hAnsi="Arial" w:cs="Arial"/>
          <w:lang w:eastAsia="fr-FR"/>
        </w:rPr>
        <w:t>010</w:t>
      </w:r>
      <w:r w:rsidR="00024397">
        <w:rPr>
          <w:rFonts w:ascii="Arial" w:hAnsi="Arial" w:cs="Arial"/>
          <w:lang w:eastAsia="fr-FR"/>
        </w:rPr>
        <w:t xml:space="preserve"> </w:t>
      </w:r>
      <w:r w:rsidR="00E64D3D">
        <w:rPr>
          <w:rFonts w:ascii="Arial" w:hAnsi="Arial" w:cs="Arial"/>
          <w:lang w:eastAsia="fr-FR"/>
        </w:rPr>
        <w:t xml:space="preserve">et </w:t>
      </w:r>
      <w:r w:rsidR="00583CDF">
        <w:rPr>
          <w:rFonts w:ascii="Arial" w:hAnsi="Arial" w:cs="Arial"/>
          <w:lang w:eastAsia="fr-FR"/>
        </w:rPr>
        <w:t>il a renseigné les questions</w:t>
      </w:r>
      <w:r w:rsidR="00E64D3D">
        <w:rPr>
          <w:rFonts w:ascii="Arial" w:hAnsi="Arial" w:cs="Arial"/>
          <w:lang w:eastAsia="fr-FR"/>
        </w:rPr>
        <w:t xml:space="preserve"> </w:t>
      </w:r>
      <w:r w:rsidR="00B0691D">
        <w:rPr>
          <w:rFonts w:ascii="Arial" w:hAnsi="Arial" w:cs="Arial"/>
          <w:lang w:eastAsia="fr-FR"/>
        </w:rPr>
        <w:t>portant sur les transferts de fonds</w:t>
      </w:r>
      <w:r w:rsidR="00E64D3D">
        <w:rPr>
          <w:rFonts w:ascii="Arial" w:hAnsi="Arial" w:cs="Arial"/>
          <w:lang w:eastAsia="fr-FR"/>
        </w:rPr>
        <w:t xml:space="preserve">. </w:t>
      </w:r>
    </w:p>
    <w:p w14:paraId="37B9DFDF" w14:textId="77777777" w:rsidR="000078A0" w:rsidRDefault="000078A0" w:rsidP="00B97A8B">
      <w:pPr>
        <w:autoSpaceDE w:val="0"/>
        <w:autoSpaceDN w:val="0"/>
        <w:adjustRightInd w:val="0"/>
        <w:spacing w:line="276" w:lineRule="auto"/>
        <w:rPr>
          <w:rFonts w:ascii="Arial" w:hAnsi="Arial" w:cs="Arial"/>
          <w:lang w:eastAsia="fr-FR"/>
        </w:rPr>
      </w:pPr>
    </w:p>
    <w:p w14:paraId="70CE36C4" w14:textId="771E3D5A" w:rsidR="000078A0" w:rsidRDefault="000078A0" w:rsidP="00B97A8B">
      <w:pPr>
        <w:autoSpaceDE w:val="0"/>
        <w:autoSpaceDN w:val="0"/>
        <w:adjustRightInd w:val="0"/>
        <w:spacing w:line="276" w:lineRule="auto"/>
        <w:rPr>
          <w:rFonts w:ascii="Arial" w:hAnsi="Arial" w:cs="Arial"/>
          <w:lang w:eastAsia="fr-FR"/>
        </w:rPr>
      </w:pPr>
      <w:r>
        <w:rPr>
          <w:rFonts w:ascii="Arial" w:hAnsi="Arial" w:cs="Arial"/>
          <w:lang w:eastAsia="fr-FR"/>
        </w:rPr>
        <w:t xml:space="preserve">La </w:t>
      </w:r>
      <w:r w:rsidRPr="00265B9E">
        <w:rPr>
          <w:rFonts w:ascii="Arial" w:hAnsi="Arial" w:cs="Arial"/>
          <w:lang w:eastAsia="fr-FR"/>
        </w:rPr>
        <w:t xml:space="preserve">question </w:t>
      </w:r>
      <w:r w:rsidR="00DA605A" w:rsidRPr="00265B9E">
        <w:rPr>
          <w:rFonts w:ascii="Arial" w:hAnsi="Arial" w:cs="Arial"/>
          <w:lang w:eastAsia="fr-FR"/>
        </w:rPr>
        <w:t>5</w:t>
      </w:r>
      <w:r w:rsidRPr="00265B9E">
        <w:rPr>
          <w:rFonts w:ascii="Arial" w:hAnsi="Arial" w:cs="Arial"/>
          <w:lang w:eastAsia="fr-FR"/>
        </w:rPr>
        <w:t xml:space="preserve">.120 </w:t>
      </w:r>
      <w:r w:rsidR="00583CDF">
        <w:rPr>
          <w:rFonts w:ascii="Arial" w:hAnsi="Arial" w:cs="Arial"/>
          <w:lang w:eastAsia="fr-FR"/>
        </w:rPr>
        <w:t xml:space="preserve">porte sur </w:t>
      </w:r>
      <w:r w:rsidR="00B0691D">
        <w:rPr>
          <w:rFonts w:ascii="Arial" w:hAnsi="Arial" w:cs="Arial"/>
          <w:lang w:eastAsia="fr-FR"/>
        </w:rPr>
        <w:t>l’</w:t>
      </w:r>
      <w:r w:rsidR="00583CDF">
        <w:rPr>
          <w:rFonts w:ascii="Arial" w:hAnsi="Arial" w:cs="Arial"/>
          <w:lang w:eastAsia="fr-FR"/>
        </w:rPr>
        <w:t>obligation</w:t>
      </w:r>
      <w:r w:rsidR="00B0691D" w:rsidRPr="00B0691D">
        <w:rPr>
          <w:rFonts w:ascii="Arial" w:hAnsi="Arial" w:cs="Arial"/>
          <w:lang w:eastAsia="fr-FR"/>
        </w:rPr>
        <w:t xml:space="preserve"> </w:t>
      </w:r>
      <w:r w:rsidR="00B0691D">
        <w:rPr>
          <w:rFonts w:ascii="Arial" w:hAnsi="Arial" w:cs="Arial"/>
          <w:lang w:eastAsia="fr-FR"/>
        </w:rPr>
        <w:t>prévue à l’article R. 561-10 II 2° du CMF d’identifier et de vérifier l’identité des clients pour toutes les opérations de transmission de fonds réalisées</w:t>
      </w:r>
      <w:r>
        <w:rPr>
          <w:rFonts w:ascii="Arial" w:hAnsi="Arial" w:cs="Arial"/>
          <w:lang w:eastAsia="fr-FR"/>
        </w:rPr>
        <w:t xml:space="preserve">. </w:t>
      </w:r>
    </w:p>
    <w:p w14:paraId="3217E55B" w14:textId="77777777" w:rsidR="00913FD5" w:rsidRDefault="00913FD5" w:rsidP="00B97A8B">
      <w:pPr>
        <w:autoSpaceDE w:val="0"/>
        <w:autoSpaceDN w:val="0"/>
        <w:adjustRightInd w:val="0"/>
        <w:spacing w:line="276" w:lineRule="auto"/>
        <w:rPr>
          <w:rFonts w:ascii="Arial" w:hAnsi="Arial" w:cs="Arial"/>
          <w:lang w:eastAsia="fr-FR"/>
        </w:rPr>
      </w:pPr>
    </w:p>
    <w:p w14:paraId="59C69A1E" w14:textId="7BBEFD86" w:rsidR="00913FD5" w:rsidRDefault="00E96133" w:rsidP="00B97A8B">
      <w:pPr>
        <w:autoSpaceDE w:val="0"/>
        <w:autoSpaceDN w:val="0"/>
        <w:adjustRightInd w:val="0"/>
        <w:spacing w:line="276" w:lineRule="auto"/>
        <w:rPr>
          <w:rFonts w:ascii="Arial" w:hAnsi="Arial" w:cs="Arial"/>
          <w:lang w:eastAsia="fr-FR"/>
        </w:rPr>
      </w:pPr>
      <w:r w:rsidRPr="00265B9E">
        <w:rPr>
          <w:rFonts w:ascii="Arial" w:hAnsi="Arial" w:cs="Arial"/>
          <w:lang w:eastAsia="fr-FR"/>
        </w:rPr>
        <w:t xml:space="preserve">La question </w:t>
      </w:r>
      <w:r w:rsidR="00B25B66">
        <w:rPr>
          <w:rFonts w:ascii="Arial" w:hAnsi="Arial" w:cs="Arial"/>
          <w:lang w:eastAsia="fr-FR"/>
        </w:rPr>
        <w:t>n°</w:t>
      </w:r>
      <w:r w:rsidR="00DA605A" w:rsidRPr="00265B9E">
        <w:rPr>
          <w:rFonts w:ascii="Arial" w:hAnsi="Arial" w:cs="Arial"/>
          <w:lang w:eastAsia="fr-FR"/>
        </w:rPr>
        <w:t>5</w:t>
      </w:r>
      <w:r w:rsidRPr="00265B9E">
        <w:rPr>
          <w:rFonts w:ascii="Arial" w:hAnsi="Arial" w:cs="Arial"/>
          <w:lang w:eastAsia="fr-FR"/>
        </w:rPr>
        <w:t>.130 s’assure que</w:t>
      </w:r>
      <w:r w:rsidR="004C0CD4">
        <w:rPr>
          <w:rFonts w:ascii="Arial" w:hAnsi="Arial" w:cs="Arial"/>
          <w:lang w:eastAsia="fr-FR"/>
        </w:rPr>
        <w:t xml:space="preserve"> l’organisme effectue les communications systématiques d’informations à </w:t>
      </w:r>
      <w:proofErr w:type="spellStart"/>
      <w:r w:rsidR="004C0CD4">
        <w:rPr>
          <w:rFonts w:ascii="Arial" w:hAnsi="Arial" w:cs="Arial"/>
          <w:lang w:eastAsia="fr-FR"/>
        </w:rPr>
        <w:t>Tracfin</w:t>
      </w:r>
      <w:proofErr w:type="spellEnd"/>
      <w:r w:rsidR="004C0CD4">
        <w:rPr>
          <w:rFonts w:ascii="Arial" w:hAnsi="Arial" w:cs="Arial"/>
          <w:lang w:eastAsia="fr-FR"/>
        </w:rPr>
        <w:t xml:space="preserve"> (COSI) </w:t>
      </w:r>
      <w:r w:rsidR="00B0691D">
        <w:rPr>
          <w:rFonts w:ascii="Arial" w:hAnsi="Arial" w:cs="Arial"/>
          <w:lang w:eastAsia="fr-FR"/>
        </w:rPr>
        <w:t xml:space="preserve">portant sur les opérations de transmission de fonds, </w:t>
      </w:r>
      <w:r w:rsidR="004C0CD4">
        <w:rPr>
          <w:rFonts w:ascii="Arial" w:hAnsi="Arial" w:cs="Arial"/>
          <w:lang w:eastAsia="fr-FR"/>
        </w:rPr>
        <w:t>conformément à la règlementation</w:t>
      </w:r>
      <w:r>
        <w:rPr>
          <w:rFonts w:ascii="Arial" w:hAnsi="Arial" w:cs="Arial"/>
          <w:lang w:eastAsia="fr-FR"/>
        </w:rPr>
        <w:t xml:space="preserve">. </w:t>
      </w:r>
    </w:p>
    <w:p w14:paraId="3313445F" w14:textId="77777777" w:rsidR="009B2F9D" w:rsidRDefault="009B2F9D" w:rsidP="00B97A8B">
      <w:pPr>
        <w:autoSpaceDE w:val="0"/>
        <w:autoSpaceDN w:val="0"/>
        <w:adjustRightInd w:val="0"/>
        <w:spacing w:line="276" w:lineRule="auto"/>
        <w:rPr>
          <w:rFonts w:ascii="Arial" w:hAnsi="Arial" w:cs="Arial"/>
          <w:lang w:eastAsia="fr-FR"/>
        </w:rPr>
      </w:pPr>
    </w:p>
    <w:p w14:paraId="0532B154" w14:textId="77777777" w:rsidR="00971CD8" w:rsidRPr="0058651E" w:rsidRDefault="00971CD8" w:rsidP="00971CD8">
      <w:pPr>
        <w:autoSpaceDE w:val="0"/>
        <w:autoSpaceDN w:val="0"/>
        <w:adjustRightInd w:val="0"/>
        <w:spacing w:line="276" w:lineRule="auto"/>
        <w:rPr>
          <w:rFonts w:ascii="Arial" w:hAnsi="Arial" w:cs="Arial"/>
          <w:u w:val="single"/>
          <w:lang w:eastAsia="fr-FR"/>
        </w:rPr>
      </w:pPr>
      <w:r w:rsidRPr="0058651E">
        <w:rPr>
          <w:rFonts w:ascii="Arial" w:hAnsi="Arial" w:cs="Arial"/>
          <w:u w:val="single"/>
          <w:lang w:eastAsia="fr-FR"/>
        </w:rPr>
        <w:t>Tenue de comptes de paiement</w:t>
      </w:r>
    </w:p>
    <w:p w14:paraId="04C99B91" w14:textId="77777777" w:rsidR="00971CD8" w:rsidRDefault="00971CD8" w:rsidP="00971CD8">
      <w:pPr>
        <w:autoSpaceDE w:val="0"/>
        <w:autoSpaceDN w:val="0"/>
        <w:adjustRightInd w:val="0"/>
        <w:spacing w:line="276" w:lineRule="auto"/>
        <w:rPr>
          <w:rFonts w:ascii="Arial" w:hAnsi="Arial" w:cs="Arial"/>
          <w:lang w:eastAsia="fr-FR"/>
        </w:rPr>
      </w:pPr>
    </w:p>
    <w:p w14:paraId="4561B80E" w14:textId="77777777" w:rsidR="00971CD8" w:rsidRDefault="00971CD8" w:rsidP="00F32370">
      <w:pPr>
        <w:autoSpaceDE w:val="0"/>
        <w:autoSpaceDN w:val="0"/>
        <w:adjustRightInd w:val="0"/>
        <w:spacing w:line="276" w:lineRule="auto"/>
        <w:rPr>
          <w:rFonts w:ascii="Arial" w:hAnsi="Arial" w:cs="Arial"/>
          <w:lang w:eastAsia="fr-FR"/>
        </w:rPr>
      </w:pPr>
      <w:r>
        <w:rPr>
          <w:rFonts w:ascii="Arial" w:hAnsi="Arial" w:cs="Arial"/>
          <w:lang w:eastAsia="fr-FR"/>
        </w:rPr>
        <w:t xml:space="preserve">La </w:t>
      </w:r>
      <w:r w:rsidRPr="009A7E35">
        <w:rPr>
          <w:rFonts w:ascii="Arial" w:hAnsi="Arial" w:cs="Arial"/>
          <w:lang w:eastAsia="fr-FR"/>
        </w:rPr>
        <w:t xml:space="preserve">question </w:t>
      </w:r>
      <w:r w:rsidR="00AA68BE">
        <w:rPr>
          <w:rFonts w:ascii="Arial" w:hAnsi="Arial" w:cs="Arial"/>
          <w:lang w:eastAsia="fr-FR"/>
        </w:rPr>
        <w:t>n°</w:t>
      </w:r>
      <w:r w:rsidRPr="009A7E35">
        <w:rPr>
          <w:rFonts w:ascii="Arial" w:hAnsi="Arial" w:cs="Arial"/>
          <w:lang w:eastAsia="fr-FR"/>
        </w:rPr>
        <w:t>5.</w:t>
      </w:r>
      <w:r w:rsidR="00B80BD6" w:rsidRPr="009A7E35">
        <w:rPr>
          <w:rFonts w:ascii="Arial" w:hAnsi="Arial" w:cs="Arial"/>
          <w:lang w:eastAsia="fr-FR"/>
        </w:rPr>
        <w:t>1</w:t>
      </w:r>
      <w:r w:rsidR="009A7E35" w:rsidRPr="009A7E35">
        <w:rPr>
          <w:rFonts w:ascii="Arial" w:hAnsi="Arial" w:cs="Arial"/>
          <w:lang w:eastAsia="fr-FR"/>
        </w:rPr>
        <w:t>5</w:t>
      </w:r>
      <w:r w:rsidRPr="009A7E35">
        <w:rPr>
          <w:rFonts w:ascii="Arial" w:hAnsi="Arial" w:cs="Arial"/>
          <w:lang w:eastAsia="fr-FR"/>
        </w:rPr>
        <w:t>0 est</w:t>
      </w:r>
      <w:r>
        <w:rPr>
          <w:rFonts w:ascii="Arial" w:hAnsi="Arial" w:cs="Arial"/>
          <w:lang w:eastAsia="fr-FR"/>
        </w:rPr>
        <w:t xml:space="preserve"> une question filtre</w:t>
      </w:r>
      <w:r w:rsidR="00B80BD6">
        <w:rPr>
          <w:rFonts w:ascii="Arial" w:hAnsi="Arial" w:cs="Arial"/>
          <w:lang w:eastAsia="fr-FR"/>
        </w:rPr>
        <w:t>:</w:t>
      </w:r>
      <w:r>
        <w:rPr>
          <w:rFonts w:ascii="Arial" w:hAnsi="Arial" w:cs="Arial"/>
          <w:lang w:eastAsia="fr-FR"/>
        </w:rPr>
        <w:t xml:space="preserve"> </w:t>
      </w:r>
      <w:r w:rsidR="00265B9E">
        <w:rPr>
          <w:rFonts w:ascii="Arial" w:hAnsi="Arial" w:cs="Arial"/>
          <w:lang w:eastAsia="fr-FR"/>
        </w:rPr>
        <w:t>si</w:t>
      </w:r>
      <w:r w:rsidR="00B80BD6">
        <w:rPr>
          <w:rFonts w:ascii="Arial" w:hAnsi="Arial" w:cs="Arial"/>
          <w:lang w:eastAsia="fr-FR"/>
        </w:rPr>
        <w:t xml:space="preserve"> l’organisme répond </w:t>
      </w:r>
      <w:r>
        <w:rPr>
          <w:rFonts w:ascii="Arial" w:hAnsi="Arial" w:cs="Arial"/>
          <w:lang w:eastAsia="fr-FR"/>
        </w:rPr>
        <w:t xml:space="preserve">« NON » à cette question, </w:t>
      </w:r>
      <w:r w:rsidR="00B80BD6">
        <w:rPr>
          <w:rFonts w:ascii="Arial" w:hAnsi="Arial" w:cs="Arial"/>
          <w:lang w:eastAsia="fr-FR"/>
        </w:rPr>
        <w:t>il</w:t>
      </w:r>
      <w:r>
        <w:rPr>
          <w:rFonts w:ascii="Arial" w:hAnsi="Arial" w:cs="Arial"/>
          <w:lang w:eastAsia="fr-FR"/>
        </w:rPr>
        <w:t xml:space="preserve"> ne répond pas à la question suivante et </w:t>
      </w:r>
      <w:r w:rsidR="00B80BD6">
        <w:rPr>
          <w:rFonts w:ascii="Arial" w:hAnsi="Arial" w:cs="Arial"/>
          <w:lang w:eastAsia="fr-FR"/>
        </w:rPr>
        <w:t>se</w:t>
      </w:r>
      <w:r>
        <w:rPr>
          <w:rFonts w:ascii="Arial" w:hAnsi="Arial" w:cs="Arial"/>
          <w:lang w:eastAsia="fr-FR"/>
        </w:rPr>
        <w:t xml:space="preserve"> rend </w:t>
      </w:r>
      <w:r w:rsidR="00B80BD6">
        <w:rPr>
          <w:rFonts w:ascii="Arial" w:hAnsi="Arial" w:cs="Arial"/>
          <w:lang w:eastAsia="fr-FR"/>
        </w:rPr>
        <w:t xml:space="preserve">directement </w:t>
      </w:r>
      <w:r>
        <w:rPr>
          <w:rFonts w:ascii="Arial" w:hAnsi="Arial" w:cs="Arial"/>
          <w:lang w:eastAsia="fr-FR"/>
        </w:rPr>
        <w:t xml:space="preserve">à la </w:t>
      </w:r>
      <w:r w:rsidR="00265B9E">
        <w:rPr>
          <w:rFonts w:ascii="Arial" w:hAnsi="Arial" w:cs="Arial"/>
          <w:lang w:eastAsia="fr-FR"/>
        </w:rPr>
        <w:t>section</w:t>
      </w:r>
      <w:r>
        <w:rPr>
          <w:rFonts w:ascii="Arial" w:hAnsi="Arial" w:cs="Arial"/>
          <w:lang w:eastAsia="fr-FR"/>
        </w:rPr>
        <w:t xml:space="preserve"> suivante. S</w:t>
      </w:r>
      <w:r w:rsidR="00B80BD6">
        <w:rPr>
          <w:rFonts w:ascii="Arial" w:hAnsi="Arial" w:cs="Arial"/>
          <w:lang w:eastAsia="fr-FR"/>
        </w:rPr>
        <w:t xml:space="preserve">’il </w:t>
      </w:r>
      <w:r>
        <w:rPr>
          <w:rFonts w:ascii="Arial" w:hAnsi="Arial" w:cs="Arial"/>
          <w:lang w:eastAsia="fr-FR"/>
        </w:rPr>
        <w:t xml:space="preserve">répond « OUI », </w:t>
      </w:r>
      <w:r w:rsidR="00B80BD6">
        <w:rPr>
          <w:rFonts w:ascii="Arial" w:hAnsi="Arial" w:cs="Arial"/>
          <w:lang w:eastAsia="fr-FR"/>
        </w:rPr>
        <w:t xml:space="preserve">alors il </w:t>
      </w:r>
      <w:r>
        <w:rPr>
          <w:rFonts w:ascii="Arial" w:hAnsi="Arial" w:cs="Arial"/>
          <w:lang w:eastAsia="fr-FR"/>
        </w:rPr>
        <w:t xml:space="preserve">répond à la question </w:t>
      </w:r>
      <w:r w:rsidR="00AA68BE">
        <w:rPr>
          <w:rFonts w:ascii="Arial" w:hAnsi="Arial" w:cs="Arial"/>
          <w:lang w:eastAsia="fr-FR"/>
        </w:rPr>
        <w:t>n°</w:t>
      </w:r>
      <w:r w:rsidRPr="009A7E35">
        <w:rPr>
          <w:rFonts w:ascii="Arial" w:hAnsi="Arial" w:cs="Arial"/>
          <w:lang w:eastAsia="fr-FR"/>
        </w:rPr>
        <w:t>5.</w:t>
      </w:r>
      <w:r w:rsidR="00B80BD6" w:rsidRPr="009A7E35">
        <w:rPr>
          <w:rFonts w:ascii="Arial" w:hAnsi="Arial" w:cs="Arial"/>
          <w:lang w:eastAsia="fr-FR"/>
        </w:rPr>
        <w:t>1</w:t>
      </w:r>
      <w:r w:rsidR="009A7E35" w:rsidRPr="009A7E35">
        <w:rPr>
          <w:rFonts w:ascii="Arial" w:hAnsi="Arial" w:cs="Arial"/>
          <w:lang w:eastAsia="fr-FR"/>
        </w:rPr>
        <w:t>6</w:t>
      </w:r>
      <w:r w:rsidR="00B80BD6" w:rsidRPr="009A7E35">
        <w:rPr>
          <w:rFonts w:ascii="Arial" w:hAnsi="Arial" w:cs="Arial"/>
          <w:lang w:eastAsia="fr-FR"/>
        </w:rPr>
        <w:t>0</w:t>
      </w:r>
      <w:r w:rsidRPr="009A7E35">
        <w:rPr>
          <w:rFonts w:ascii="Arial" w:hAnsi="Arial" w:cs="Arial"/>
          <w:lang w:eastAsia="fr-FR"/>
        </w:rPr>
        <w:t>.</w:t>
      </w:r>
      <w:r w:rsidR="00B80BD6" w:rsidRPr="009A7E35">
        <w:rPr>
          <w:rFonts w:ascii="Arial" w:hAnsi="Arial" w:cs="Arial"/>
          <w:lang w:eastAsia="fr-FR"/>
        </w:rPr>
        <w:t xml:space="preserve"> </w:t>
      </w:r>
      <w:r w:rsidR="00835A42" w:rsidRPr="009A7E35">
        <w:rPr>
          <w:rFonts w:ascii="Arial" w:hAnsi="Arial" w:cs="Arial"/>
          <w:lang w:eastAsia="fr-FR"/>
        </w:rPr>
        <w:t>La question</w:t>
      </w:r>
      <w:r w:rsidR="00835A42">
        <w:rPr>
          <w:rFonts w:ascii="Arial" w:hAnsi="Arial" w:cs="Arial"/>
          <w:lang w:eastAsia="fr-FR"/>
        </w:rPr>
        <w:t xml:space="preserve"> filtre concerne les comptes de paiement qui sont ouvert</w:t>
      </w:r>
      <w:r w:rsidR="006A73C1">
        <w:rPr>
          <w:rFonts w:ascii="Arial" w:hAnsi="Arial" w:cs="Arial"/>
          <w:lang w:eastAsia="fr-FR"/>
        </w:rPr>
        <w:t>s</w:t>
      </w:r>
      <w:r w:rsidR="00835A42">
        <w:rPr>
          <w:rFonts w:ascii="Arial" w:hAnsi="Arial" w:cs="Arial"/>
          <w:lang w:eastAsia="fr-FR"/>
        </w:rPr>
        <w:t xml:space="preserve"> par l’intermédiaire des agents </w:t>
      </w:r>
      <w:r w:rsidR="006A73C1">
        <w:rPr>
          <w:rFonts w:ascii="Arial" w:hAnsi="Arial" w:cs="Arial"/>
          <w:lang w:eastAsia="fr-FR"/>
        </w:rPr>
        <w:t xml:space="preserve">de services de paiement </w:t>
      </w:r>
      <w:r w:rsidR="00835A42">
        <w:rPr>
          <w:rFonts w:ascii="Arial" w:hAnsi="Arial" w:cs="Arial"/>
          <w:lang w:eastAsia="fr-FR"/>
        </w:rPr>
        <w:t>auxquels l’organisme a recours en France.</w:t>
      </w:r>
      <w:r w:rsidR="00B80BD6">
        <w:rPr>
          <w:rFonts w:ascii="Arial" w:hAnsi="Arial" w:cs="Arial"/>
          <w:lang w:eastAsia="fr-FR"/>
        </w:rPr>
        <w:t xml:space="preserve"> </w:t>
      </w:r>
      <w:r>
        <w:rPr>
          <w:rFonts w:ascii="Arial" w:hAnsi="Arial" w:cs="Arial"/>
          <w:lang w:eastAsia="fr-FR"/>
        </w:rPr>
        <w:t xml:space="preserve">  </w:t>
      </w:r>
    </w:p>
    <w:p w14:paraId="50DEDBA2" w14:textId="77777777" w:rsidR="00971CD8" w:rsidRDefault="00971CD8" w:rsidP="00F32370">
      <w:pPr>
        <w:autoSpaceDE w:val="0"/>
        <w:autoSpaceDN w:val="0"/>
        <w:adjustRightInd w:val="0"/>
        <w:spacing w:line="276" w:lineRule="auto"/>
        <w:rPr>
          <w:rFonts w:ascii="Arial" w:hAnsi="Arial" w:cs="Arial"/>
          <w:lang w:eastAsia="fr-FR"/>
        </w:rPr>
      </w:pPr>
    </w:p>
    <w:p w14:paraId="109CBAEF" w14:textId="33D85C81" w:rsidR="00971CD8" w:rsidRDefault="00971CD8" w:rsidP="00F32370">
      <w:pPr>
        <w:autoSpaceDE w:val="0"/>
        <w:autoSpaceDN w:val="0"/>
        <w:adjustRightInd w:val="0"/>
        <w:spacing w:line="276" w:lineRule="auto"/>
        <w:rPr>
          <w:rFonts w:ascii="Arial" w:hAnsi="Arial" w:cs="Arial"/>
          <w:lang w:eastAsia="fr-FR"/>
        </w:rPr>
      </w:pPr>
      <w:r>
        <w:rPr>
          <w:rFonts w:ascii="Arial" w:hAnsi="Arial" w:cs="Arial"/>
          <w:lang w:eastAsia="fr-FR"/>
        </w:rPr>
        <w:lastRenderedPageBreak/>
        <w:t xml:space="preserve">La </w:t>
      </w:r>
      <w:r w:rsidRPr="009A7E35">
        <w:rPr>
          <w:rFonts w:ascii="Arial" w:hAnsi="Arial" w:cs="Arial"/>
          <w:lang w:eastAsia="fr-FR"/>
        </w:rPr>
        <w:t xml:space="preserve">question </w:t>
      </w:r>
      <w:r w:rsidR="00AA68BE">
        <w:rPr>
          <w:rFonts w:ascii="Arial" w:hAnsi="Arial" w:cs="Arial"/>
          <w:lang w:eastAsia="fr-FR"/>
        </w:rPr>
        <w:t>n°</w:t>
      </w:r>
      <w:r w:rsidRPr="009A7E35">
        <w:rPr>
          <w:rFonts w:ascii="Arial" w:hAnsi="Arial" w:cs="Arial"/>
          <w:lang w:eastAsia="fr-FR"/>
        </w:rPr>
        <w:t>5.</w:t>
      </w:r>
      <w:r w:rsidR="001A6B53" w:rsidRPr="009A7E35">
        <w:rPr>
          <w:rFonts w:ascii="Arial" w:hAnsi="Arial" w:cs="Arial"/>
          <w:lang w:eastAsia="fr-FR"/>
        </w:rPr>
        <w:t>1</w:t>
      </w:r>
      <w:r w:rsidR="009A7E35" w:rsidRPr="009A7E35">
        <w:rPr>
          <w:rFonts w:ascii="Arial" w:hAnsi="Arial" w:cs="Arial"/>
          <w:lang w:eastAsia="fr-FR"/>
        </w:rPr>
        <w:t>6</w:t>
      </w:r>
      <w:r w:rsidR="001A6B53" w:rsidRPr="009A7E35">
        <w:rPr>
          <w:rFonts w:ascii="Arial" w:hAnsi="Arial" w:cs="Arial"/>
          <w:lang w:eastAsia="fr-FR"/>
        </w:rPr>
        <w:t>0</w:t>
      </w:r>
      <w:r w:rsidR="001A6B53">
        <w:rPr>
          <w:rFonts w:ascii="Arial" w:hAnsi="Arial" w:cs="Arial"/>
          <w:lang w:eastAsia="fr-FR"/>
        </w:rPr>
        <w:t xml:space="preserve"> </w:t>
      </w:r>
      <w:r>
        <w:rPr>
          <w:rFonts w:ascii="Arial" w:hAnsi="Arial" w:cs="Arial"/>
          <w:lang w:eastAsia="fr-FR"/>
        </w:rPr>
        <w:t xml:space="preserve">tend à vérifier que </w:t>
      </w:r>
      <w:r w:rsidR="00291B95">
        <w:rPr>
          <w:rFonts w:ascii="Arial" w:hAnsi="Arial" w:cs="Arial"/>
          <w:lang w:eastAsia="fr-FR"/>
        </w:rPr>
        <w:t xml:space="preserve">l’organisme se </w:t>
      </w:r>
      <w:r>
        <w:rPr>
          <w:rFonts w:ascii="Arial" w:hAnsi="Arial" w:cs="Arial"/>
          <w:lang w:eastAsia="fr-FR"/>
        </w:rPr>
        <w:t>conforme</w:t>
      </w:r>
      <w:r w:rsidR="00291B95">
        <w:rPr>
          <w:rFonts w:ascii="Arial" w:hAnsi="Arial" w:cs="Arial"/>
          <w:lang w:eastAsia="fr-FR"/>
        </w:rPr>
        <w:t xml:space="preserve"> </w:t>
      </w:r>
      <w:r>
        <w:rPr>
          <w:rFonts w:ascii="Arial" w:hAnsi="Arial" w:cs="Arial"/>
          <w:lang w:eastAsia="fr-FR"/>
        </w:rPr>
        <w:t xml:space="preserve">à </w:t>
      </w:r>
      <w:r w:rsidR="00291B95">
        <w:rPr>
          <w:rFonts w:ascii="Arial" w:hAnsi="Arial" w:cs="Arial"/>
          <w:lang w:eastAsia="fr-FR"/>
        </w:rPr>
        <w:t xml:space="preserve">aux </w:t>
      </w:r>
      <w:r>
        <w:rPr>
          <w:rFonts w:ascii="Arial" w:hAnsi="Arial" w:cs="Arial"/>
          <w:lang w:eastAsia="fr-FR"/>
        </w:rPr>
        <w:t xml:space="preserve">obligations en matière de </w:t>
      </w:r>
      <w:r w:rsidR="00291B95">
        <w:rPr>
          <w:rFonts w:ascii="Arial" w:hAnsi="Arial" w:cs="Arial"/>
          <w:lang w:eastAsia="fr-FR"/>
        </w:rPr>
        <w:t xml:space="preserve">COSI </w:t>
      </w:r>
      <w:r>
        <w:rPr>
          <w:rFonts w:ascii="Arial" w:hAnsi="Arial" w:cs="Arial"/>
          <w:lang w:eastAsia="fr-FR"/>
        </w:rPr>
        <w:t xml:space="preserve">auprès de </w:t>
      </w:r>
      <w:proofErr w:type="spellStart"/>
      <w:r>
        <w:rPr>
          <w:rFonts w:ascii="Arial" w:hAnsi="Arial" w:cs="Arial"/>
          <w:lang w:eastAsia="fr-FR"/>
        </w:rPr>
        <w:t>Tracfin</w:t>
      </w:r>
      <w:proofErr w:type="spellEnd"/>
      <w:r w:rsidR="00B0691D">
        <w:rPr>
          <w:rFonts w:ascii="Arial" w:hAnsi="Arial" w:cs="Arial"/>
          <w:lang w:eastAsia="fr-FR"/>
        </w:rPr>
        <w:t xml:space="preserve"> portant sur les dépôts et retraits d’espèces</w:t>
      </w:r>
      <w:r w:rsidR="004C0CD4">
        <w:rPr>
          <w:rFonts w:ascii="Arial" w:hAnsi="Arial" w:cs="Arial"/>
          <w:lang w:eastAsia="fr-FR"/>
        </w:rPr>
        <w:t>, dans les conditions de</w:t>
      </w:r>
      <w:r>
        <w:rPr>
          <w:rFonts w:ascii="Arial" w:hAnsi="Arial" w:cs="Arial"/>
          <w:lang w:eastAsia="fr-FR"/>
        </w:rPr>
        <w:t xml:space="preserve"> l’article R.561-31-2 du Code monétaire et financier</w:t>
      </w:r>
      <w:r w:rsidR="004C0CD4">
        <w:rPr>
          <w:rFonts w:ascii="Arial" w:hAnsi="Arial" w:cs="Arial"/>
          <w:lang w:eastAsia="fr-FR"/>
        </w:rPr>
        <w:t>.</w:t>
      </w:r>
      <w:r>
        <w:rPr>
          <w:rFonts w:ascii="Arial" w:hAnsi="Arial" w:cs="Arial"/>
          <w:lang w:eastAsia="fr-FR"/>
        </w:rPr>
        <w:t xml:space="preserve"> </w:t>
      </w:r>
    </w:p>
    <w:p w14:paraId="67BC1792" w14:textId="77777777" w:rsidR="00971CD8" w:rsidRDefault="00971CD8" w:rsidP="00B97A8B">
      <w:pPr>
        <w:autoSpaceDE w:val="0"/>
        <w:autoSpaceDN w:val="0"/>
        <w:adjustRightInd w:val="0"/>
        <w:spacing w:line="276" w:lineRule="auto"/>
        <w:rPr>
          <w:rFonts w:ascii="Arial" w:hAnsi="Arial" w:cs="Arial"/>
          <w:lang w:eastAsia="fr-FR"/>
        </w:rPr>
      </w:pPr>
    </w:p>
    <w:p w14:paraId="35E13772" w14:textId="77777777" w:rsidR="00FD34D9" w:rsidRPr="00ED708E" w:rsidRDefault="00DA605A" w:rsidP="00B97A8B">
      <w:pPr>
        <w:autoSpaceDE w:val="0"/>
        <w:autoSpaceDN w:val="0"/>
        <w:adjustRightInd w:val="0"/>
        <w:spacing w:line="276" w:lineRule="auto"/>
        <w:rPr>
          <w:rFonts w:ascii="Arial" w:hAnsi="Arial" w:cs="Arial"/>
          <w:b/>
          <w:i/>
          <w:u w:val="single"/>
          <w:lang w:eastAsia="fr-FR"/>
        </w:rPr>
      </w:pPr>
      <w:r w:rsidRPr="00ED708E">
        <w:rPr>
          <w:rFonts w:ascii="Arial" w:hAnsi="Arial" w:cs="Arial"/>
          <w:b/>
          <w:i/>
          <w:u w:val="single"/>
          <w:lang w:eastAsia="fr-FR"/>
        </w:rPr>
        <w:t>B5</w:t>
      </w:r>
      <w:r w:rsidR="00FD34D9" w:rsidRPr="00ED708E">
        <w:rPr>
          <w:rFonts w:ascii="Arial" w:hAnsi="Arial" w:cs="Arial"/>
          <w:b/>
          <w:i/>
          <w:u w:val="single"/>
          <w:lang w:eastAsia="fr-FR"/>
        </w:rPr>
        <w:t>-2-Questionn</w:t>
      </w:r>
      <w:r w:rsidR="00587B62" w:rsidRPr="00ED708E">
        <w:rPr>
          <w:rFonts w:ascii="Arial" w:hAnsi="Arial" w:cs="Arial"/>
          <w:b/>
          <w:i/>
          <w:u w:val="single"/>
          <w:lang w:eastAsia="fr-FR"/>
        </w:rPr>
        <w:t>aire sur la monnaie éle</w:t>
      </w:r>
      <w:r w:rsidR="00FD34D9" w:rsidRPr="00ED708E">
        <w:rPr>
          <w:rFonts w:ascii="Arial" w:hAnsi="Arial" w:cs="Arial"/>
          <w:b/>
          <w:i/>
          <w:u w:val="single"/>
          <w:lang w:eastAsia="fr-FR"/>
        </w:rPr>
        <w:t>ctronique</w:t>
      </w:r>
    </w:p>
    <w:p w14:paraId="1C18F07A" w14:textId="77777777" w:rsidR="00025C75" w:rsidRDefault="00025C75" w:rsidP="00025C75">
      <w:pPr>
        <w:autoSpaceDE w:val="0"/>
        <w:autoSpaceDN w:val="0"/>
        <w:adjustRightInd w:val="0"/>
        <w:spacing w:line="276" w:lineRule="auto"/>
        <w:rPr>
          <w:rFonts w:ascii="Arial" w:hAnsi="Arial" w:cs="Arial"/>
          <w:lang w:eastAsia="fr-FR"/>
        </w:rPr>
      </w:pPr>
    </w:p>
    <w:p w14:paraId="03CE268E" w14:textId="2F656BA8" w:rsidR="00025C75" w:rsidRDefault="00025C75" w:rsidP="00025C75">
      <w:pPr>
        <w:autoSpaceDE w:val="0"/>
        <w:autoSpaceDN w:val="0"/>
        <w:adjustRightInd w:val="0"/>
        <w:spacing w:line="276" w:lineRule="auto"/>
        <w:rPr>
          <w:rFonts w:ascii="Arial" w:hAnsi="Arial" w:cs="Arial"/>
          <w:lang w:eastAsia="fr-FR"/>
        </w:rPr>
      </w:pPr>
      <w:r>
        <w:rPr>
          <w:rFonts w:ascii="Arial" w:hAnsi="Arial" w:cs="Arial"/>
          <w:lang w:eastAsia="fr-FR"/>
        </w:rPr>
        <w:t xml:space="preserve">La </w:t>
      </w:r>
      <w:r w:rsidRPr="00AB4B22">
        <w:rPr>
          <w:rFonts w:ascii="Arial" w:hAnsi="Arial" w:cs="Arial"/>
          <w:lang w:eastAsia="fr-FR"/>
        </w:rPr>
        <w:t xml:space="preserve">question </w:t>
      </w:r>
      <w:r w:rsidR="00AA68BE">
        <w:rPr>
          <w:rFonts w:ascii="Arial" w:hAnsi="Arial" w:cs="Arial"/>
          <w:lang w:eastAsia="fr-FR"/>
        </w:rPr>
        <w:t>n°</w:t>
      </w:r>
      <w:r w:rsidRPr="00AB4B22">
        <w:rPr>
          <w:rFonts w:ascii="Arial" w:hAnsi="Arial" w:cs="Arial"/>
          <w:lang w:eastAsia="fr-FR"/>
        </w:rPr>
        <w:t>5.1</w:t>
      </w:r>
      <w:r w:rsidR="009A7E35">
        <w:rPr>
          <w:rFonts w:ascii="Arial" w:hAnsi="Arial" w:cs="Arial"/>
          <w:lang w:eastAsia="fr-FR"/>
        </w:rPr>
        <w:t>7</w:t>
      </w:r>
      <w:r w:rsidRPr="00AB4B22">
        <w:rPr>
          <w:rFonts w:ascii="Arial" w:hAnsi="Arial" w:cs="Arial"/>
          <w:lang w:eastAsia="fr-FR"/>
        </w:rPr>
        <w:t>0 est une question</w:t>
      </w:r>
      <w:r>
        <w:rPr>
          <w:rFonts w:ascii="Arial" w:hAnsi="Arial" w:cs="Arial"/>
          <w:lang w:eastAsia="fr-FR"/>
        </w:rPr>
        <w:t xml:space="preserve"> filtre visant à déterminer si </w:t>
      </w:r>
      <w:r w:rsidR="00F75694">
        <w:rPr>
          <w:rFonts w:ascii="Arial" w:hAnsi="Arial" w:cs="Arial"/>
          <w:lang w:eastAsia="fr-FR"/>
        </w:rPr>
        <w:t xml:space="preserve">l’organisme a recours </w:t>
      </w:r>
      <w:r>
        <w:rPr>
          <w:rFonts w:ascii="Arial" w:hAnsi="Arial" w:cs="Arial"/>
          <w:lang w:eastAsia="fr-FR"/>
        </w:rPr>
        <w:t>à des distributeurs de monnaie électronique</w:t>
      </w:r>
      <w:r w:rsidR="00F75694">
        <w:rPr>
          <w:rFonts w:ascii="Arial" w:hAnsi="Arial" w:cs="Arial"/>
          <w:lang w:eastAsia="fr-FR"/>
        </w:rPr>
        <w:t xml:space="preserve"> sur le territoire </w:t>
      </w:r>
      <w:r w:rsidR="00234898">
        <w:rPr>
          <w:rFonts w:ascii="Arial" w:hAnsi="Arial" w:cs="Arial"/>
          <w:lang w:eastAsia="fr-FR"/>
        </w:rPr>
        <w:t>national. Si</w:t>
      </w:r>
      <w:r w:rsidR="00F75694">
        <w:rPr>
          <w:rFonts w:ascii="Arial" w:hAnsi="Arial" w:cs="Arial"/>
          <w:lang w:eastAsia="fr-FR"/>
        </w:rPr>
        <w:t xml:space="preserve"> l’organisme</w:t>
      </w:r>
      <w:r>
        <w:rPr>
          <w:rFonts w:ascii="Arial" w:hAnsi="Arial" w:cs="Arial"/>
          <w:lang w:eastAsia="fr-FR"/>
        </w:rPr>
        <w:t xml:space="preserve"> distribue de la monnaie électronique sur le territoire français via un réseau de distributeurs, </w:t>
      </w:r>
      <w:r w:rsidR="00F75694">
        <w:rPr>
          <w:rFonts w:ascii="Arial" w:hAnsi="Arial" w:cs="Arial"/>
          <w:lang w:eastAsia="fr-FR"/>
        </w:rPr>
        <w:t xml:space="preserve">il </w:t>
      </w:r>
      <w:r>
        <w:rPr>
          <w:rFonts w:ascii="Arial" w:hAnsi="Arial" w:cs="Arial"/>
          <w:lang w:eastAsia="fr-FR"/>
        </w:rPr>
        <w:t>d</w:t>
      </w:r>
      <w:r w:rsidR="00F75694">
        <w:rPr>
          <w:rFonts w:ascii="Arial" w:hAnsi="Arial" w:cs="Arial"/>
          <w:lang w:eastAsia="fr-FR"/>
        </w:rPr>
        <w:t>oit</w:t>
      </w:r>
      <w:r>
        <w:rPr>
          <w:rFonts w:ascii="Arial" w:hAnsi="Arial" w:cs="Arial"/>
          <w:lang w:eastAsia="fr-FR"/>
        </w:rPr>
        <w:t xml:space="preserve"> répondre « OUI » et compléter le questionnaire </w:t>
      </w:r>
      <w:r w:rsidR="004E1A64">
        <w:rPr>
          <w:rFonts w:ascii="Arial" w:hAnsi="Arial" w:cs="Arial"/>
          <w:lang w:eastAsia="fr-FR"/>
        </w:rPr>
        <w:t>B</w:t>
      </w:r>
      <w:r w:rsidR="00583CDF">
        <w:rPr>
          <w:rFonts w:ascii="Arial" w:hAnsi="Arial" w:cs="Arial"/>
          <w:lang w:eastAsia="fr-FR"/>
        </w:rPr>
        <w:t xml:space="preserve">5-2 </w:t>
      </w:r>
      <w:r>
        <w:rPr>
          <w:rFonts w:ascii="Arial" w:hAnsi="Arial" w:cs="Arial"/>
          <w:lang w:eastAsia="fr-FR"/>
        </w:rPr>
        <w:t xml:space="preserve">sur la monnaie électronique. Dans le cas contraire, </w:t>
      </w:r>
      <w:r w:rsidR="00F75694">
        <w:rPr>
          <w:rFonts w:ascii="Arial" w:hAnsi="Arial" w:cs="Arial"/>
          <w:lang w:eastAsia="fr-FR"/>
        </w:rPr>
        <w:t xml:space="preserve">l’organisme </w:t>
      </w:r>
      <w:r>
        <w:rPr>
          <w:rFonts w:ascii="Arial" w:hAnsi="Arial" w:cs="Arial"/>
          <w:lang w:eastAsia="fr-FR"/>
        </w:rPr>
        <w:t>ne compl</w:t>
      </w:r>
      <w:r w:rsidR="00F75694">
        <w:rPr>
          <w:rFonts w:ascii="Arial" w:hAnsi="Arial" w:cs="Arial"/>
          <w:lang w:eastAsia="fr-FR"/>
        </w:rPr>
        <w:t>è</w:t>
      </w:r>
      <w:r w:rsidR="00234898">
        <w:rPr>
          <w:rFonts w:ascii="Arial" w:hAnsi="Arial" w:cs="Arial"/>
          <w:lang w:eastAsia="fr-FR"/>
        </w:rPr>
        <w:t>te pas c</w:t>
      </w:r>
      <w:r>
        <w:rPr>
          <w:rFonts w:ascii="Arial" w:hAnsi="Arial" w:cs="Arial"/>
          <w:lang w:eastAsia="fr-FR"/>
        </w:rPr>
        <w:t>e ques</w:t>
      </w:r>
      <w:r w:rsidR="00234898">
        <w:rPr>
          <w:rFonts w:ascii="Arial" w:hAnsi="Arial" w:cs="Arial"/>
          <w:lang w:eastAsia="fr-FR"/>
        </w:rPr>
        <w:t>tionnaire</w:t>
      </w:r>
      <w:r>
        <w:rPr>
          <w:rFonts w:ascii="Arial" w:hAnsi="Arial" w:cs="Arial"/>
          <w:lang w:eastAsia="fr-FR"/>
        </w:rPr>
        <w:t xml:space="preserve">. </w:t>
      </w:r>
    </w:p>
    <w:p w14:paraId="16A9CBD6" w14:textId="77777777" w:rsidR="00FD34D9" w:rsidRDefault="00FD34D9" w:rsidP="00B97A8B">
      <w:pPr>
        <w:autoSpaceDE w:val="0"/>
        <w:autoSpaceDN w:val="0"/>
        <w:adjustRightInd w:val="0"/>
        <w:spacing w:line="276" w:lineRule="auto"/>
        <w:rPr>
          <w:rFonts w:ascii="Arial" w:hAnsi="Arial" w:cs="Arial"/>
          <w:lang w:eastAsia="fr-FR"/>
        </w:rPr>
      </w:pPr>
    </w:p>
    <w:p w14:paraId="0AFD97B4" w14:textId="77777777" w:rsidR="00FD34D9" w:rsidRDefault="00FD34D9" w:rsidP="00B97A8B">
      <w:pPr>
        <w:autoSpaceDE w:val="0"/>
        <w:autoSpaceDN w:val="0"/>
        <w:adjustRightInd w:val="0"/>
        <w:spacing w:line="276" w:lineRule="auto"/>
        <w:rPr>
          <w:rFonts w:ascii="Arial" w:hAnsi="Arial" w:cs="Arial"/>
          <w:bCs/>
          <w:u w:val="single"/>
          <w:lang w:eastAsia="fr-FR"/>
        </w:rPr>
      </w:pPr>
      <w:r w:rsidRPr="00FD34D9">
        <w:rPr>
          <w:rFonts w:ascii="Arial" w:hAnsi="Arial" w:cs="Arial"/>
          <w:bCs/>
          <w:u w:val="single"/>
          <w:lang w:eastAsia="fr-FR"/>
        </w:rPr>
        <w:t>Obligations de vigilance en matière de monnaie électronique</w:t>
      </w:r>
    </w:p>
    <w:p w14:paraId="3DB18864" w14:textId="77777777" w:rsidR="00FD34D9" w:rsidRDefault="00FD34D9" w:rsidP="00B97A8B">
      <w:pPr>
        <w:autoSpaceDE w:val="0"/>
        <w:autoSpaceDN w:val="0"/>
        <w:adjustRightInd w:val="0"/>
        <w:spacing w:line="276" w:lineRule="auto"/>
        <w:rPr>
          <w:rFonts w:ascii="Arial" w:hAnsi="Arial" w:cs="Arial"/>
          <w:bCs/>
          <w:lang w:eastAsia="fr-FR"/>
        </w:rPr>
      </w:pPr>
    </w:p>
    <w:p w14:paraId="5ECA406A" w14:textId="77777777" w:rsidR="00BB7CA9" w:rsidRDefault="00BB7CA9" w:rsidP="00B97A8B">
      <w:pPr>
        <w:autoSpaceDE w:val="0"/>
        <w:autoSpaceDN w:val="0"/>
        <w:adjustRightInd w:val="0"/>
        <w:spacing w:line="276" w:lineRule="auto"/>
        <w:rPr>
          <w:rFonts w:ascii="Arial" w:hAnsi="Arial" w:cs="Arial"/>
          <w:lang w:eastAsia="fr-FR"/>
        </w:rPr>
      </w:pPr>
      <w:r>
        <w:rPr>
          <w:rFonts w:ascii="Arial" w:hAnsi="Arial" w:cs="Arial"/>
          <w:lang w:eastAsia="fr-FR"/>
        </w:rPr>
        <w:t>L’article D.</w:t>
      </w:r>
      <w:r w:rsidR="00583CDF">
        <w:rPr>
          <w:rFonts w:ascii="Arial" w:hAnsi="Arial" w:cs="Arial"/>
          <w:lang w:eastAsia="fr-FR"/>
        </w:rPr>
        <w:t> </w:t>
      </w:r>
      <w:r>
        <w:rPr>
          <w:rFonts w:ascii="Arial" w:hAnsi="Arial" w:cs="Arial"/>
          <w:lang w:eastAsia="fr-FR"/>
        </w:rPr>
        <w:t>315-2 du Code monétaire et financier prévoit des plafonds de stockage</w:t>
      </w:r>
      <w:r w:rsidR="00ED540C">
        <w:rPr>
          <w:rFonts w:ascii="Arial" w:hAnsi="Arial" w:cs="Arial"/>
          <w:lang w:eastAsia="fr-FR"/>
        </w:rPr>
        <w:t xml:space="preserve"> de monnaie électronique</w:t>
      </w:r>
      <w:r>
        <w:rPr>
          <w:rFonts w:ascii="Arial" w:hAnsi="Arial" w:cs="Arial"/>
          <w:lang w:eastAsia="fr-FR"/>
        </w:rPr>
        <w:t xml:space="preserve"> sur un support physique, de chargement en espèces ou en monnaie électronique</w:t>
      </w:r>
      <w:r w:rsidR="00180ACD">
        <w:rPr>
          <w:rFonts w:ascii="Arial" w:hAnsi="Arial" w:cs="Arial"/>
          <w:lang w:eastAsia="fr-FR"/>
        </w:rPr>
        <w:t xml:space="preserve"> dite « anonyme »</w:t>
      </w:r>
      <w:r>
        <w:rPr>
          <w:rFonts w:ascii="Arial" w:hAnsi="Arial" w:cs="Arial"/>
          <w:lang w:eastAsia="fr-FR"/>
        </w:rPr>
        <w:t xml:space="preserve">, de retrait et </w:t>
      </w:r>
      <w:r w:rsidR="00180ACD">
        <w:rPr>
          <w:rFonts w:ascii="Arial" w:hAnsi="Arial" w:cs="Arial"/>
          <w:lang w:eastAsia="fr-FR"/>
        </w:rPr>
        <w:t xml:space="preserve">de </w:t>
      </w:r>
      <w:r>
        <w:rPr>
          <w:rFonts w:ascii="Arial" w:hAnsi="Arial" w:cs="Arial"/>
          <w:lang w:eastAsia="fr-FR"/>
        </w:rPr>
        <w:t xml:space="preserve">remboursement en espèces au moyen d’un support physique. La question </w:t>
      </w:r>
      <w:r w:rsidR="00AA68BE">
        <w:rPr>
          <w:rFonts w:ascii="Arial" w:hAnsi="Arial" w:cs="Arial"/>
          <w:lang w:eastAsia="fr-FR"/>
        </w:rPr>
        <w:t>n°</w:t>
      </w:r>
      <w:r w:rsidR="00DA605A" w:rsidRPr="00AB4B22">
        <w:rPr>
          <w:rFonts w:ascii="Arial" w:hAnsi="Arial" w:cs="Arial"/>
          <w:lang w:eastAsia="fr-FR"/>
        </w:rPr>
        <w:t>5</w:t>
      </w:r>
      <w:r w:rsidRPr="00AB4B22">
        <w:rPr>
          <w:rFonts w:ascii="Arial" w:hAnsi="Arial" w:cs="Arial"/>
          <w:lang w:eastAsia="fr-FR"/>
        </w:rPr>
        <w:t>.</w:t>
      </w:r>
      <w:r w:rsidR="00AB4B22" w:rsidRPr="00AB4B22">
        <w:rPr>
          <w:rFonts w:ascii="Arial" w:hAnsi="Arial" w:cs="Arial"/>
          <w:lang w:eastAsia="fr-FR"/>
        </w:rPr>
        <w:t>19</w:t>
      </w:r>
      <w:r w:rsidR="001A6B53" w:rsidRPr="00AB4B22">
        <w:rPr>
          <w:rFonts w:ascii="Arial" w:hAnsi="Arial" w:cs="Arial"/>
          <w:lang w:eastAsia="fr-FR"/>
        </w:rPr>
        <w:t>0</w:t>
      </w:r>
      <w:r>
        <w:rPr>
          <w:rFonts w:ascii="Arial" w:hAnsi="Arial" w:cs="Arial"/>
          <w:lang w:eastAsia="fr-FR"/>
        </w:rPr>
        <w:t xml:space="preserve"> </w:t>
      </w:r>
      <w:r w:rsidR="00180ACD">
        <w:rPr>
          <w:rFonts w:ascii="Arial" w:hAnsi="Arial" w:cs="Arial"/>
          <w:lang w:eastAsia="fr-FR"/>
        </w:rPr>
        <w:t xml:space="preserve">vise à vérifier que </w:t>
      </w:r>
      <w:r w:rsidR="0031355B">
        <w:rPr>
          <w:rFonts w:ascii="Arial" w:hAnsi="Arial" w:cs="Arial"/>
          <w:lang w:eastAsia="fr-FR"/>
        </w:rPr>
        <w:t>l’</w:t>
      </w:r>
      <w:r w:rsidR="00180ACD">
        <w:rPr>
          <w:rFonts w:ascii="Arial" w:hAnsi="Arial" w:cs="Arial"/>
          <w:lang w:eastAsia="fr-FR"/>
        </w:rPr>
        <w:t xml:space="preserve">organisme s’assure du respect de ces plafonds. </w:t>
      </w:r>
    </w:p>
    <w:p w14:paraId="1016056B" w14:textId="77777777" w:rsidR="002E1B1B" w:rsidRDefault="002E1B1B" w:rsidP="00B97A8B">
      <w:pPr>
        <w:autoSpaceDE w:val="0"/>
        <w:autoSpaceDN w:val="0"/>
        <w:adjustRightInd w:val="0"/>
        <w:spacing w:line="276" w:lineRule="auto"/>
        <w:rPr>
          <w:rFonts w:ascii="Arial" w:hAnsi="Arial" w:cs="Arial"/>
          <w:lang w:eastAsia="fr-FR"/>
        </w:rPr>
      </w:pPr>
    </w:p>
    <w:p w14:paraId="37DA845B" w14:textId="5E24AA18" w:rsidR="002E1B1B" w:rsidRDefault="002B371B" w:rsidP="00B97A8B">
      <w:pPr>
        <w:autoSpaceDE w:val="0"/>
        <w:autoSpaceDN w:val="0"/>
        <w:adjustRightInd w:val="0"/>
        <w:spacing w:line="276" w:lineRule="auto"/>
        <w:rPr>
          <w:rFonts w:ascii="Arial" w:hAnsi="Arial" w:cs="Arial"/>
          <w:lang w:eastAsia="fr-FR"/>
        </w:rPr>
      </w:pPr>
      <w:r w:rsidRPr="00AB4B22">
        <w:rPr>
          <w:rFonts w:ascii="Arial" w:hAnsi="Arial" w:cs="Arial"/>
          <w:lang w:eastAsia="fr-FR"/>
        </w:rPr>
        <w:t xml:space="preserve">La question </w:t>
      </w:r>
      <w:r w:rsidR="00C30A80">
        <w:rPr>
          <w:rFonts w:ascii="Arial" w:hAnsi="Arial" w:cs="Arial"/>
          <w:lang w:eastAsia="fr-FR"/>
        </w:rPr>
        <w:t>n°</w:t>
      </w:r>
      <w:r w:rsidR="00DA605A" w:rsidRPr="00AB4B22">
        <w:rPr>
          <w:rFonts w:ascii="Arial" w:hAnsi="Arial" w:cs="Arial"/>
          <w:lang w:eastAsia="fr-FR"/>
        </w:rPr>
        <w:t>5</w:t>
      </w:r>
      <w:r w:rsidRPr="00AB4B22">
        <w:rPr>
          <w:rFonts w:ascii="Arial" w:hAnsi="Arial" w:cs="Arial"/>
          <w:lang w:eastAsia="fr-FR"/>
        </w:rPr>
        <w:t>.2</w:t>
      </w:r>
      <w:r w:rsidR="00AB4B22" w:rsidRPr="00AB4B22">
        <w:rPr>
          <w:rFonts w:ascii="Arial" w:hAnsi="Arial" w:cs="Arial"/>
          <w:lang w:eastAsia="fr-FR"/>
        </w:rPr>
        <w:t>0</w:t>
      </w:r>
      <w:r w:rsidRPr="00AB4B22">
        <w:rPr>
          <w:rFonts w:ascii="Arial" w:hAnsi="Arial" w:cs="Arial"/>
          <w:lang w:eastAsia="fr-FR"/>
        </w:rPr>
        <w:t>0</w:t>
      </w:r>
      <w:r>
        <w:rPr>
          <w:rFonts w:ascii="Arial" w:hAnsi="Arial" w:cs="Arial"/>
          <w:lang w:eastAsia="fr-FR"/>
        </w:rPr>
        <w:t xml:space="preserve"> vise à s’assurer que </w:t>
      </w:r>
      <w:r w:rsidR="0031355B">
        <w:rPr>
          <w:rFonts w:ascii="Arial" w:hAnsi="Arial" w:cs="Arial"/>
          <w:lang w:eastAsia="fr-FR"/>
        </w:rPr>
        <w:t>les</w:t>
      </w:r>
      <w:r>
        <w:rPr>
          <w:rFonts w:ascii="Arial" w:hAnsi="Arial" w:cs="Arial"/>
          <w:lang w:eastAsia="fr-FR"/>
        </w:rPr>
        <w:t xml:space="preserve"> procédures</w:t>
      </w:r>
      <w:r w:rsidR="0031355B">
        <w:rPr>
          <w:rFonts w:ascii="Arial" w:hAnsi="Arial" w:cs="Arial"/>
          <w:lang w:eastAsia="fr-FR"/>
        </w:rPr>
        <w:t xml:space="preserve"> de l’organisme</w:t>
      </w:r>
      <w:r>
        <w:rPr>
          <w:rFonts w:ascii="Arial" w:hAnsi="Arial" w:cs="Arial"/>
          <w:lang w:eastAsia="fr-FR"/>
        </w:rPr>
        <w:t xml:space="preserve"> prévoient </w:t>
      </w:r>
      <w:r w:rsidR="003B3209">
        <w:rPr>
          <w:rFonts w:ascii="Arial" w:hAnsi="Arial" w:cs="Arial"/>
          <w:lang w:eastAsia="fr-FR"/>
        </w:rPr>
        <w:t xml:space="preserve">le recueil des </w:t>
      </w:r>
      <w:r w:rsidR="00B0691D">
        <w:rPr>
          <w:rFonts w:ascii="Arial" w:hAnsi="Arial" w:cs="Arial"/>
          <w:lang w:eastAsia="fr-FR"/>
        </w:rPr>
        <w:t>informations nécessaires à la traçabilité des opérations réalisées à partir de l’instrument de</w:t>
      </w:r>
      <w:r w:rsidR="003B3209">
        <w:rPr>
          <w:rFonts w:ascii="Arial" w:hAnsi="Arial" w:cs="Arial"/>
          <w:lang w:eastAsia="fr-FR"/>
        </w:rPr>
        <w:t xml:space="preserve"> monnaie électronique</w:t>
      </w:r>
      <w:r w:rsidR="00B0691D">
        <w:rPr>
          <w:rFonts w:ascii="Arial" w:hAnsi="Arial" w:cs="Arial"/>
          <w:lang w:eastAsia="fr-FR"/>
        </w:rPr>
        <w:t xml:space="preserve"> (activation, chargement, rechargement, utilisation, remboursement)</w:t>
      </w:r>
      <w:r>
        <w:rPr>
          <w:rFonts w:ascii="Arial" w:hAnsi="Arial" w:cs="Arial"/>
          <w:lang w:eastAsia="fr-FR"/>
        </w:rPr>
        <w:t xml:space="preserve">. </w:t>
      </w:r>
    </w:p>
    <w:p w14:paraId="55147086" w14:textId="77777777" w:rsidR="00BB7CA9" w:rsidRDefault="00BB7CA9" w:rsidP="00B97A8B">
      <w:pPr>
        <w:autoSpaceDE w:val="0"/>
        <w:autoSpaceDN w:val="0"/>
        <w:adjustRightInd w:val="0"/>
        <w:spacing w:line="276" w:lineRule="auto"/>
        <w:rPr>
          <w:rFonts w:ascii="Arial" w:hAnsi="Arial" w:cs="Arial"/>
          <w:lang w:eastAsia="fr-FR"/>
        </w:rPr>
      </w:pPr>
    </w:p>
    <w:p w14:paraId="0C2D99E0" w14:textId="77777777" w:rsidR="00F859C1" w:rsidRDefault="00F859C1" w:rsidP="00B97A8B">
      <w:pPr>
        <w:autoSpaceDE w:val="0"/>
        <w:autoSpaceDN w:val="0"/>
        <w:adjustRightInd w:val="0"/>
        <w:spacing w:line="276" w:lineRule="auto"/>
        <w:rPr>
          <w:rFonts w:ascii="Arial" w:hAnsi="Arial" w:cs="Arial"/>
          <w:lang w:eastAsia="fr-FR"/>
        </w:rPr>
      </w:pPr>
      <w:r>
        <w:rPr>
          <w:rFonts w:ascii="Arial" w:hAnsi="Arial" w:cs="Arial"/>
          <w:lang w:eastAsia="fr-FR"/>
        </w:rPr>
        <w:t xml:space="preserve">La question </w:t>
      </w:r>
      <w:r w:rsidR="00AA68BE">
        <w:rPr>
          <w:rFonts w:ascii="Arial" w:hAnsi="Arial" w:cs="Arial"/>
          <w:lang w:eastAsia="fr-FR"/>
        </w:rPr>
        <w:t>n°</w:t>
      </w:r>
      <w:r w:rsidR="00DA605A" w:rsidRPr="00AB4B22">
        <w:rPr>
          <w:rFonts w:ascii="Arial" w:hAnsi="Arial" w:cs="Arial"/>
          <w:lang w:eastAsia="fr-FR"/>
        </w:rPr>
        <w:t>5</w:t>
      </w:r>
      <w:r w:rsidRPr="00AB4B22">
        <w:rPr>
          <w:rFonts w:ascii="Arial" w:hAnsi="Arial" w:cs="Arial"/>
          <w:lang w:eastAsia="fr-FR"/>
        </w:rPr>
        <w:t>.2</w:t>
      </w:r>
      <w:r w:rsidR="00AB4B22" w:rsidRPr="00AB4B22">
        <w:rPr>
          <w:rFonts w:ascii="Arial" w:hAnsi="Arial" w:cs="Arial"/>
          <w:lang w:eastAsia="fr-FR"/>
        </w:rPr>
        <w:t>2</w:t>
      </w:r>
      <w:r w:rsidRPr="00AB4B22">
        <w:rPr>
          <w:rFonts w:ascii="Arial" w:hAnsi="Arial" w:cs="Arial"/>
          <w:lang w:eastAsia="fr-FR"/>
        </w:rPr>
        <w:t>0 vise à déterminer</w:t>
      </w:r>
      <w:r>
        <w:rPr>
          <w:rFonts w:ascii="Arial" w:hAnsi="Arial" w:cs="Arial"/>
          <w:lang w:eastAsia="fr-FR"/>
        </w:rPr>
        <w:t xml:space="preserve"> si </w:t>
      </w:r>
      <w:r w:rsidR="0031355B">
        <w:rPr>
          <w:rFonts w:ascii="Arial" w:hAnsi="Arial" w:cs="Arial"/>
          <w:lang w:eastAsia="fr-FR"/>
        </w:rPr>
        <w:t>l’</w:t>
      </w:r>
      <w:r>
        <w:rPr>
          <w:rFonts w:ascii="Arial" w:hAnsi="Arial" w:cs="Arial"/>
          <w:lang w:eastAsia="fr-FR"/>
        </w:rPr>
        <w:t xml:space="preserve">organisme a mis en place un dispositif de contrôle interne (contrôle permanent, contrôle périodique) permettant de vérifier que les conditions d’exonération </w:t>
      </w:r>
      <w:r w:rsidR="00ED540C">
        <w:rPr>
          <w:rFonts w:ascii="Arial" w:hAnsi="Arial" w:cs="Arial"/>
          <w:lang w:eastAsia="fr-FR"/>
        </w:rPr>
        <w:t xml:space="preserve">des obligations de vigilance </w:t>
      </w:r>
      <w:r>
        <w:rPr>
          <w:rFonts w:ascii="Arial" w:hAnsi="Arial" w:cs="Arial"/>
          <w:lang w:eastAsia="fr-FR"/>
        </w:rPr>
        <w:t>prévues à l’article R.561-16-1 du Code monétaire et financier sont respectées</w:t>
      </w:r>
      <w:r w:rsidR="00AA14A8" w:rsidRPr="00DD3D1E">
        <w:rPr>
          <w:rStyle w:val="Appelnotedebasdep"/>
          <w:rFonts w:asciiTheme="minorHAnsi" w:hAnsiTheme="minorHAnsi" w:cs="Arial"/>
          <w:sz w:val="16"/>
          <w:lang w:eastAsia="fr-FR"/>
        </w:rPr>
        <w:footnoteReference w:id="7"/>
      </w:r>
      <w:r>
        <w:rPr>
          <w:rFonts w:ascii="Arial" w:hAnsi="Arial" w:cs="Arial"/>
          <w:lang w:eastAsia="fr-FR"/>
        </w:rPr>
        <w:t xml:space="preserve">. </w:t>
      </w:r>
    </w:p>
    <w:p w14:paraId="4C74EE02" w14:textId="77777777" w:rsidR="00F859C1" w:rsidRDefault="00F859C1" w:rsidP="00B97A8B">
      <w:pPr>
        <w:autoSpaceDE w:val="0"/>
        <w:autoSpaceDN w:val="0"/>
        <w:adjustRightInd w:val="0"/>
        <w:spacing w:line="276" w:lineRule="auto"/>
        <w:rPr>
          <w:rFonts w:ascii="Arial" w:hAnsi="Arial" w:cs="Arial"/>
          <w:lang w:eastAsia="fr-FR"/>
        </w:rPr>
      </w:pPr>
    </w:p>
    <w:p w14:paraId="3CDB8F14" w14:textId="77777777" w:rsidR="00AE0CC1" w:rsidRDefault="00AE0CC1" w:rsidP="00B97A8B">
      <w:pPr>
        <w:autoSpaceDE w:val="0"/>
        <w:autoSpaceDN w:val="0"/>
        <w:adjustRightInd w:val="0"/>
        <w:spacing w:line="276" w:lineRule="auto"/>
        <w:rPr>
          <w:rFonts w:ascii="Arial" w:hAnsi="Arial" w:cs="Arial"/>
          <w:lang w:eastAsia="fr-FR"/>
        </w:rPr>
      </w:pPr>
      <w:r>
        <w:rPr>
          <w:rFonts w:ascii="Arial" w:hAnsi="Arial" w:cs="Arial"/>
          <w:lang w:eastAsia="fr-FR"/>
        </w:rPr>
        <w:t xml:space="preserve">Les </w:t>
      </w:r>
      <w:r w:rsidRPr="00AB4B22">
        <w:rPr>
          <w:rFonts w:ascii="Arial" w:hAnsi="Arial" w:cs="Arial"/>
          <w:lang w:eastAsia="fr-FR"/>
        </w:rPr>
        <w:t xml:space="preserve">questions </w:t>
      </w:r>
      <w:r w:rsidR="00AA68BE">
        <w:rPr>
          <w:rFonts w:ascii="Arial" w:hAnsi="Arial" w:cs="Arial"/>
          <w:lang w:eastAsia="fr-FR"/>
        </w:rPr>
        <w:t>n°</w:t>
      </w:r>
      <w:r w:rsidR="00DA605A" w:rsidRPr="00AB4B22">
        <w:rPr>
          <w:rFonts w:ascii="Arial" w:hAnsi="Arial" w:cs="Arial"/>
          <w:lang w:eastAsia="fr-FR"/>
        </w:rPr>
        <w:t>5</w:t>
      </w:r>
      <w:r w:rsidRPr="00AB4B22">
        <w:rPr>
          <w:rFonts w:ascii="Arial" w:hAnsi="Arial" w:cs="Arial"/>
          <w:lang w:eastAsia="fr-FR"/>
        </w:rPr>
        <w:t>.2</w:t>
      </w:r>
      <w:r w:rsidR="00AB4B22" w:rsidRPr="00AB4B22">
        <w:rPr>
          <w:rFonts w:ascii="Arial" w:hAnsi="Arial" w:cs="Arial"/>
          <w:lang w:eastAsia="fr-FR"/>
        </w:rPr>
        <w:t>3</w:t>
      </w:r>
      <w:r w:rsidR="001A6B53" w:rsidRPr="00AB4B22">
        <w:rPr>
          <w:rFonts w:ascii="Arial" w:hAnsi="Arial" w:cs="Arial"/>
          <w:lang w:eastAsia="fr-FR"/>
        </w:rPr>
        <w:t>0</w:t>
      </w:r>
      <w:r w:rsidRPr="00AB4B22">
        <w:rPr>
          <w:rFonts w:ascii="Arial" w:hAnsi="Arial" w:cs="Arial"/>
          <w:lang w:eastAsia="fr-FR"/>
        </w:rPr>
        <w:t xml:space="preserve"> et</w:t>
      </w:r>
      <w:r w:rsidR="001A6B53" w:rsidRPr="00AB4B22">
        <w:rPr>
          <w:rFonts w:ascii="Arial" w:hAnsi="Arial" w:cs="Arial"/>
          <w:lang w:eastAsia="fr-FR"/>
        </w:rPr>
        <w:t xml:space="preserve"> </w:t>
      </w:r>
      <w:r w:rsidR="00DA605A" w:rsidRPr="00AB4B22">
        <w:rPr>
          <w:rFonts w:ascii="Arial" w:hAnsi="Arial" w:cs="Arial"/>
          <w:lang w:eastAsia="fr-FR"/>
        </w:rPr>
        <w:t>5</w:t>
      </w:r>
      <w:r w:rsidRPr="00AB4B22">
        <w:rPr>
          <w:rFonts w:ascii="Arial" w:hAnsi="Arial" w:cs="Arial"/>
          <w:lang w:eastAsia="fr-FR"/>
        </w:rPr>
        <w:t>.2</w:t>
      </w:r>
      <w:r w:rsidR="00AB4B22" w:rsidRPr="00AB4B22">
        <w:rPr>
          <w:rFonts w:ascii="Arial" w:hAnsi="Arial" w:cs="Arial"/>
          <w:lang w:eastAsia="fr-FR"/>
        </w:rPr>
        <w:t>4</w:t>
      </w:r>
      <w:r w:rsidRPr="00AB4B22">
        <w:rPr>
          <w:rFonts w:ascii="Arial" w:hAnsi="Arial" w:cs="Arial"/>
          <w:lang w:eastAsia="fr-FR"/>
        </w:rPr>
        <w:t>0 visent à s’assurer</w:t>
      </w:r>
      <w:r>
        <w:rPr>
          <w:rFonts w:ascii="Arial" w:hAnsi="Arial" w:cs="Arial"/>
          <w:lang w:eastAsia="fr-FR"/>
        </w:rPr>
        <w:t xml:space="preserve"> que </w:t>
      </w:r>
      <w:r w:rsidR="0031355B">
        <w:rPr>
          <w:rFonts w:ascii="Arial" w:hAnsi="Arial" w:cs="Arial"/>
          <w:lang w:eastAsia="fr-FR"/>
        </w:rPr>
        <w:t>le</w:t>
      </w:r>
      <w:r>
        <w:rPr>
          <w:rFonts w:ascii="Arial" w:hAnsi="Arial" w:cs="Arial"/>
          <w:lang w:eastAsia="fr-FR"/>
        </w:rPr>
        <w:t xml:space="preserve"> dispositif de LCB-FT</w:t>
      </w:r>
      <w:r w:rsidR="0031355B">
        <w:rPr>
          <w:rFonts w:ascii="Arial" w:hAnsi="Arial" w:cs="Arial"/>
          <w:lang w:eastAsia="fr-FR"/>
        </w:rPr>
        <w:t xml:space="preserve"> de l’organisme</w:t>
      </w:r>
      <w:r>
        <w:rPr>
          <w:rFonts w:ascii="Arial" w:hAnsi="Arial" w:cs="Arial"/>
          <w:lang w:eastAsia="fr-FR"/>
        </w:rPr>
        <w:t xml:space="preserve"> permet de vérifier le respect des conditions d’exonération prévues à l’article R.561-16-1 du Code monétaire et financier. </w:t>
      </w:r>
    </w:p>
    <w:p w14:paraId="4E0CCFA0" w14:textId="77777777" w:rsidR="00DA605A" w:rsidRDefault="00DA605A" w:rsidP="00DA605A">
      <w:pPr>
        <w:autoSpaceDE w:val="0"/>
        <w:autoSpaceDN w:val="0"/>
        <w:adjustRightInd w:val="0"/>
        <w:spacing w:line="276" w:lineRule="auto"/>
        <w:rPr>
          <w:rFonts w:ascii="Arial" w:hAnsi="Arial" w:cs="Arial"/>
          <w:lang w:eastAsia="fr-FR"/>
        </w:rPr>
      </w:pPr>
    </w:p>
    <w:p w14:paraId="5C861367" w14:textId="77777777" w:rsidR="00DA605A" w:rsidRPr="00FA7B57" w:rsidRDefault="00DA605A" w:rsidP="00DA605A">
      <w:pPr>
        <w:autoSpaceDE w:val="0"/>
        <w:autoSpaceDN w:val="0"/>
        <w:adjustRightInd w:val="0"/>
        <w:spacing w:line="276" w:lineRule="auto"/>
        <w:rPr>
          <w:rFonts w:ascii="Arial" w:hAnsi="Arial" w:cs="Arial"/>
          <w:b/>
          <w:u w:val="single"/>
          <w:lang w:eastAsia="fr-FR"/>
        </w:rPr>
      </w:pPr>
      <w:r w:rsidRPr="00FA7B57">
        <w:rPr>
          <w:rFonts w:ascii="Arial" w:hAnsi="Arial" w:cs="Arial"/>
          <w:b/>
          <w:u w:val="single"/>
          <w:lang w:eastAsia="fr-FR"/>
        </w:rPr>
        <w:t>B</w:t>
      </w:r>
      <w:r>
        <w:rPr>
          <w:rFonts w:ascii="Arial" w:hAnsi="Arial" w:cs="Arial"/>
          <w:b/>
          <w:u w:val="single"/>
          <w:lang w:eastAsia="fr-FR"/>
        </w:rPr>
        <w:t>6</w:t>
      </w:r>
      <w:r w:rsidRPr="00FA7B57">
        <w:rPr>
          <w:rFonts w:ascii="Arial" w:hAnsi="Arial" w:cs="Arial"/>
          <w:b/>
          <w:u w:val="single"/>
          <w:lang w:eastAsia="fr-FR"/>
        </w:rPr>
        <w:t>- Gel des avoirs et mesures restrictives</w:t>
      </w:r>
    </w:p>
    <w:p w14:paraId="1EA32DF0" w14:textId="77777777" w:rsidR="00DA605A" w:rsidRDefault="00DA605A" w:rsidP="00DA605A">
      <w:pPr>
        <w:autoSpaceDE w:val="0"/>
        <w:autoSpaceDN w:val="0"/>
        <w:adjustRightInd w:val="0"/>
        <w:spacing w:line="276" w:lineRule="auto"/>
        <w:rPr>
          <w:rFonts w:ascii="Arial" w:hAnsi="Arial" w:cs="Arial"/>
          <w:lang w:eastAsia="fr-FR"/>
        </w:rPr>
      </w:pPr>
    </w:p>
    <w:p w14:paraId="752609A8" w14:textId="77777777" w:rsidR="00DA605A" w:rsidRPr="00B16232" w:rsidRDefault="00DA605A" w:rsidP="00DA605A">
      <w:pPr>
        <w:autoSpaceDE w:val="0"/>
        <w:autoSpaceDN w:val="0"/>
        <w:adjustRightInd w:val="0"/>
        <w:spacing w:line="276" w:lineRule="auto"/>
        <w:rPr>
          <w:rFonts w:ascii="Arial" w:hAnsi="Arial" w:cs="Arial"/>
          <w:color w:val="000000" w:themeColor="text1"/>
          <w:lang w:eastAsia="fr-FR"/>
        </w:rPr>
      </w:pPr>
      <w:r w:rsidRPr="00B16232">
        <w:rPr>
          <w:rFonts w:ascii="Arial" w:hAnsi="Arial" w:cs="Arial"/>
          <w:lang w:eastAsia="fr-FR"/>
        </w:rPr>
        <w:t xml:space="preserve">Pour répondre à ces questions, l’ACPR invite les organismes à consulter les </w:t>
      </w:r>
      <w:hyperlink r:id="rId9" w:history="1">
        <w:r w:rsidRPr="00B16232">
          <w:rPr>
            <w:rStyle w:val="Lienhypertexte"/>
            <w:rFonts w:ascii="Arial" w:hAnsi="Arial" w:cs="Arial"/>
            <w:lang w:eastAsia="fr-FR"/>
          </w:rPr>
          <w:t>lignes directrices conjointes</w:t>
        </w:r>
        <w:r w:rsidR="002C58B0" w:rsidRPr="00B16232">
          <w:rPr>
            <w:rStyle w:val="Lienhypertexte"/>
            <w:rFonts w:ascii="Arial" w:hAnsi="Arial" w:cs="Arial"/>
            <w:lang w:eastAsia="fr-FR"/>
          </w:rPr>
          <w:t xml:space="preserve"> de la </w:t>
        </w:r>
        <w:r w:rsidRPr="00B16232">
          <w:rPr>
            <w:rStyle w:val="Lienhypertexte"/>
            <w:rFonts w:ascii="Arial" w:hAnsi="Arial" w:cs="Arial"/>
            <w:lang w:eastAsia="fr-FR"/>
          </w:rPr>
          <w:t>D</w:t>
        </w:r>
        <w:r w:rsidR="002C58B0" w:rsidRPr="00B16232">
          <w:rPr>
            <w:rStyle w:val="Lienhypertexte"/>
            <w:rFonts w:ascii="Arial" w:hAnsi="Arial" w:cs="Arial"/>
            <w:lang w:eastAsia="fr-FR"/>
          </w:rPr>
          <w:t xml:space="preserve">irection </w:t>
        </w:r>
        <w:r w:rsidRPr="00B16232">
          <w:rPr>
            <w:rStyle w:val="Lienhypertexte"/>
            <w:rFonts w:ascii="Arial" w:hAnsi="Arial" w:cs="Arial"/>
            <w:lang w:eastAsia="fr-FR"/>
          </w:rPr>
          <w:t>G</w:t>
        </w:r>
        <w:r w:rsidR="002C58B0" w:rsidRPr="00B16232">
          <w:rPr>
            <w:rStyle w:val="Lienhypertexte"/>
            <w:rFonts w:ascii="Arial" w:hAnsi="Arial" w:cs="Arial"/>
            <w:lang w:eastAsia="fr-FR"/>
          </w:rPr>
          <w:t xml:space="preserve">énérale du </w:t>
        </w:r>
        <w:r w:rsidRPr="00B16232">
          <w:rPr>
            <w:rStyle w:val="Lienhypertexte"/>
            <w:rFonts w:ascii="Arial" w:hAnsi="Arial" w:cs="Arial"/>
            <w:lang w:eastAsia="fr-FR"/>
          </w:rPr>
          <w:t>Trésor</w:t>
        </w:r>
        <w:r w:rsidR="002C58B0" w:rsidRPr="00B16232">
          <w:rPr>
            <w:rStyle w:val="Lienhypertexte"/>
            <w:rFonts w:ascii="Arial" w:hAnsi="Arial" w:cs="Arial"/>
            <w:lang w:eastAsia="fr-FR"/>
          </w:rPr>
          <w:t xml:space="preserve"> et de l’ACPR</w:t>
        </w:r>
        <w:r w:rsidRPr="00B16232">
          <w:rPr>
            <w:rStyle w:val="Lienhypertexte"/>
            <w:rFonts w:ascii="Arial" w:hAnsi="Arial" w:cs="Arial"/>
            <w:lang w:eastAsia="fr-FR"/>
          </w:rPr>
          <w:t xml:space="preserve"> sur la mise en œuvre des mesures de gel des avoirs</w:t>
        </w:r>
      </w:hyperlink>
      <w:r w:rsidR="002C58B0" w:rsidRPr="00B16232">
        <w:rPr>
          <w:rStyle w:val="Lienhypertexte"/>
          <w:rFonts w:ascii="Arial" w:hAnsi="Arial" w:cs="Arial"/>
          <w:color w:val="000000" w:themeColor="text1"/>
          <w:u w:val="none"/>
          <w:lang w:eastAsia="fr-FR"/>
        </w:rPr>
        <w:t>,</w:t>
      </w:r>
      <w:r w:rsidRPr="00B16232">
        <w:rPr>
          <w:rStyle w:val="Lienhypertexte"/>
          <w:rFonts w:ascii="Arial" w:hAnsi="Arial" w:cs="Arial"/>
          <w:color w:val="000000" w:themeColor="text1"/>
          <w:u w:val="none"/>
          <w:lang w:eastAsia="fr-FR"/>
        </w:rPr>
        <w:t xml:space="preserve"> notamment sur la définition de l’appartenance, la détention, la possession, ou le contrôle des fonds ou ressources économiques gelés</w:t>
      </w:r>
      <w:r w:rsidRPr="00DA49F5">
        <w:rPr>
          <w:rStyle w:val="Appelnotedebasdep"/>
          <w:rFonts w:ascii="Arial" w:hAnsi="Arial"/>
          <w:color w:val="000000" w:themeColor="text1"/>
          <w:sz w:val="16"/>
        </w:rPr>
        <w:footnoteReference w:id="8"/>
      </w:r>
      <w:r w:rsidRPr="00B16232">
        <w:rPr>
          <w:rFonts w:ascii="Arial" w:hAnsi="Arial" w:cs="Arial"/>
          <w:color w:val="000000" w:themeColor="text1"/>
          <w:lang w:eastAsia="fr-FR"/>
        </w:rPr>
        <w:t xml:space="preserve">. </w:t>
      </w:r>
    </w:p>
    <w:p w14:paraId="4F4D5815" w14:textId="77777777" w:rsidR="00DA605A" w:rsidRPr="00B16232" w:rsidRDefault="00DA605A" w:rsidP="00DA605A">
      <w:pPr>
        <w:autoSpaceDE w:val="0"/>
        <w:autoSpaceDN w:val="0"/>
        <w:adjustRightInd w:val="0"/>
        <w:spacing w:line="276" w:lineRule="auto"/>
        <w:rPr>
          <w:rFonts w:ascii="Arial" w:hAnsi="Arial" w:cs="Arial"/>
          <w:lang w:eastAsia="fr-FR"/>
        </w:rPr>
      </w:pPr>
    </w:p>
    <w:p w14:paraId="653906C0" w14:textId="11805DD9" w:rsidR="00F040FC" w:rsidRPr="00B16232" w:rsidRDefault="00DA605A" w:rsidP="00B16232">
      <w:pPr>
        <w:autoSpaceDE w:val="0"/>
        <w:autoSpaceDN w:val="0"/>
        <w:adjustRightInd w:val="0"/>
        <w:spacing w:line="276" w:lineRule="auto"/>
        <w:rPr>
          <w:rFonts w:ascii="Arial" w:hAnsi="Arial" w:cs="Arial"/>
          <w:lang w:eastAsia="fr-FR"/>
        </w:rPr>
      </w:pPr>
      <w:r w:rsidRPr="00B16232">
        <w:rPr>
          <w:rFonts w:ascii="Arial" w:hAnsi="Arial" w:cs="Arial"/>
          <w:lang w:eastAsia="fr-FR"/>
        </w:rPr>
        <w:t xml:space="preserve">Les questions </w:t>
      </w:r>
      <w:r w:rsidR="00347E2B" w:rsidRPr="00B16232">
        <w:rPr>
          <w:rFonts w:ascii="Arial" w:hAnsi="Arial" w:cs="Arial"/>
          <w:lang w:eastAsia="fr-FR"/>
        </w:rPr>
        <w:t>n°</w:t>
      </w:r>
      <w:r w:rsidRPr="00B16232">
        <w:rPr>
          <w:rFonts w:ascii="Arial" w:hAnsi="Arial" w:cs="Arial"/>
          <w:lang w:eastAsia="fr-FR"/>
        </w:rPr>
        <w:t>6.010 et 6.0</w:t>
      </w:r>
      <w:r w:rsidR="00305456" w:rsidRPr="00B16232">
        <w:rPr>
          <w:rFonts w:ascii="Arial" w:hAnsi="Arial" w:cs="Arial"/>
          <w:lang w:eastAsia="fr-FR"/>
        </w:rPr>
        <w:t>2</w:t>
      </w:r>
      <w:r w:rsidRPr="00B16232">
        <w:rPr>
          <w:rFonts w:ascii="Arial" w:hAnsi="Arial" w:cs="Arial"/>
          <w:lang w:eastAsia="fr-FR"/>
        </w:rPr>
        <w:t xml:space="preserve">0 portent sur </w:t>
      </w:r>
      <w:r w:rsidR="00F7156D" w:rsidRPr="00B16232">
        <w:rPr>
          <w:rFonts w:ascii="Arial" w:hAnsi="Arial" w:cs="Arial"/>
          <w:lang w:eastAsia="fr-FR"/>
        </w:rPr>
        <w:t xml:space="preserve">le dispositif de détection des </w:t>
      </w:r>
      <w:r w:rsidRPr="00B16232">
        <w:rPr>
          <w:rFonts w:ascii="Arial" w:hAnsi="Arial" w:cs="Arial"/>
          <w:lang w:eastAsia="fr-FR"/>
        </w:rPr>
        <w:t>personnes ou entités faisant l’objet des mesures de gel des avoirs</w:t>
      </w:r>
      <w:r w:rsidR="00441FBD" w:rsidRPr="00B16232">
        <w:rPr>
          <w:rFonts w:ascii="Arial" w:hAnsi="Arial" w:cs="Arial"/>
          <w:lang w:eastAsia="fr-FR"/>
        </w:rPr>
        <w:t xml:space="preserve"> françaises ou européennes</w:t>
      </w:r>
      <w:r w:rsidRPr="00B16232">
        <w:rPr>
          <w:rFonts w:ascii="Arial" w:hAnsi="Arial" w:cs="Arial"/>
          <w:lang w:eastAsia="fr-FR"/>
        </w:rPr>
        <w:t xml:space="preserve">, tant avant l’entrée en relation d’affaires, qu’au cours de cette dernière. La question </w:t>
      </w:r>
      <w:r w:rsidR="00347E2B" w:rsidRPr="00B16232">
        <w:rPr>
          <w:rFonts w:ascii="Arial" w:hAnsi="Arial" w:cs="Arial"/>
          <w:lang w:eastAsia="fr-FR"/>
        </w:rPr>
        <w:t>n°</w:t>
      </w:r>
      <w:r w:rsidRPr="00B16232">
        <w:rPr>
          <w:rFonts w:ascii="Arial" w:hAnsi="Arial" w:cs="Arial"/>
          <w:lang w:eastAsia="fr-FR"/>
        </w:rPr>
        <w:t>6.030 vise plus</w:t>
      </w:r>
      <w:r>
        <w:rPr>
          <w:rFonts w:ascii="Arial" w:hAnsi="Arial" w:cs="Arial"/>
          <w:lang w:eastAsia="fr-FR"/>
        </w:rPr>
        <w:t xml:space="preserve"> </w:t>
      </w:r>
      <w:r>
        <w:rPr>
          <w:rFonts w:ascii="Arial" w:hAnsi="Arial" w:cs="Arial"/>
          <w:lang w:eastAsia="fr-FR"/>
        </w:rPr>
        <w:lastRenderedPageBreak/>
        <w:t>pa</w:t>
      </w:r>
      <w:r w:rsidRPr="00B16232">
        <w:rPr>
          <w:rFonts w:ascii="Arial" w:hAnsi="Arial" w:cs="Arial"/>
          <w:lang w:eastAsia="fr-FR"/>
        </w:rPr>
        <w:t xml:space="preserve">rticulièrement à s’assurer que </w:t>
      </w:r>
      <w:r w:rsidR="00305456" w:rsidRPr="00B16232">
        <w:rPr>
          <w:rFonts w:ascii="Arial" w:hAnsi="Arial" w:cs="Arial"/>
          <w:lang w:eastAsia="fr-FR"/>
        </w:rPr>
        <w:t>le</w:t>
      </w:r>
      <w:r w:rsidRPr="00B16232">
        <w:rPr>
          <w:rFonts w:ascii="Arial" w:hAnsi="Arial" w:cs="Arial"/>
          <w:lang w:eastAsia="fr-FR"/>
        </w:rPr>
        <w:t xml:space="preserve"> dispositif de gel des avoirs </w:t>
      </w:r>
      <w:r w:rsidR="00305456" w:rsidRPr="00B16232">
        <w:rPr>
          <w:rFonts w:ascii="Arial" w:hAnsi="Arial" w:cs="Arial"/>
          <w:lang w:eastAsia="fr-FR"/>
        </w:rPr>
        <w:t xml:space="preserve">de l’organisme </w:t>
      </w:r>
      <w:r w:rsidRPr="00B16232">
        <w:rPr>
          <w:rFonts w:ascii="Arial" w:hAnsi="Arial" w:cs="Arial"/>
          <w:lang w:eastAsia="fr-FR"/>
        </w:rPr>
        <w:t>permet de détecter</w:t>
      </w:r>
      <w:r w:rsidR="00F20A95" w:rsidRPr="00B16232">
        <w:rPr>
          <w:rFonts w:ascii="Arial" w:hAnsi="Arial" w:cs="Arial"/>
          <w:lang w:eastAsia="fr-FR"/>
        </w:rPr>
        <w:t>, notamment,</w:t>
      </w:r>
      <w:r w:rsidRPr="00B16232">
        <w:rPr>
          <w:rFonts w:ascii="Arial" w:hAnsi="Arial" w:cs="Arial"/>
          <w:lang w:eastAsia="fr-FR"/>
        </w:rPr>
        <w:t xml:space="preserve"> les mandataires, le représentant légal d’une personne morale cliente, et le cas échéant, des bénéfi</w:t>
      </w:r>
      <w:r w:rsidR="00F20A95" w:rsidRPr="00B16232">
        <w:rPr>
          <w:rFonts w:ascii="Arial" w:hAnsi="Arial" w:cs="Arial"/>
          <w:lang w:eastAsia="fr-FR"/>
        </w:rPr>
        <w:t xml:space="preserve">ciaires effectifs des clients. </w:t>
      </w:r>
    </w:p>
    <w:p w14:paraId="57C4EDE2" w14:textId="54465596" w:rsidR="00F040FC" w:rsidRPr="00B16232" w:rsidRDefault="00F040FC" w:rsidP="00B16232">
      <w:pPr>
        <w:autoSpaceDE w:val="0"/>
        <w:autoSpaceDN w:val="0"/>
        <w:adjustRightInd w:val="0"/>
        <w:spacing w:line="276" w:lineRule="auto"/>
        <w:rPr>
          <w:rFonts w:ascii="Arial" w:hAnsi="Arial" w:cs="Arial"/>
          <w:lang w:eastAsia="fr-FR"/>
        </w:rPr>
      </w:pPr>
    </w:p>
    <w:p w14:paraId="62933EF1" w14:textId="52B53696" w:rsidR="00DA605A" w:rsidRPr="00B16232" w:rsidRDefault="00DA605A" w:rsidP="00B16232">
      <w:pPr>
        <w:autoSpaceDE w:val="0"/>
        <w:autoSpaceDN w:val="0"/>
        <w:adjustRightInd w:val="0"/>
        <w:spacing w:line="276" w:lineRule="auto"/>
        <w:rPr>
          <w:rFonts w:ascii="Arial" w:hAnsi="Arial" w:cs="Arial"/>
          <w:lang w:eastAsia="fr-FR"/>
        </w:rPr>
      </w:pPr>
      <w:r w:rsidRPr="00B16232">
        <w:rPr>
          <w:rFonts w:ascii="Arial" w:hAnsi="Arial" w:cs="Arial"/>
          <w:lang w:eastAsia="fr-FR"/>
        </w:rPr>
        <w:t xml:space="preserve">En ce qui concerne la notion « </w:t>
      </w:r>
      <w:r w:rsidRPr="00B16232">
        <w:rPr>
          <w:rFonts w:ascii="Arial" w:hAnsi="Arial" w:cs="Arial"/>
          <w:i/>
          <w:lang w:eastAsia="fr-FR"/>
        </w:rPr>
        <w:t>dès l’entrée en vigueur d’une mesure nationale ou européenne de gel des avoirs</w:t>
      </w:r>
      <w:r w:rsidRPr="00B16232">
        <w:rPr>
          <w:rFonts w:ascii="Arial" w:hAnsi="Arial" w:cs="Arial"/>
          <w:lang w:eastAsia="fr-FR"/>
        </w:rPr>
        <w:t xml:space="preserve"> » (questions n°6.010 à 6.030), </w:t>
      </w:r>
      <w:r w:rsidR="00B0691D">
        <w:rPr>
          <w:rFonts w:ascii="Arial" w:hAnsi="Arial" w:cs="Arial"/>
          <w:lang w:eastAsia="fr-FR"/>
        </w:rPr>
        <w:t xml:space="preserve">il est rappelé que </w:t>
      </w:r>
      <w:r w:rsidRPr="00B16232">
        <w:rPr>
          <w:rFonts w:ascii="Arial" w:hAnsi="Arial" w:cs="Arial"/>
          <w:lang w:eastAsia="fr-FR"/>
        </w:rPr>
        <w:t>lorsque les dispositifs de filtrage reposent sur l’utilisation de listes électroniques, les opérations d’actualisation et de chargement des listes doivent être engagées le jour de la publication de la liste mise à jour</w:t>
      </w:r>
      <w:r w:rsidRPr="00F14879">
        <w:rPr>
          <w:rStyle w:val="Appelnotedebasdep"/>
          <w:rFonts w:ascii="Arial" w:hAnsi="Arial"/>
          <w:sz w:val="16"/>
        </w:rPr>
        <w:footnoteReference w:id="9"/>
      </w:r>
      <w:r w:rsidR="00347E2B" w:rsidRPr="00B16232">
        <w:rPr>
          <w:rFonts w:ascii="Arial" w:hAnsi="Arial" w:cs="Arial"/>
          <w:lang w:eastAsia="fr-FR"/>
        </w:rPr>
        <w:t>.</w:t>
      </w:r>
      <w:r w:rsidR="00FD50A1" w:rsidRPr="00DA49F5">
        <w:rPr>
          <w:rFonts w:ascii="Arial" w:hAnsi="Arial"/>
        </w:rPr>
        <w:t xml:space="preserve"> </w:t>
      </w:r>
    </w:p>
    <w:p w14:paraId="45E28003" w14:textId="77777777" w:rsidR="00DA605A" w:rsidRPr="00B16232" w:rsidRDefault="00DA605A" w:rsidP="00B16232">
      <w:pPr>
        <w:autoSpaceDE w:val="0"/>
        <w:autoSpaceDN w:val="0"/>
        <w:adjustRightInd w:val="0"/>
        <w:spacing w:line="276" w:lineRule="auto"/>
        <w:rPr>
          <w:rFonts w:ascii="Arial" w:hAnsi="Arial" w:cs="Arial"/>
          <w:lang w:eastAsia="fr-FR"/>
        </w:rPr>
      </w:pPr>
    </w:p>
    <w:p w14:paraId="1D55D27A" w14:textId="294E3BED" w:rsidR="00DA605A" w:rsidRPr="00B16232" w:rsidRDefault="00DA605A" w:rsidP="00B16232">
      <w:pPr>
        <w:autoSpaceDE w:val="0"/>
        <w:autoSpaceDN w:val="0"/>
        <w:adjustRightInd w:val="0"/>
        <w:spacing w:line="276" w:lineRule="auto"/>
        <w:rPr>
          <w:rFonts w:ascii="Arial" w:hAnsi="Arial" w:cs="Arial"/>
          <w:lang w:eastAsia="fr-FR"/>
        </w:rPr>
      </w:pPr>
      <w:r w:rsidRPr="00B16232">
        <w:rPr>
          <w:rFonts w:ascii="Arial" w:hAnsi="Arial" w:cs="Arial"/>
          <w:lang w:eastAsia="fr-FR"/>
        </w:rPr>
        <w:t xml:space="preserve">L’article L.562-4 du Code monétaire et financier prévoit que les organismes </w:t>
      </w:r>
      <w:r w:rsidR="00441FBD" w:rsidRPr="00B16232">
        <w:rPr>
          <w:rFonts w:ascii="Arial" w:hAnsi="Arial" w:cs="Arial"/>
          <w:lang w:eastAsia="fr-FR"/>
        </w:rPr>
        <w:t>qui détiennent ou reçoivent des fonds ou des ressources économiques pour le compte d'une personne ou entité faisant l’objet d’une mesure de gel sont tenus d'en informer immédiatement la direction générale du Trésor</w:t>
      </w:r>
      <w:r w:rsidRPr="00B16232">
        <w:rPr>
          <w:rFonts w:ascii="Arial" w:hAnsi="Arial" w:cs="Arial"/>
          <w:lang w:eastAsia="fr-FR"/>
        </w:rPr>
        <w:t xml:space="preserve"> (question </w:t>
      </w:r>
      <w:r w:rsidR="002C58B0" w:rsidRPr="00B16232">
        <w:rPr>
          <w:rFonts w:ascii="Arial" w:hAnsi="Arial" w:cs="Arial"/>
          <w:lang w:eastAsia="fr-FR"/>
        </w:rPr>
        <w:t>n°</w:t>
      </w:r>
      <w:r w:rsidRPr="00B16232">
        <w:rPr>
          <w:rFonts w:ascii="Arial" w:hAnsi="Arial" w:cs="Arial"/>
          <w:lang w:eastAsia="fr-FR"/>
        </w:rPr>
        <w:t>6.0</w:t>
      </w:r>
      <w:r w:rsidR="00AA14A8" w:rsidRPr="00B16232">
        <w:rPr>
          <w:rFonts w:ascii="Arial" w:hAnsi="Arial" w:cs="Arial"/>
          <w:lang w:eastAsia="fr-FR"/>
        </w:rPr>
        <w:t>5</w:t>
      </w:r>
      <w:r w:rsidRPr="00B16232">
        <w:rPr>
          <w:rFonts w:ascii="Arial" w:hAnsi="Arial" w:cs="Arial"/>
          <w:lang w:eastAsia="fr-FR"/>
        </w:rPr>
        <w:t>0).</w:t>
      </w:r>
    </w:p>
    <w:p w14:paraId="00784E91" w14:textId="77777777" w:rsidR="00DA605A" w:rsidRPr="00B16232" w:rsidRDefault="00DA605A" w:rsidP="00B16232">
      <w:pPr>
        <w:autoSpaceDE w:val="0"/>
        <w:autoSpaceDN w:val="0"/>
        <w:adjustRightInd w:val="0"/>
        <w:spacing w:line="276" w:lineRule="auto"/>
        <w:rPr>
          <w:rFonts w:ascii="Arial" w:hAnsi="Arial" w:cs="Arial"/>
          <w:lang w:eastAsia="fr-FR"/>
        </w:rPr>
      </w:pPr>
      <w:r w:rsidRPr="00B16232">
        <w:rPr>
          <w:rFonts w:ascii="Arial" w:hAnsi="Arial" w:cs="Arial"/>
          <w:lang w:eastAsia="fr-FR"/>
        </w:rPr>
        <w:t xml:space="preserve"> </w:t>
      </w:r>
    </w:p>
    <w:p w14:paraId="226AC5A7" w14:textId="77777777" w:rsidR="00DA605A" w:rsidRPr="00B16232" w:rsidRDefault="004F3088" w:rsidP="00B16232">
      <w:pPr>
        <w:autoSpaceDE w:val="0"/>
        <w:autoSpaceDN w:val="0"/>
        <w:adjustRightInd w:val="0"/>
        <w:spacing w:line="276" w:lineRule="auto"/>
        <w:rPr>
          <w:rFonts w:ascii="Arial" w:hAnsi="Arial" w:cs="Arial"/>
          <w:lang w:eastAsia="fr-FR"/>
        </w:rPr>
      </w:pPr>
      <w:r w:rsidRPr="00B16232">
        <w:rPr>
          <w:rFonts w:ascii="Arial" w:hAnsi="Arial" w:cs="Arial"/>
          <w:lang w:eastAsia="fr-FR"/>
        </w:rPr>
        <w:t>Enfin, l</w:t>
      </w:r>
      <w:r w:rsidR="00DA605A" w:rsidRPr="00B16232">
        <w:rPr>
          <w:rFonts w:ascii="Arial" w:hAnsi="Arial" w:cs="Arial"/>
          <w:lang w:eastAsia="fr-FR"/>
        </w:rPr>
        <w:t xml:space="preserve">e contrôle permanent et le contrôle périodique doivent s’assurer que </w:t>
      </w:r>
      <w:r w:rsidRPr="00B16232">
        <w:rPr>
          <w:rFonts w:ascii="Arial" w:hAnsi="Arial" w:cs="Arial"/>
          <w:lang w:eastAsia="fr-FR"/>
        </w:rPr>
        <w:t>les</w:t>
      </w:r>
      <w:r w:rsidR="00DA605A" w:rsidRPr="00B16232">
        <w:rPr>
          <w:rFonts w:ascii="Arial" w:hAnsi="Arial" w:cs="Arial"/>
          <w:lang w:eastAsia="fr-FR"/>
        </w:rPr>
        <w:t xml:space="preserve"> agents</w:t>
      </w:r>
      <w:r w:rsidRPr="00B16232">
        <w:rPr>
          <w:rFonts w:ascii="Arial" w:hAnsi="Arial" w:cs="Arial"/>
          <w:lang w:eastAsia="fr-FR"/>
        </w:rPr>
        <w:t xml:space="preserve"> et /ou </w:t>
      </w:r>
      <w:r w:rsidR="00DA605A" w:rsidRPr="00B16232">
        <w:rPr>
          <w:rFonts w:ascii="Arial" w:hAnsi="Arial" w:cs="Arial"/>
          <w:lang w:eastAsia="fr-FR"/>
        </w:rPr>
        <w:t>distributeurs</w:t>
      </w:r>
      <w:r w:rsidRPr="00B16232">
        <w:rPr>
          <w:rFonts w:ascii="Arial" w:hAnsi="Arial" w:cs="Arial"/>
          <w:lang w:eastAsia="fr-FR"/>
        </w:rPr>
        <w:t xml:space="preserve"> de l’organisme</w:t>
      </w:r>
      <w:r w:rsidR="00DA605A" w:rsidRPr="00B16232">
        <w:rPr>
          <w:rFonts w:ascii="Arial" w:hAnsi="Arial" w:cs="Arial"/>
          <w:lang w:eastAsia="fr-FR"/>
        </w:rPr>
        <w:t xml:space="preserve"> mettent en œuvre les mesures de gel des avoirs dès leur entrée en vigueur (question </w:t>
      </w:r>
      <w:r w:rsidR="002C58B0" w:rsidRPr="00B16232">
        <w:rPr>
          <w:rFonts w:ascii="Arial" w:hAnsi="Arial" w:cs="Arial"/>
          <w:lang w:eastAsia="fr-FR"/>
        </w:rPr>
        <w:t>n°</w:t>
      </w:r>
      <w:r w:rsidR="00DA605A" w:rsidRPr="00B16232">
        <w:rPr>
          <w:rFonts w:ascii="Arial" w:hAnsi="Arial" w:cs="Arial"/>
          <w:lang w:eastAsia="fr-FR"/>
        </w:rPr>
        <w:t>6.0</w:t>
      </w:r>
      <w:r w:rsidR="00AA14A8" w:rsidRPr="00B16232">
        <w:rPr>
          <w:rFonts w:ascii="Arial" w:hAnsi="Arial" w:cs="Arial"/>
          <w:lang w:eastAsia="fr-FR"/>
        </w:rPr>
        <w:t>6</w:t>
      </w:r>
      <w:r w:rsidR="00DA605A" w:rsidRPr="00B16232">
        <w:rPr>
          <w:rFonts w:ascii="Arial" w:hAnsi="Arial" w:cs="Arial"/>
          <w:lang w:eastAsia="fr-FR"/>
        </w:rPr>
        <w:t>0).</w:t>
      </w:r>
    </w:p>
    <w:p w14:paraId="752D5B40" w14:textId="77777777" w:rsidR="00DA605A" w:rsidRPr="00FD34D9" w:rsidRDefault="00DA605A" w:rsidP="00287F8D">
      <w:pPr>
        <w:autoSpaceDE w:val="0"/>
        <w:autoSpaceDN w:val="0"/>
        <w:adjustRightInd w:val="0"/>
        <w:spacing w:line="276" w:lineRule="auto"/>
        <w:rPr>
          <w:rFonts w:ascii="Arial" w:hAnsi="Arial" w:cs="Arial"/>
          <w:lang w:eastAsia="fr-FR"/>
        </w:rPr>
      </w:pPr>
    </w:p>
    <w:sectPr w:rsidR="00DA605A" w:rsidRPr="00FD34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5B1D6" w14:textId="77777777" w:rsidR="00523D75" w:rsidRDefault="00523D75" w:rsidP="000A03D9">
      <w:r>
        <w:separator/>
      </w:r>
    </w:p>
  </w:endnote>
  <w:endnote w:type="continuationSeparator" w:id="0">
    <w:p w14:paraId="3CF6DC2D" w14:textId="77777777" w:rsidR="00523D75" w:rsidRDefault="00523D75" w:rsidP="000A03D9">
      <w:r>
        <w:continuationSeparator/>
      </w:r>
    </w:p>
  </w:endnote>
  <w:endnote w:type="continuationNotice" w:id="1">
    <w:p w14:paraId="502E2918" w14:textId="77777777" w:rsidR="00523D75" w:rsidRDefault="00523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78179"/>
      <w:docPartObj>
        <w:docPartGallery w:val="Page Numbers (Bottom of Page)"/>
        <w:docPartUnique/>
      </w:docPartObj>
    </w:sdtPr>
    <w:sdtEndPr/>
    <w:sdtContent>
      <w:p w14:paraId="2EA0C500" w14:textId="77777777" w:rsidR="00576B27" w:rsidRDefault="00576B27">
        <w:pPr>
          <w:pStyle w:val="Pieddepage"/>
        </w:pPr>
        <w:r>
          <w:rPr>
            <w:noProof/>
            <w:lang w:eastAsia="fr-FR"/>
          </w:rPr>
          <mc:AlternateContent>
            <mc:Choice Requires="wps">
              <w:drawing>
                <wp:anchor distT="0" distB="0" distL="114300" distR="114300" simplePos="0" relativeHeight="251659264" behindDoc="0" locked="0" layoutInCell="1" allowOverlap="1" wp14:anchorId="79214A33" wp14:editId="0D2874E6">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0111636" w14:textId="77777777" w:rsidR="00576B27" w:rsidRDefault="00576B2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A923B2" w:rsidRPr="00A923B2">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14:paraId="20111636" w14:textId="77777777" w:rsidR="00576B27" w:rsidRDefault="00576B2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A923B2" w:rsidRPr="00A923B2">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C6EC5" w14:textId="77777777" w:rsidR="00523D75" w:rsidRDefault="00523D75" w:rsidP="000A03D9">
      <w:r>
        <w:separator/>
      </w:r>
    </w:p>
  </w:footnote>
  <w:footnote w:type="continuationSeparator" w:id="0">
    <w:p w14:paraId="2C3B92F2" w14:textId="77777777" w:rsidR="00523D75" w:rsidRDefault="00523D75" w:rsidP="000A03D9">
      <w:r>
        <w:continuationSeparator/>
      </w:r>
    </w:p>
  </w:footnote>
  <w:footnote w:type="continuationNotice" w:id="1">
    <w:p w14:paraId="4E44D4C9" w14:textId="77777777" w:rsidR="00523D75" w:rsidRDefault="00523D75"/>
  </w:footnote>
  <w:footnote w:id="2">
    <w:p w14:paraId="1F79C847" w14:textId="64489321" w:rsidR="009C426F" w:rsidRPr="00F14879" w:rsidRDefault="009C426F">
      <w:pPr>
        <w:pStyle w:val="Notedebasdepage"/>
        <w:rPr>
          <w:rFonts w:ascii="Arial" w:hAnsi="Arial" w:cs="Arial"/>
        </w:rPr>
      </w:pPr>
      <w:r w:rsidRPr="00F14879">
        <w:rPr>
          <w:rStyle w:val="Appelnotedebasdep"/>
          <w:rFonts w:ascii="Arial" w:hAnsi="Arial" w:cs="Arial"/>
        </w:rPr>
        <w:footnoteRef/>
      </w:r>
      <w:r w:rsidRPr="00F14879">
        <w:rPr>
          <w:rFonts w:ascii="Arial" w:hAnsi="Arial" w:cs="Arial"/>
        </w:rPr>
        <w:t xml:space="preserve"> Règlement délégué (UE) 2018/1108 de la Commission du 7 mai 2018 complétant la directive (UE) 2015/849 du Parlement européen et du Conseil par des normes techniques de réglementation précisant les critères relatifs à la nomination des points de contact centraux des émetteurs de monnaie électronique et des prestataires de services de paiement et par des règles quant à leurs fonctions.</w:t>
      </w:r>
    </w:p>
  </w:footnote>
  <w:footnote w:id="3">
    <w:p w14:paraId="621A66B2" w14:textId="184A263F" w:rsidR="00F25128" w:rsidRPr="00F14879" w:rsidRDefault="00F25128" w:rsidP="00F14879">
      <w:pPr>
        <w:autoSpaceDE w:val="0"/>
        <w:autoSpaceDN w:val="0"/>
        <w:adjustRightInd w:val="0"/>
        <w:spacing w:line="276" w:lineRule="auto"/>
        <w:rPr>
          <w:rFonts w:ascii="Arial" w:hAnsi="Arial" w:cs="Arial"/>
          <w:sz w:val="20"/>
          <w:szCs w:val="20"/>
        </w:rPr>
      </w:pPr>
      <w:r>
        <w:rPr>
          <w:rStyle w:val="Appelnotedebasdep"/>
        </w:rPr>
        <w:footnoteRef/>
      </w:r>
      <w:r>
        <w:t xml:space="preserve"> </w:t>
      </w:r>
      <w:r w:rsidRPr="00F25128">
        <w:rPr>
          <w:rFonts w:ascii="Arial" w:hAnsi="Arial" w:cs="Arial"/>
          <w:sz w:val="20"/>
          <w:szCs w:val="20"/>
        </w:rPr>
        <w:t xml:space="preserve">Il est rappelé qu’en application de l’article R.561-38-2 du Code monétaire et financier les organismes peuvent avoir recours à des prestataires externes pour réaliser les activités liées aux obligations qui leur incombent en matière de LCB-FT, à l’exception des obligations de déclaration de soupçon auprès de </w:t>
      </w:r>
      <w:proofErr w:type="spellStart"/>
      <w:r w:rsidRPr="00F25128">
        <w:rPr>
          <w:rFonts w:ascii="Arial" w:hAnsi="Arial" w:cs="Arial"/>
          <w:sz w:val="20"/>
          <w:szCs w:val="20"/>
        </w:rPr>
        <w:t>Tracfin</w:t>
      </w:r>
      <w:proofErr w:type="spellEnd"/>
      <w:r w:rsidRPr="00F25128">
        <w:rPr>
          <w:rFonts w:ascii="Arial" w:hAnsi="Arial" w:cs="Arial"/>
          <w:sz w:val="20"/>
          <w:szCs w:val="20"/>
        </w:rPr>
        <w:t>. Ces dispositions sont étendues au gel des avoirs par l’article R. 562-1 du même code.</w:t>
      </w:r>
    </w:p>
  </w:footnote>
  <w:footnote w:id="4">
    <w:p w14:paraId="4D851D16" w14:textId="2D98DA53" w:rsidR="00317E25" w:rsidRDefault="00317E25">
      <w:pPr>
        <w:pStyle w:val="Notedebasdepage"/>
      </w:pPr>
      <w:r>
        <w:rPr>
          <w:rStyle w:val="Appelnotedebasdep"/>
        </w:rPr>
        <w:footnoteRef/>
      </w:r>
      <w:r>
        <w:t xml:space="preserve"> </w:t>
      </w:r>
      <w:r w:rsidRPr="0074665C">
        <w:rPr>
          <w:rFonts w:ascii="Arial" w:hAnsi="Arial" w:cs="Arial"/>
          <w:i/>
        </w:rPr>
        <w:t>Cf.</w:t>
      </w:r>
      <w:r w:rsidRPr="0074665C">
        <w:rPr>
          <w:rFonts w:ascii="Arial" w:hAnsi="Arial" w:cs="Arial"/>
        </w:rPr>
        <w:t xml:space="preserve"> les lignes directrices </w:t>
      </w:r>
      <w:r w:rsidR="00B67C0B">
        <w:rPr>
          <w:rFonts w:ascii="Arial" w:hAnsi="Arial" w:cs="Arial"/>
        </w:rPr>
        <w:t xml:space="preserve">conjointes </w:t>
      </w:r>
      <w:r w:rsidRPr="0074665C">
        <w:rPr>
          <w:rFonts w:ascii="Arial" w:hAnsi="Arial" w:cs="Arial"/>
        </w:rPr>
        <w:t xml:space="preserve">de l’ACPR </w:t>
      </w:r>
      <w:r w:rsidR="00B67C0B">
        <w:rPr>
          <w:rFonts w:ascii="Arial" w:hAnsi="Arial" w:cs="Arial"/>
        </w:rPr>
        <w:t xml:space="preserve">et de </w:t>
      </w:r>
      <w:proofErr w:type="spellStart"/>
      <w:r w:rsidR="00B67C0B">
        <w:rPr>
          <w:rFonts w:ascii="Arial" w:hAnsi="Arial" w:cs="Arial"/>
        </w:rPr>
        <w:t>Tracfin</w:t>
      </w:r>
      <w:proofErr w:type="spellEnd"/>
      <w:r w:rsidR="00B67C0B">
        <w:rPr>
          <w:rFonts w:ascii="Arial" w:hAnsi="Arial" w:cs="Arial"/>
        </w:rPr>
        <w:t xml:space="preserve"> sur les obligations de déclaration et d’information à </w:t>
      </w:r>
      <w:proofErr w:type="spellStart"/>
      <w:r w:rsidR="00B67C0B">
        <w:rPr>
          <w:rFonts w:ascii="Arial" w:hAnsi="Arial" w:cs="Arial"/>
        </w:rPr>
        <w:t>Tracfin</w:t>
      </w:r>
      <w:proofErr w:type="spellEnd"/>
      <w:r w:rsidR="00B67C0B">
        <w:rPr>
          <w:rFonts w:ascii="Arial" w:hAnsi="Arial" w:cs="Arial"/>
        </w:rPr>
        <w:t xml:space="preserve"> (cf. § 2.2 sur la détection des opérations atypiques)</w:t>
      </w:r>
      <w:r w:rsidR="00F84CC0">
        <w:rPr>
          <w:rFonts w:ascii="Arial" w:hAnsi="Arial" w:cs="Arial"/>
        </w:rPr>
        <w:t>.</w:t>
      </w:r>
    </w:p>
  </w:footnote>
  <w:footnote w:id="5">
    <w:p w14:paraId="20AE0A74" w14:textId="77777777" w:rsidR="00576B27" w:rsidRPr="006A73C1" w:rsidRDefault="00576B27">
      <w:pPr>
        <w:pStyle w:val="Notedebasdepage"/>
        <w:rPr>
          <w:rFonts w:ascii="Arial" w:hAnsi="Arial" w:cs="Arial"/>
        </w:rPr>
      </w:pPr>
      <w:r w:rsidRPr="00141BDA">
        <w:rPr>
          <w:rStyle w:val="Appelnotedebasdep"/>
          <w:rFonts w:ascii="Arial" w:hAnsi="Arial" w:cs="Arial"/>
          <w:sz w:val="16"/>
        </w:rPr>
        <w:footnoteRef/>
      </w:r>
      <w:r w:rsidRPr="00141BDA">
        <w:rPr>
          <w:rFonts w:ascii="Arial" w:hAnsi="Arial" w:cs="Arial"/>
          <w:sz w:val="16"/>
        </w:rPr>
        <w:t xml:space="preserve"> </w:t>
      </w:r>
      <w:r w:rsidRPr="006A73C1">
        <w:rPr>
          <w:rFonts w:ascii="Arial" w:hAnsi="Arial" w:cs="Arial"/>
        </w:rPr>
        <w:t>À noter que l’entrée en relation d’affaires via le site internet de l’organisme, et non celui de l’agent, n’entre pas dans le champ d’application de l’activité exercée en libre établissement.</w:t>
      </w:r>
    </w:p>
  </w:footnote>
  <w:footnote w:id="6">
    <w:p w14:paraId="4FD3BD9C" w14:textId="41FF161B" w:rsidR="00E81AAA" w:rsidRDefault="00E81AAA">
      <w:pPr>
        <w:pStyle w:val="Notedebasdepage"/>
      </w:pPr>
      <w:r>
        <w:rPr>
          <w:rStyle w:val="Appelnotedebasdep"/>
        </w:rPr>
        <w:footnoteRef/>
      </w:r>
      <w:r>
        <w:t xml:space="preserve"> </w:t>
      </w:r>
      <w:r w:rsidRPr="0074665C">
        <w:rPr>
          <w:rFonts w:ascii="Arial" w:hAnsi="Arial" w:cs="Arial"/>
        </w:rPr>
        <w:t>Règlement (UE) 2015/847 du Parlement européen et du Conseil du 20 mai 2015 sur les informations accompagnant les transferts de fonds et abrogeant le règlement (CE) n° 1781/2006</w:t>
      </w:r>
      <w:r w:rsidR="00574482">
        <w:rPr>
          <w:rFonts w:ascii="Arial" w:hAnsi="Arial" w:cs="Arial"/>
        </w:rPr>
        <w:t xml:space="preserve"> cf. point 9) de l’article 3)</w:t>
      </w:r>
      <w:r w:rsidR="00F32370">
        <w:rPr>
          <w:rFonts w:ascii="Arial" w:hAnsi="Arial" w:cs="Arial"/>
        </w:rPr>
        <w:t>.</w:t>
      </w:r>
      <w:r w:rsidR="00B67C0B">
        <w:rPr>
          <w:rFonts w:ascii="Arial" w:hAnsi="Arial" w:cs="Arial"/>
        </w:rPr>
        <w:t xml:space="preserve"> Orientations des autorités européennes de supervision en matière de transferts de fonds du 16 janvier 2018, auxquelles l’ACPR s’est déclarée conforme par avis de février 2018</w:t>
      </w:r>
      <w:r w:rsidR="00F84CC0">
        <w:rPr>
          <w:rFonts w:ascii="Arial" w:hAnsi="Arial" w:cs="Arial"/>
        </w:rPr>
        <w:t>.</w:t>
      </w:r>
    </w:p>
  </w:footnote>
  <w:footnote w:id="7">
    <w:p w14:paraId="091DEFBA" w14:textId="77777777" w:rsidR="00AA14A8" w:rsidRDefault="00AA14A8">
      <w:pPr>
        <w:pStyle w:val="Notedebasdepage"/>
      </w:pPr>
      <w:r w:rsidRPr="00DD3D1E">
        <w:rPr>
          <w:rStyle w:val="Appelnotedebasdep"/>
          <w:rFonts w:ascii="Arial" w:hAnsi="Arial" w:cs="Arial"/>
          <w:sz w:val="16"/>
        </w:rPr>
        <w:footnoteRef/>
      </w:r>
      <w:r w:rsidRPr="000A39A4">
        <w:rPr>
          <w:rFonts w:ascii="Arial" w:hAnsi="Arial" w:cs="Arial"/>
          <w:sz w:val="24"/>
        </w:rPr>
        <w:t xml:space="preserve"> </w:t>
      </w:r>
      <w:r w:rsidRPr="00AB0C15">
        <w:rPr>
          <w:rFonts w:ascii="Arial" w:hAnsi="Arial" w:cs="Arial"/>
        </w:rPr>
        <w:t>Monnaie électronique dite « anonyme ».</w:t>
      </w:r>
    </w:p>
  </w:footnote>
  <w:footnote w:id="8">
    <w:p w14:paraId="5C82752E" w14:textId="77777777" w:rsidR="00576B27" w:rsidRPr="00003046" w:rsidRDefault="00576B27" w:rsidP="00DA605A">
      <w:pPr>
        <w:pStyle w:val="Notedebasdepage"/>
        <w:rPr>
          <w:rFonts w:ascii="Arial" w:hAnsi="Arial" w:cs="Arial"/>
        </w:rPr>
      </w:pPr>
      <w:r w:rsidRPr="00347E2B">
        <w:rPr>
          <w:rStyle w:val="Appelnotedebasdep"/>
          <w:rFonts w:ascii="Arial" w:hAnsi="Arial" w:cs="Arial"/>
          <w:sz w:val="16"/>
        </w:rPr>
        <w:footnoteRef/>
      </w:r>
      <w:r w:rsidRPr="00347E2B">
        <w:rPr>
          <w:rFonts w:ascii="Arial" w:hAnsi="Arial" w:cs="Arial"/>
          <w:sz w:val="16"/>
        </w:rPr>
        <w:t xml:space="preserve"> </w:t>
      </w:r>
      <w:r w:rsidRPr="00003046">
        <w:rPr>
          <w:rFonts w:ascii="Arial" w:hAnsi="Arial" w:cs="Arial"/>
        </w:rPr>
        <w:t>§</w:t>
      </w:r>
      <w:r>
        <w:rPr>
          <w:rFonts w:ascii="Arial" w:hAnsi="Arial" w:cs="Arial"/>
        </w:rPr>
        <w:t xml:space="preserve"> </w:t>
      </w:r>
      <w:r w:rsidRPr="00003046">
        <w:rPr>
          <w:rFonts w:ascii="Arial" w:hAnsi="Arial" w:cs="Arial"/>
        </w:rPr>
        <w:t>85 des lignes directrices ACPR-</w:t>
      </w:r>
      <w:proofErr w:type="spellStart"/>
      <w:r w:rsidR="00347E2B">
        <w:rPr>
          <w:rFonts w:ascii="Arial" w:hAnsi="Arial" w:cs="Arial"/>
        </w:rPr>
        <w:t>DG</w:t>
      </w:r>
      <w:r w:rsidRPr="00003046">
        <w:rPr>
          <w:rFonts w:ascii="Arial" w:hAnsi="Arial" w:cs="Arial"/>
        </w:rPr>
        <w:t>Trésor</w:t>
      </w:r>
      <w:proofErr w:type="spellEnd"/>
      <w:r w:rsidRPr="00003046">
        <w:rPr>
          <w:rFonts w:ascii="Arial" w:hAnsi="Arial" w:cs="Arial"/>
        </w:rPr>
        <w:t xml:space="preserve"> sur </w:t>
      </w:r>
      <w:r w:rsidR="0029624E">
        <w:rPr>
          <w:rFonts w:ascii="Arial" w:hAnsi="Arial" w:cs="Arial"/>
        </w:rPr>
        <w:t xml:space="preserve">la mise en œuvre des mesures </w:t>
      </w:r>
      <w:r w:rsidRPr="00003046">
        <w:rPr>
          <w:rFonts w:ascii="Arial" w:hAnsi="Arial" w:cs="Arial"/>
        </w:rPr>
        <w:t>de gel des avoirs.</w:t>
      </w:r>
    </w:p>
  </w:footnote>
  <w:footnote w:id="9">
    <w:p w14:paraId="13D651E9" w14:textId="77777777" w:rsidR="00576B27" w:rsidRDefault="00576B27" w:rsidP="00DA605A">
      <w:pPr>
        <w:pStyle w:val="Notedebasdepage"/>
      </w:pPr>
      <w:r w:rsidRPr="00347E2B">
        <w:rPr>
          <w:rStyle w:val="Appelnotedebasdep"/>
          <w:rFonts w:ascii="Arial" w:hAnsi="Arial" w:cs="Arial"/>
          <w:sz w:val="16"/>
        </w:rPr>
        <w:footnoteRef/>
      </w:r>
      <w:r w:rsidRPr="00003046">
        <w:rPr>
          <w:rFonts w:ascii="Arial" w:hAnsi="Arial" w:cs="Arial"/>
        </w:rPr>
        <w:t xml:space="preserve"> §110 des lignes directrices ACPR-</w:t>
      </w:r>
      <w:proofErr w:type="spellStart"/>
      <w:r w:rsidR="00347E2B">
        <w:rPr>
          <w:rFonts w:ascii="Arial" w:hAnsi="Arial" w:cs="Arial"/>
        </w:rPr>
        <w:t>DG</w:t>
      </w:r>
      <w:r w:rsidRPr="00003046">
        <w:rPr>
          <w:rFonts w:ascii="Arial" w:hAnsi="Arial" w:cs="Arial"/>
        </w:rPr>
        <w:t>Trésor</w:t>
      </w:r>
      <w:proofErr w:type="spellEnd"/>
      <w:r w:rsidRPr="00003046">
        <w:rPr>
          <w:rFonts w:ascii="Arial" w:hAnsi="Arial" w:cs="Arial"/>
        </w:rPr>
        <w:t xml:space="preserve"> sur </w:t>
      </w:r>
      <w:r w:rsidR="0029624E">
        <w:rPr>
          <w:rFonts w:ascii="Arial" w:hAnsi="Arial" w:cs="Arial"/>
        </w:rPr>
        <w:t xml:space="preserve">la mise en œuvre des mesures </w:t>
      </w:r>
      <w:r w:rsidRPr="00003046">
        <w:rPr>
          <w:rFonts w:ascii="Arial" w:hAnsi="Arial" w:cs="Arial"/>
        </w:rPr>
        <w:t xml:space="preserve">de gel des avoirs.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5E9E" w14:textId="66DD5EC8" w:rsidR="00576B27" w:rsidRPr="000A03D9" w:rsidRDefault="00576B27" w:rsidP="003C0E26">
    <w:pPr>
      <w:pStyle w:val="En-tte"/>
      <w:pBdr>
        <w:bottom w:val="single" w:sz="4" w:space="1" w:color="auto"/>
      </w:pBdr>
      <w:jc w:val="right"/>
      <w:rPr>
        <w:rFonts w:ascii="Arial" w:hAnsi="Arial" w:cs="Arial"/>
        <w:b/>
        <w:i/>
        <w:sz w:val="18"/>
        <w:szCs w:val="18"/>
      </w:rPr>
    </w:pPr>
    <w:r>
      <w:rPr>
        <w:rFonts w:ascii="Arial" w:hAnsi="Arial" w:cs="Arial"/>
        <w:b/>
        <w:i/>
        <w:sz w:val="18"/>
        <w:szCs w:val="18"/>
      </w:rPr>
      <w:t xml:space="preserve">Annexe </w:t>
    </w:r>
    <w:r w:rsidR="00F97832">
      <w:rPr>
        <w:rFonts w:ascii="Arial" w:hAnsi="Arial" w:cs="Arial"/>
        <w:b/>
        <w:i/>
        <w:sz w:val="18"/>
        <w:szCs w:val="18"/>
      </w:rPr>
      <w:t>II</w:t>
    </w:r>
    <w:r>
      <w:rPr>
        <w:rFonts w:ascii="Arial" w:hAnsi="Arial" w:cs="Arial"/>
        <w:b/>
        <w:i/>
        <w:sz w:val="18"/>
        <w:szCs w:val="18"/>
      </w:rPr>
      <w:t xml:space="preserve"> à l’instruction n</w:t>
    </w:r>
    <w:r w:rsidRPr="00F14879">
      <w:rPr>
        <w:rFonts w:ascii="Arial" w:hAnsi="Arial" w:cs="Arial"/>
        <w:b/>
        <w:i/>
        <w:sz w:val="18"/>
        <w:szCs w:val="18"/>
      </w:rPr>
      <w:t>°2018-I-</w:t>
    </w:r>
    <w:r w:rsidR="00F14879">
      <w:rPr>
        <w:rFonts w:ascii="Arial" w:hAnsi="Arial" w:cs="Arial"/>
        <w:b/>
        <w:i/>
        <w:sz w:val="18"/>
        <w:szCs w:val="1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0653"/>
    <w:multiLevelType w:val="hybridMultilevel"/>
    <w:tmpl w:val="991C6EEE"/>
    <w:lvl w:ilvl="0" w:tplc="69D6B35E">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D536F0"/>
    <w:multiLevelType w:val="hybridMultilevel"/>
    <w:tmpl w:val="9584721E"/>
    <w:lvl w:ilvl="0" w:tplc="8EA4A63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D47C14"/>
    <w:multiLevelType w:val="hybridMultilevel"/>
    <w:tmpl w:val="C884E7A4"/>
    <w:lvl w:ilvl="0" w:tplc="B5BA1BE8">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nsid w:val="6E10184A"/>
    <w:multiLevelType w:val="hybridMultilevel"/>
    <w:tmpl w:val="ADB69414"/>
    <w:lvl w:ilvl="0" w:tplc="FAFEA25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8E1415"/>
    <w:multiLevelType w:val="hybridMultilevel"/>
    <w:tmpl w:val="7E70EE1C"/>
    <w:lvl w:ilvl="0" w:tplc="29F4EC36">
      <w:start w:val="1"/>
      <w:numFmt w:val="low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74193E59"/>
    <w:multiLevelType w:val="hybridMultilevel"/>
    <w:tmpl w:val="1EA2A97E"/>
    <w:lvl w:ilvl="0" w:tplc="B956C41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37"/>
    <w:rsid w:val="00003046"/>
    <w:rsid w:val="00004D6A"/>
    <w:rsid w:val="000078A0"/>
    <w:rsid w:val="00014F3A"/>
    <w:rsid w:val="00024397"/>
    <w:rsid w:val="00025C75"/>
    <w:rsid w:val="0004446B"/>
    <w:rsid w:val="0005348E"/>
    <w:rsid w:val="00056840"/>
    <w:rsid w:val="000636E5"/>
    <w:rsid w:val="000654AC"/>
    <w:rsid w:val="000678F3"/>
    <w:rsid w:val="00085AF8"/>
    <w:rsid w:val="00095274"/>
    <w:rsid w:val="00097FA2"/>
    <w:rsid w:val="000A03D9"/>
    <w:rsid w:val="000A39A4"/>
    <w:rsid w:val="000A4F31"/>
    <w:rsid w:val="000B540F"/>
    <w:rsid w:val="000B5761"/>
    <w:rsid w:val="000B5AB9"/>
    <w:rsid w:val="000C2C5B"/>
    <w:rsid w:val="000C5ADF"/>
    <w:rsid w:val="000C5E9C"/>
    <w:rsid w:val="000D05BA"/>
    <w:rsid w:val="000D06B6"/>
    <w:rsid w:val="000E104F"/>
    <w:rsid w:val="000E567A"/>
    <w:rsid w:val="000F0C4E"/>
    <w:rsid w:val="00103F90"/>
    <w:rsid w:val="00107A93"/>
    <w:rsid w:val="00111240"/>
    <w:rsid w:val="00112CF0"/>
    <w:rsid w:val="00117A64"/>
    <w:rsid w:val="00124AA4"/>
    <w:rsid w:val="00124B94"/>
    <w:rsid w:val="001337C8"/>
    <w:rsid w:val="00141BDA"/>
    <w:rsid w:val="001461EC"/>
    <w:rsid w:val="00152AA2"/>
    <w:rsid w:val="00152F47"/>
    <w:rsid w:val="001533D5"/>
    <w:rsid w:val="0016469C"/>
    <w:rsid w:val="00171AA0"/>
    <w:rsid w:val="001738B3"/>
    <w:rsid w:val="00174D23"/>
    <w:rsid w:val="00180ACD"/>
    <w:rsid w:val="00190651"/>
    <w:rsid w:val="00194787"/>
    <w:rsid w:val="001A0D04"/>
    <w:rsid w:val="001A17AC"/>
    <w:rsid w:val="001A6B53"/>
    <w:rsid w:val="001B3A16"/>
    <w:rsid w:val="001B5CD5"/>
    <w:rsid w:val="001B795E"/>
    <w:rsid w:val="001C24F7"/>
    <w:rsid w:val="001C330F"/>
    <w:rsid w:val="001C6BB8"/>
    <w:rsid w:val="001D0029"/>
    <w:rsid w:val="001D2787"/>
    <w:rsid w:val="001D35F7"/>
    <w:rsid w:val="001D3D91"/>
    <w:rsid w:val="001E223E"/>
    <w:rsid w:val="001F1050"/>
    <w:rsid w:val="001F144E"/>
    <w:rsid w:val="001F59B7"/>
    <w:rsid w:val="002052B4"/>
    <w:rsid w:val="00220C9A"/>
    <w:rsid w:val="002260F0"/>
    <w:rsid w:val="00226B3E"/>
    <w:rsid w:val="00227E0A"/>
    <w:rsid w:val="00230139"/>
    <w:rsid w:val="00231985"/>
    <w:rsid w:val="002345AD"/>
    <w:rsid w:val="00234898"/>
    <w:rsid w:val="002412B5"/>
    <w:rsid w:val="00241BE2"/>
    <w:rsid w:val="00242A65"/>
    <w:rsid w:val="00242F84"/>
    <w:rsid w:val="002447EF"/>
    <w:rsid w:val="00247EDD"/>
    <w:rsid w:val="00247F0E"/>
    <w:rsid w:val="0025562A"/>
    <w:rsid w:val="00255726"/>
    <w:rsid w:val="0026033D"/>
    <w:rsid w:val="0026373A"/>
    <w:rsid w:val="002639EA"/>
    <w:rsid w:val="00265B9E"/>
    <w:rsid w:val="002673A0"/>
    <w:rsid w:val="0027290E"/>
    <w:rsid w:val="002751C4"/>
    <w:rsid w:val="002769B0"/>
    <w:rsid w:val="00280B39"/>
    <w:rsid w:val="002842B2"/>
    <w:rsid w:val="0028694B"/>
    <w:rsid w:val="00287F8D"/>
    <w:rsid w:val="00291B95"/>
    <w:rsid w:val="0029624E"/>
    <w:rsid w:val="002A0525"/>
    <w:rsid w:val="002A4A27"/>
    <w:rsid w:val="002A6822"/>
    <w:rsid w:val="002B291D"/>
    <w:rsid w:val="002B371B"/>
    <w:rsid w:val="002C12D3"/>
    <w:rsid w:val="002C58B0"/>
    <w:rsid w:val="002E1B1B"/>
    <w:rsid w:val="002E6673"/>
    <w:rsid w:val="002F3F73"/>
    <w:rsid w:val="002F72A7"/>
    <w:rsid w:val="00305456"/>
    <w:rsid w:val="00311A6B"/>
    <w:rsid w:val="0031355B"/>
    <w:rsid w:val="00313C1B"/>
    <w:rsid w:val="00317E25"/>
    <w:rsid w:val="00335CC1"/>
    <w:rsid w:val="00342EFC"/>
    <w:rsid w:val="00347E2B"/>
    <w:rsid w:val="00353416"/>
    <w:rsid w:val="0035444B"/>
    <w:rsid w:val="00361B0C"/>
    <w:rsid w:val="0036653C"/>
    <w:rsid w:val="00371757"/>
    <w:rsid w:val="00381D16"/>
    <w:rsid w:val="00383120"/>
    <w:rsid w:val="0039046A"/>
    <w:rsid w:val="00392241"/>
    <w:rsid w:val="00397DD1"/>
    <w:rsid w:val="003A2499"/>
    <w:rsid w:val="003B0CF9"/>
    <w:rsid w:val="003B3209"/>
    <w:rsid w:val="003C0E26"/>
    <w:rsid w:val="003C36DB"/>
    <w:rsid w:val="003D4093"/>
    <w:rsid w:val="003D4252"/>
    <w:rsid w:val="003E0760"/>
    <w:rsid w:val="003E5434"/>
    <w:rsid w:val="003E7456"/>
    <w:rsid w:val="003F0057"/>
    <w:rsid w:val="00400988"/>
    <w:rsid w:val="00405562"/>
    <w:rsid w:val="0041008A"/>
    <w:rsid w:val="00414227"/>
    <w:rsid w:val="00415D3E"/>
    <w:rsid w:val="00420EEA"/>
    <w:rsid w:val="00425095"/>
    <w:rsid w:val="00425B35"/>
    <w:rsid w:val="00426E35"/>
    <w:rsid w:val="0043178B"/>
    <w:rsid w:val="00437785"/>
    <w:rsid w:val="004418EA"/>
    <w:rsid w:val="00441B18"/>
    <w:rsid w:val="00441FBD"/>
    <w:rsid w:val="0045222F"/>
    <w:rsid w:val="00452423"/>
    <w:rsid w:val="00482927"/>
    <w:rsid w:val="00486822"/>
    <w:rsid w:val="00493929"/>
    <w:rsid w:val="004972DC"/>
    <w:rsid w:val="004B38CB"/>
    <w:rsid w:val="004B3A93"/>
    <w:rsid w:val="004B4927"/>
    <w:rsid w:val="004C0CD4"/>
    <w:rsid w:val="004E1A64"/>
    <w:rsid w:val="004F3088"/>
    <w:rsid w:val="00500CD9"/>
    <w:rsid w:val="005036CA"/>
    <w:rsid w:val="00510338"/>
    <w:rsid w:val="00511223"/>
    <w:rsid w:val="00513616"/>
    <w:rsid w:val="0052069B"/>
    <w:rsid w:val="00523D75"/>
    <w:rsid w:val="00542A6F"/>
    <w:rsid w:val="00552A27"/>
    <w:rsid w:val="00556C33"/>
    <w:rsid w:val="00564EFC"/>
    <w:rsid w:val="0056699B"/>
    <w:rsid w:val="00567294"/>
    <w:rsid w:val="00567B8D"/>
    <w:rsid w:val="00574482"/>
    <w:rsid w:val="00576B27"/>
    <w:rsid w:val="00583CDF"/>
    <w:rsid w:val="0058651E"/>
    <w:rsid w:val="00587B62"/>
    <w:rsid w:val="005C1361"/>
    <w:rsid w:val="005E38A7"/>
    <w:rsid w:val="005E3F1D"/>
    <w:rsid w:val="005F4A13"/>
    <w:rsid w:val="006120D2"/>
    <w:rsid w:val="00616E20"/>
    <w:rsid w:val="006534FF"/>
    <w:rsid w:val="00667D42"/>
    <w:rsid w:val="00670821"/>
    <w:rsid w:val="006722AB"/>
    <w:rsid w:val="00685742"/>
    <w:rsid w:val="00685DE3"/>
    <w:rsid w:val="00691AD3"/>
    <w:rsid w:val="00694793"/>
    <w:rsid w:val="00695AE9"/>
    <w:rsid w:val="00696F61"/>
    <w:rsid w:val="006A48EF"/>
    <w:rsid w:val="006A73C1"/>
    <w:rsid w:val="006B76A7"/>
    <w:rsid w:val="006B789D"/>
    <w:rsid w:val="006C47B2"/>
    <w:rsid w:val="006C4C00"/>
    <w:rsid w:val="006C6FA7"/>
    <w:rsid w:val="006D1074"/>
    <w:rsid w:val="006D4808"/>
    <w:rsid w:val="006F165E"/>
    <w:rsid w:val="006F45DB"/>
    <w:rsid w:val="007005FC"/>
    <w:rsid w:val="007117D0"/>
    <w:rsid w:val="00711915"/>
    <w:rsid w:val="00724A2A"/>
    <w:rsid w:val="007321F0"/>
    <w:rsid w:val="00732E07"/>
    <w:rsid w:val="007418BB"/>
    <w:rsid w:val="00742E44"/>
    <w:rsid w:val="007432AD"/>
    <w:rsid w:val="0074665C"/>
    <w:rsid w:val="0075747A"/>
    <w:rsid w:val="00770835"/>
    <w:rsid w:val="00786C35"/>
    <w:rsid w:val="00791454"/>
    <w:rsid w:val="007A3ADA"/>
    <w:rsid w:val="007A4D70"/>
    <w:rsid w:val="007A6292"/>
    <w:rsid w:val="007B0CFB"/>
    <w:rsid w:val="007B5ACC"/>
    <w:rsid w:val="007C1667"/>
    <w:rsid w:val="007C1949"/>
    <w:rsid w:val="007C604F"/>
    <w:rsid w:val="007D3D7D"/>
    <w:rsid w:val="007D43AE"/>
    <w:rsid w:val="007E1F8A"/>
    <w:rsid w:val="007E2958"/>
    <w:rsid w:val="007E792D"/>
    <w:rsid w:val="00800EFF"/>
    <w:rsid w:val="00814FDB"/>
    <w:rsid w:val="008265BC"/>
    <w:rsid w:val="00830E13"/>
    <w:rsid w:val="00835A42"/>
    <w:rsid w:val="0084773C"/>
    <w:rsid w:val="008507FF"/>
    <w:rsid w:val="00854AD8"/>
    <w:rsid w:val="0085522E"/>
    <w:rsid w:val="00856436"/>
    <w:rsid w:val="008566B2"/>
    <w:rsid w:val="0087544D"/>
    <w:rsid w:val="00893090"/>
    <w:rsid w:val="008B416D"/>
    <w:rsid w:val="008C334B"/>
    <w:rsid w:val="008C57AA"/>
    <w:rsid w:val="008D1BE9"/>
    <w:rsid w:val="008D453C"/>
    <w:rsid w:val="008E1239"/>
    <w:rsid w:val="008E5000"/>
    <w:rsid w:val="008E6359"/>
    <w:rsid w:val="00900576"/>
    <w:rsid w:val="009015F6"/>
    <w:rsid w:val="009032C2"/>
    <w:rsid w:val="00903880"/>
    <w:rsid w:val="00913FD5"/>
    <w:rsid w:val="009325BF"/>
    <w:rsid w:val="00932CBF"/>
    <w:rsid w:val="0094418B"/>
    <w:rsid w:val="009504F9"/>
    <w:rsid w:val="009605C9"/>
    <w:rsid w:val="00960937"/>
    <w:rsid w:val="0096148A"/>
    <w:rsid w:val="00971507"/>
    <w:rsid w:val="00971CD8"/>
    <w:rsid w:val="00983AB8"/>
    <w:rsid w:val="00984941"/>
    <w:rsid w:val="00984F37"/>
    <w:rsid w:val="009971D3"/>
    <w:rsid w:val="009A7E35"/>
    <w:rsid w:val="009B2F9D"/>
    <w:rsid w:val="009C2C4C"/>
    <w:rsid w:val="009C426F"/>
    <w:rsid w:val="009D166B"/>
    <w:rsid w:val="009F1F8A"/>
    <w:rsid w:val="009F30C4"/>
    <w:rsid w:val="009F7703"/>
    <w:rsid w:val="00A06EAA"/>
    <w:rsid w:val="00A07EB7"/>
    <w:rsid w:val="00A118A4"/>
    <w:rsid w:val="00A13F4F"/>
    <w:rsid w:val="00A152EC"/>
    <w:rsid w:val="00A25902"/>
    <w:rsid w:val="00A27776"/>
    <w:rsid w:val="00A30495"/>
    <w:rsid w:val="00A30766"/>
    <w:rsid w:val="00A30B6F"/>
    <w:rsid w:val="00A50318"/>
    <w:rsid w:val="00A56B84"/>
    <w:rsid w:val="00A7139C"/>
    <w:rsid w:val="00A738A1"/>
    <w:rsid w:val="00A811A1"/>
    <w:rsid w:val="00A85039"/>
    <w:rsid w:val="00A85FEB"/>
    <w:rsid w:val="00A91FE8"/>
    <w:rsid w:val="00A923B2"/>
    <w:rsid w:val="00A946AA"/>
    <w:rsid w:val="00AA14A8"/>
    <w:rsid w:val="00AA3956"/>
    <w:rsid w:val="00AA39F1"/>
    <w:rsid w:val="00AA50BC"/>
    <w:rsid w:val="00AA68BE"/>
    <w:rsid w:val="00AA729B"/>
    <w:rsid w:val="00AB0C15"/>
    <w:rsid w:val="00AB45BE"/>
    <w:rsid w:val="00AB4B22"/>
    <w:rsid w:val="00AC096F"/>
    <w:rsid w:val="00AC34FD"/>
    <w:rsid w:val="00AD392E"/>
    <w:rsid w:val="00AE080C"/>
    <w:rsid w:val="00AE0CC1"/>
    <w:rsid w:val="00AF0603"/>
    <w:rsid w:val="00AF4CCC"/>
    <w:rsid w:val="00AF7C70"/>
    <w:rsid w:val="00B0691D"/>
    <w:rsid w:val="00B15D65"/>
    <w:rsid w:val="00B16232"/>
    <w:rsid w:val="00B168EB"/>
    <w:rsid w:val="00B20FA4"/>
    <w:rsid w:val="00B25B66"/>
    <w:rsid w:val="00B260D2"/>
    <w:rsid w:val="00B30645"/>
    <w:rsid w:val="00B347D4"/>
    <w:rsid w:val="00B35427"/>
    <w:rsid w:val="00B41F9F"/>
    <w:rsid w:val="00B44D88"/>
    <w:rsid w:val="00B46775"/>
    <w:rsid w:val="00B568F0"/>
    <w:rsid w:val="00B60176"/>
    <w:rsid w:val="00B633B5"/>
    <w:rsid w:val="00B67C0B"/>
    <w:rsid w:val="00B80BD6"/>
    <w:rsid w:val="00B83EEC"/>
    <w:rsid w:val="00B9258E"/>
    <w:rsid w:val="00B92B83"/>
    <w:rsid w:val="00B94163"/>
    <w:rsid w:val="00B9616A"/>
    <w:rsid w:val="00B97A8B"/>
    <w:rsid w:val="00BA037E"/>
    <w:rsid w:val="00BA1E0A"/>
    <w:rsid w:val="00BB3A65"/>
    <w:rsid w:val="00BB7CA9"/>
    <w:rsid w:val="00BC05BD"/>
    <w:rsid w:val="00BC2516"/>
    <w:rsid w:val="00BC7F94"/>
    <w:rsid w:val="00BD1611"/>
    <w:rsid w:val="00BD2964"/>
    <w:rsid w:val="00BF0F71"/>
    <w:rsid w:val="00BF3722"/>
    <w:rsid w:val="00BF6A3F"/>
    <w:rsid w:val="00C14270"/>
    <w:rsid w:val="00C20448"/>
    <w:rsid w:val="00C21A07"/>
    <w:rsid w:val="00C25723"/>
    <w:rsid w:val="00C30A80"/>
    <w:rsid w:val="00C323C2"/>
    <w:rsid w:val="00C32491"/>
    <w:rsid w:val="00C333DF"/>
    <w:rsid w:val="00C343FF"/>
    <w:rsid w:val="00C43E20"/>
    <w:rsid w:val="00C46EE6"/>
    <w:rsid w:val="00C8011B"/>
    <w:rsid w:val="00C81132"/>
    <w:rsid w:val="00C83196"/>
    <w:rsid w:val="00C843A5"/>
    <w:rsid w:val="00C8758F"/>
    <w:rsid w:val="00C87BA2"/>
    <w:rsid w:val="00C941AB"/>
    <w:rsid w:val="00CA2DE6"/>
    <w:rsid w:val="00CA3C06"/>
    <w:rsid w:val="00CA402B"/>
    <w:rsid w:val="00CA45B5"/>
    <w:rsid w:val="00CB4856"/>
    <w:rsid w:val="00CD16BA"/>
    <w:rsid w:val="00CD29F9"/>
    <w:rsid w:val="00CD60C8"/>
    <w:rsid w:val="00CE51D7"/>
    <w:rsid w:val="00CE65A5"/>
    <w:rsid w:val="00CF1D12"/>
    <w:rsid w:val="00D009A0"/>
    <w:rsid w:val="00D01342"/>
    <w:rsid w:val="00D03EB0"/>
    <w:rsid w:val="00D04CF3"/>
    <w:rsid w:val="00D128E1"/>
    <w:rsid w:val="00D337BB"/>
    <w:rsid w:val="00D375EE"/>
    <w:rsid w:val="00D4025F"/>
    <w:rsid w:val="00D46B73"/>
    <w:rsid w:val="00D51910"/>
    <w:rsid w:val="00D5426E"/>
    <w:rsid w:val="00D578EE"/>
    <w:rsid w:val="00D62073"/>
    <w:rsid w:val="00D77DFB"/>
    <w:rsid w:val="00D80AD4"/>
    <w:rsid w:val="00D81546"/>
    <w:rsid w:val="00D94281"/>
    <w:rsid w:val="00DA1323"/>
    <w:rsid w:val="00DA49F5"/>
    <w:rsid w:val="00DA605A"/>
    <w:rsid w:val="00DA7056"/>
    <w:rsid w:val="00DB085B"/>
    <w:rsid w:val="00DC3140"/>
    <w:rsid w:val="00DC711B"/>
    <w:rsid w:val="00DD0AC1"/>
    <w:rsid w:val="00DD32BE"/>
    <w:rsid w:val="00DD3D1E"/>
    <w:rsid w:val="00DF4967"/>
    <w:rsid w:val="00E01C9D"/>
    <w:rsid w:val="00E10096"/>
    <w:rsid w:val="00E131E4"/>
    <w:rsid w:val="00E24528"/>
    <w:rsid w:val="00E340AA"/>
    <w:rsid w:val="00E35240"/>
    <w:rsid w:val="00E42369"/>
    <w:rsid w:val="00E440BE"/>
    <w:rsid w:val="00E45523"/>
    <w:rsid w:val="00E51024"/>
    <w:rsid w:val="00E5588E"/>
    <w:rsid w:val="00E56698"/>
    <w:rsid w:val="00E57FBC"/>
    <w:rsid w:val="00E64D3D"/>
    <w:rsid w:val="00E81AAA"/>
    <w:rsid w:val="00E85F50"/>
    <w:rsid w:val="00E87267"/>
    <w:rsid w:val="00E928CC"/>
    <w:rsid w:val="00E9405F"/>
    <w:rsid w:val="00E96133"/>
    <w:rsid w:val="00EC2C36"/>
    <w:rsid w:val="00ED540C"/>
    <w:rsid w:val="00ED65BF"/>
    <w:rsid w:val="00ED708E"/>
    <w:rsid w:val="00EE0ED8"/>
    <w:rsid w:val="00EE169A"/>
    <w:rsid w:val="00EE282E"/>
    <w:rsid w:val="00F03D98"/>
    <w:rsid w:val="00F040FC"/>
    <w:rsid w:val="00F14879"/>
    <w:rsid w:val="00F20A95"/>
    <w:rsid w:val="00F25128"/>
    <w:rsid w:val="00F32370"/>
    <w:rsid w:val="00F330C6"/>
    <w:rsid w:val="00F34B1C"/>
    <w:rsid w:val="00F433D8"/>
    <w:rsid w:val="00F57908"/>
    <w:rsid w:val="00F63500"/>
    <w:rsid w:val="00F65BEB"/>
    <w:rsid w:val="00F70E72"/>
    <w:rsid w:val="00F7156D"/>
    <w:rsid w:val="00F75694"/>
    <w:rsid w:val="00F83F21"/>
    <w:rsid w:val="00F84CC0"/>
    <w:rsid w:val="00F859C1"/>
    <w:rsid w:val="00F871A7"/>
    <w:rsid w:val="00F87D45"/>
    <w:rsid w:val="00F954E6"/>
    <w:rsid w:val="00F97832"/>
    <w:rsid w:val="00FA7B57"/>
    <w:rsid w:val="00FC1FAF"/>
    <w:rsid w:val="00FD34D9"/>
    <w:rsid w:val="00FD50A1"/>
    <w:rsid w:val="00FD6C62"/>
    <w:rsid w:val="00FE1BBE"/>
    <w:rsid w:val="00FE4FD5"/>
    <w:rsid w:val="00FF2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37"/>
    <w:pPr>
      <w:spacing w:after="0" w:line="240" w:lineRule="auto"/>
      <w:jc w:val="both"/>
    </w:pPr>
    <w:rPr>
      <w:rFonts w:ascii="Times New Roman" w:hAnsi="Times New Roman"/>
    </w:rPr>
  </w:style>
  <w:style w:type="paragraph" w:styleId="Titre1">
    <w:name w:val="heading 1"/>
    <w:basedOn w:val="Normal"/>
    <w:next w:val="Normal"/>
    <w:link w:val="Titre1Car"/>
    <w:qFormat/>
    <w:rsid w:val="00280B39"/>
    <w:pPr>
      <w:keepNext/>
      <w:numPr>
        <w:numId w:val="2"/>
      </w:numPr>
      <w:suppressAutoHyphens/>
      <w:spacing w:before="480" w:after="240"/>
      <w:ind w:left="454" w:hanging="454"/>
      <w:jc w:val="left"/>
      <w:outlineLvl w:val="0"/>
    </w:pPr>
    <w:rPr>
      <w:rFonts w:ascii="Arial" w:eastAsia="Times New Roman" w:hAnsi="Arial" w:cs="Times New Roman"/>
      <w:b/>
      <w:sz w:val="36"/>
      <w:szCs w:val="20"/>
      <w:lang w:eastAsia="zh-CN"/>
    </w:rPr>
  </w:style>
  <w:style w:type="paragraph" w:styleId="Titre2">
    <w:name w:val="heading 2"/>
    <w:basedOn w:val="Titre1"/>
    <w:next w:val="Normal"/>
    <w:link w:val="Titre2Car"/>
    <w:qFormat/>
    <w:rsid w:val="00280B39"/>
    <w:pPr>
      <w:numPr>
        <w:ilvl w:val="1"/>
      </w:numPr>
      <w:spacing w:before="360" w:after="120"/>
      <w:ind w:left="624" w:hanging="624"/>
      <w:outlineLvl w:val="1"/>
    </w:pPr>
    <w:rPr>
      <w:b w:val="0"/>
      <w:sz w:val="32"/>
    </w:rPr>
  </w:style>
  <w:style w:type="paragraph" w:styleId="Titre3">
    <w:name w:val="heading 3"/>
    <w:basedOn w:val="Titre2"/>
    <w:next w:val="Normal"/>
    <w:link w:val="Titre3Car"/>
    <w:qFormat/>
    <w:rsid w:val="00280B39"/>
    <w:pPr>
      <w:numPr>
        <w:ilvl w:val="2"/>
      </w:numPr>
      <w:ind w:left="680" w:hanging="680"/>
      <w:outlineLvl w:val="2"/>
    </w:pPr>
    <w:rPr>
      <w:b/>
      <w:sz w:val="24"/>
    </w:rPr>
  </w:style>
  <w:style w:type="paragraph" w:styleId="Titre4">
    <w:name w:val="heading 4"/>
    <w:basedOn w:val="Titre3"/>
    <w:next w:val="Normal"/>
    <w:link w:val="Titre4Car"/>
    <w:qFormat/>
    <w:rsid w:val="00280B39"/>
    <w:pPr>
      <w:numPr>
        <w:ilvl w:val="3"/>
      </w:numPr>
      <w:spacing w:before="240"/>
      <w:ind w:left="794" w:hanging="794"/>
      <w:outlineLvl w:val="3"/>
    </w:pPr>
    <w:rPr>
      <w:b w:val="0"/>
      <w:sz w:val="22"/>
    </w:rPr>
  </w:style>
  <w:style w:type="paragraph" w:styleId="Titre5">
    <w:name w:val="heading 5"/>
    <w:basedOn w:val="Titre4"/>
    <w:link w:val="Titre5Car"/>
    <w:qFormat/>
    <w:rsid w:val="00280B39"/>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3D9"/>
    <w:pPr>
      <w:tabs>
        <w:tab w:val="center" w:pos="4536"/>
        <w:tab w:val="right" w:pos="9072"/>
      </w:tabs>
    </w:pPr>
  </w:style>
  <w:style w:type="character" w:customStyle="1" w:styleId="En-tteCar">
    <w:name w:val="En-tête Car"/>
    <w:basedOn w:val="Policepardfaut"/>
    <w:link w:val="En-tte"/>
    <w:uiPriority w:val="99"/>
    <w:rsid w:val="000A03D9"/>
    <w:rPr>
      <w:rFonts w:ascii="Times New Roman" w:hAnsi="Times New Roman"/>
    </w:rPr>
  </w:style>
  <w:style w:type="paragraph" w:styleId="Pieddepage">
    <w:name w:val="footer"/>
    <w:basedOn w:val="Normal"/>
    <w:link w:val="PieddepageCar"/>
    <w:uiPriority w:val="99"/>
    <w:unhideWhenUsed/>
    <w:rsid w:val="000A03D9"/>
    <w:pPr>
      <w:tabs>
        <w:tab w:val="center" w:pos="4536"/>
        <w:tab w:val="right" w:pos="9072"/>
      </w:tabs>
    </w:pPr>
  </w:style>
  <w:style w:type="character" w:customStyle="1" w:styleId="PieddepageCar">
    <w:name w:val="Pied de page Car"/>
    <w:basedOn w:val="Policepardfaut"/>
    <w:link w:val="Pieddepage"/>
    <w:uiPriority w:val="99"/>
    <w:rsid w:val="000A03D9"/>
    <w:rPr>
      <w:rFonts w:ascii="Times New Roman" w:hAnsi="Times New Roman"/>
    </w:rPr>
  </w:style>
  <w:style w:type="paragraph" w:customStyle="1" w:styleId="Default">
    <w:name w:val="Default"/>
    <w:rsid w:val="00392241"/>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280B39"/>
    <w:pPr>
      <w:ind w:left="720"/>
      <w:contextualSpacing/>
    </w:pPr>
  </w:style>
  <w:style w:type="character" w:customStyle="1" w:styleId="Titre1Car">
    <w:name w:val="Titre 1 Car"/>
    <w:basedOn w:val="Policepardfaut"/>
    <w:link w:val="Titre1"/>
    <w:rsid w:val="00280B39"/>
    <w:rPr>
      <w:rFonts w:ascii="Arial" w:eastAsia="Times New Roman" w:hAnsi="Arial" w:cs="Times New Roman"/>
      <w:b/>
      <w:sz w:val="36"/>
      <w:szCs w:val="20"/>
      <w:lang w:eastAsia="zh-CN"/>
    </w:rPr>
  </w:style>
  <w:style w:type="character" w:customStyle="1" w:styleId="Titre2Car">
    <w:name w:val="Titre 2 Car"/>
    <w:basedOn w:val="Policepardfaut"/>
    <w:link w:val="Titre2"/>
    <w:rsid w:val="00280B39"/>
    <w:rPr>
      <w:rFonts w:ascii="Arial" w:eastAsia="Times New Roman" w:hAnsi="Arial" w:cs="Times New Roman"/>
      <w:sz w:val="32"/>
      <w:szCs w:val="20"/>
      <w:lang w:eastAsia="zh-CN"/>
    </w:rPr>
  </w:style>
  <w:style w:type="character" w:customStyle="1" w:styleId="Titre3Car">
    <w:name w:val="Titre 3 Car"/>
    <w:basedOn w:val="Policepardfaut"/>
    <w:link w:val="Titre3"/>
    <w:rsid w:val="00280B39"/>
    <w:rPr>
      <w:rFonts w:ascii="Arial" w:eastAsia="Times New Roman" w:hAnsi="Arial" w:cs="Times New Roman"/>
      <w:b/>
      <w:sz w:val="24"/>
      <w:szCs w:val="20"/>
      <w:lang w:eastAsia="zh-CN"/>
    </w:rPr>
  </w:style>
  <w:style w:type="character" w:customStyle="1" w:styleId="Titre4Car">
    <w:name w:val="Titre 4 Car"/>
    <w:basedOn w:val="Policepardfaut"/>
    <w:link w:val="Titre4"/>
    <w:rsid w:val="00280B39"/>
    <w:rPr>
      <w:rFonts w:ascii="Arial" w:eastAsia="Times New Roman" w:hAnsi="Arial" w:cs="Times New Roman"/>
      <w:szCs w:val="20"/>
      <w:lang w:eastAsia="zh-CN"/>
    </w:rPr>
  </w:style>
  <w:style w:type="character" w:customStyle="1" w:styleId="Titre5Car">
    <w:name w:val="Titre 5 Car"/>
    <w:basedOn w:val="Policepardfaut"/>
    <w:link w:val="Titre5"/>
    <w:rsid w:val="00280B39"/>
    <w:rPr>
      <w:rFonts w:ascii="Times New Roman" w:eastAsia="Times New Roman" w:hAnsi="Times New Roman" w:cs="Times New Roman"/>
      <w:b/>
      <w:i/>
      <w:szCs w:val="20"/>
      <w:lang w:eastAsia="zh-CN"/>
    </w:rPr>
  </w:style>
  <w:style w:type="character" w:styleId="Appelnotedebasdep">
    <w:name w:val="footnote reference"/>
    <w:basedOn w:val="Policepardfaut"/>
    <w:semiHidden/>
    <w:rsid w:val="00280B39"/>
    <w:rPr>
      <w:rFonts w:ascii="Times New Roman" w:hAnsi="Times New Roman"/>
      <w:position w:val="6"/>
      <w:sz w:val="12"/>
      <w:bdr w:val="none" w:sz="0" w:space="0" w:color="auto"/>
    </w:rPr>
  </w:style>
  <w:style w:type="character" w:styleId="lev">
    <w:name w:val="Strong"/>
    <w:basedOn w:val="Policepardfaut"/>
    <w:uiPriority w:val="22"/>
    <w:qFormat/>
    <w:rsid w:val="003B0CF9"/>
    <w:rPr>
      <w:b/>
      <w:bCs/>
    </w:rPr>
  </w:style>
  <w:style w:type="character" w:styleId="Lienhypertexte">
    <w:name w:val="Hyperlink"/>
    <w:basedOn w:val="Policepardfaut"/>
    <w:uiPriority w:val="99"/>
    <w:unhideWhenUsed/>
    <w:rsid w:val="0052069B"/>
    <w:rPr>
      <w:color w:val="0000FF" w:themeColor="hyperlink"/>
      <w:u w:val="single"/>
    </w:rPr>
  </w:style>
  <w:style w:type="character" w:styleId="Lienhypertextesuivivisit">
    <w:name w:val="FollowedHyperlink"/>
    <w:basedOn w:val="Policepardfaut"/>
    <w:uiPriority w:val="99"/>
    <w:semiHidden/>
    <w:unhideWhenUsed/>
    <w:rsid w:val="0052069B"/>
    <w:rPr>
      <w:color w:val="800080" w:themeColor="followedHyperlink"/>
      <w:u w:val="single"/>
    </w:rPr>
  </w:style>
  <w:style w:type="character" w:styleId="Marquedecommentaire">
    <w:name w:val="annotation reference"/>
    <w:basedOn w:val="Policepardfaut"/>
    <w:uiPriority w:val="99"/>
    <w:unhideWhenUsed/>
    <w:rsid w:val="00A30495"/>
    <w:rPr>
      <w:sz w:val="16"/>
      <w:szCs w:val="16"/>
    </w:rPr>
  </w:style>
  <w:style w:type="paragraph" w:styleId="Commentaire">
    <w:name w:val="annotation text"/>
    <w:basedOn w:val="Normal"/>
    <w:link w:val="CommentaireCar"/>
    <w:uiPriority w:val="99"/>
    <w:unhideWhenUsed/>
    <w:rsid w:val="00A30495"/>
    <w:rPr>
      <w:sz w:val="20"/>
      <w:szCs w:val="20"/>
    </w:rPr>
  </w:style>
  <w:style w:type="character" w:customStyle="1" w:styleId="CommentaireCar">
    <w:name w:val="Commentaire Car"/>
    <w:basedOn w:val="Policepardfaut"/>
    <w:link w:val="Commentaire"/>
    <w:uiPriority w:val="99"/>
    <w:rsid w:val="00A3049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30495"/>
    <w:rPr>
      <w:b/>
      <w:bCs/>
    </w:rPr>
  </w:style>
  <w:style w:type="character" w:customStyle="1" w:styleId="ObjetducommentaireCar">
    <w:name w:val="Objet du commentaire Car"/>
    <w:basedOn w:val="CommentaireCar"/>
    <w:link w:val="Objetducommentaire"/>
    <w:uiPriority w:val="99"/>
    <w:semiHidden/>
    <w:rsid w:val="00A30495"/>
    <w:rPr>
      <w:rFonts w:ascii="Times New Roman" w:hAnsi="Times New Roman"/>
      <w:b/>
      <w:bCs/>
      <w:sz w:val="20"/>
      <w:szCs w:val="20"/>
    </w:rPr>
  </w:style>
  <w:style w:type="paragraph" w:styleId="Textedebulles">
    <w:name w:val="Balloon Text"/>
    <w:basedOn w:val="Normal"/>
    <w:link w:val="TextedebullesCar"/>
    <w:uiPriority w:val="99"/>
    <w:semiHidden/>
    <w:unhideWhenUsed/>
    <w:rsid w:val="00A30495"/>
    <w:rPr>
      <w:rFonts w:ascii="Tahoma" w:hAnsi="Tahoma" w:cs="Tahoma"/>
      <w:sz w:val="16"/>
      <w:szCs w:val="16"/>
    </w:rPr>
  </w:style>
  <w:style w:type="character" w:customStyle="1" w:styleId="TextedebullesCar">
    <w:name w:val="Texte de bulles Car"/>
    <w:basedOn w:val="Policepardfaut"/>
    <w:link w:val="Textedebulles"/>
    <w:uiPriority w:val="99"/>
    <w:semiHidden/>
    <w:rsid w:val="00A30495"/>
    <w:rPr>
      <w:rFonts w:ascii="Tahoma" w:hAnsi="Tahoma" w:cs="Tahoma"/>
      <w:sz w:val="16"/>
      <w:szCs w:val="16"/>
    </w:rPr>
  </w:style>
  <w:style w:type="paragraph" w:styleId="Rvision">
    <w:name w:val="Revision"/>
    <w:hidden/>
    <w:uiPriority w:val="99"/>
    <w:semiHidden/>
    <w:rsid w:val="00B97A8B"/>
    <w:pPr>
      <w:spacing w:after="0" w:line="240" w:lineRule="auto"/>
    </w:pPr>
    <w:rPr>
      <w:rFonts w:ascii="Times New Roman" w:hAnsi="Times New Roman"/>
    </w:rPr>
  </w:style>
  <w:style w:type="paragraph" w:styleId="Notedebasdepage">
    <w:name w:val="footnote text"/>
    <w:basedOn w:val="Normal"/>
    <w:link w:val="NotedebasdepageCar"/>
    <w:uiPriority w:val="99"/>
    <w:unhideWhenUsed/>
    <w:rsid w:val="00685DE3"/>
    <w:rPr>
      <w:sz w:val="20"/>
      <w:szCs w:val="20"/>
    </w:rPr>
  </w:style>
  <w:style w:type="character" w:customStyle="1" w:styleId="NotedebasdepageCar">
    <w:name w:val="Note de bas de page Car"/>
    <w:basedOn w:val="Policepardfaut"/>
    <w:link w:val="Notedebasdepage"/>
    <w:uiPriority w:val="99"/>
    <w:rsid w:val="00685DE3"/>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37"/>
    <w:pPr>
      <w:spacing w:after="0" w:line="240" w:lineRule="auto"/>
      <w:jc w:val="both"/>
    </w:pPr>
    <w:rPr>
      <w:rFonts w:ascii="Times New Roman" w:hAnsi="Times New Roman"/>
    </w:rPr>
  </w:style>
  <w:style w:type="paragraph" w:styleId="Titre1">
    <w:name w:val="heading 1"/>
    <w:basedOn w:val="Normal"/>
    <w:next w:val="Normal"/>
    <w:link w:val="Titre1Car"/>
    <w:qFormat/>
    <w:rsid w:val="00280B39"/>
    <w:pPr>
      <w:keepNext/>
      <w:numPr>
        <w:numId w:val="2"/>
      </w:numPr>
      <w:suppressAutoHyphens/>
      <w:spacing w:before="480" w:after="240"/>
      <w:ind w:left="454" w:hanging="454"/>
      <w:jc w:val="left"/>
      <w:outlineLvl w:val="0"/>
    </w:pPr>
    <w:rPr>
      <w:rFonts w:ascii="Arial" w:eastAsia="Times New Roman" w:hAnsi="Arial" w:cs="Times New Roman"/>
      <w:b/>
      <w:sz w:val="36"/>
      <w:szCs w:val="20"/>
      <w:lang w:eastAsia="zh-CN"/>
    </w:rPr>
  </w:style>
  <w:style w:type="paragraph" w:styleId="Titre2">
    <w:name w:val="heading 2"/>
    <w:basedOn w:val="Titre1"/>
    <w:next w:val="Normal"/>
    <w:link w:val="Titre2Car"/>
    <w:qFormat/>
    <w:rsid w:val="00280B39"/>
    <w:pPr>
      <w:numPr>
        <w:ilvl w:val="1"/>
      </w:numPr>
      <w:spacing w:before="360" w:after="120"/>
      <w:ind w:left="624" w:hanging="624"/>
      <w:outlineLvl w:val="1"/>
    </w:pPr>
    <w:rPr>
      <w:b w:val="0"/>
      <w:sz w:val="32"/>
    </w:rPr>
  </w:style>
  <w:style w:type="paragraph" w:styleId="Titre3">
    <w:name w:val="heading 3"/>
    <w:basedOn w:val="Titre2"/>
    <w:next w:val="Normal"/>
    <w:link w:val="Titre3Car"/>
    <w:qFormat/>
    <w:rsid w:val="00280B39"/>
    <w:pPr>
      <w:numPr>
        <w:ilvl w:val="2"/>
      </w:numPr>
      <w:ind w:left="680" w:hanging="680"/>
      <w:outlineLvl w:val="2"/>
    </w:pPr>
    <w:rPr>
      <w:b/>
      <w:sz w:val="24"/>
    </w:rPr>
  </w:style>
  <w:style w:type="paragraph" w:styleId="Titre4">
    <w:name w:val="heading 4"/>
    <w:basedOn w:val="Titre3"/>
    <w:next w:val="Normal"/>
    <w:link w:val="Titre4Car"/>
    <w:qFormat/>
    <w:rsid w:val="00280B39"/>
    <w:pPr>
      <w:numPr>
        <w:ilvl w:val="3"/>
      </w:numPr>
      <w:spacing w:before="240"/>
      <w:ind w:left="794" w:hanging="794"/>
      <w:outlineLvl w:val="3"/>
    </w:pPr>
    <w:rPr>
      <w:b w:val="0"/>
      <w:sz w:val="22"/>
    </w:rPr>
  </w:style>
  <w:style w:type="paragraph" w:styleId="Titre5">
    <w:name w:val="heading 5"/>
    <w:basedOn w:val="Titre4"/>
    <w:link w:val="Titre5Car"/>
    <w:qFormat/>
    <w:rsid w:val="00280B39"/>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3D9"/>
    <w:pPr>
      <w:tabs>
        <w:tab w:val="center" w:pos="4536"/>
        <w:tab w:val="right" w:pos="9072"/>
      </w:tabs>
    </w:pPr>
  </w:style>
  <w:style w:type="character" w:customStyle="1" w:styleId="En-tteCar">
    <w:name w:val="En-tête Car"/>
    <w:basedOn w:val="Policepardfaut"/>
    <w:link w:val="En-tte"/>
    <w:uiPriority w:val="99"/>
    <w:rsid w:val="000A03D9"/>
    <w:rPr>
      <w:rFonts w:ascii="Times New Roman" w:hAnsi="Times New Roman"/>
    </w:rPr>
  </w:style>
  <w:style w:type="paragraph" w:styleId="Pieddepage">
    <w:name w:val="footer"/>
    <w:basedOn w:val="Normal"/>
    <w:link w:val="PieddepageCar"/>
    <w:uiPriority w:val="99"/>
    <w:unhideWhenUsed/>
    <w:rsid w:val="000A03D9"/>
    <w:pPr>
      <w:tabs>
        <w:tab w:val="center" w:pos="4536"/>
        <w:tab w:val="right" w:pos="9072"/>
      </w:tabs>
    </w:pPr>
  </w:style>
  <w:style w:type="character" w:customStyle="1" w:styleId="PieddepageCar">
    <w:name w:val="Pied de page Car"/>
    <w:basedOn w:val="Policepardfaut"/>
    <w:link w:val="Pieddepage"/>
    <w:uiPriority w:val="99"/>
    <w:rsid w:val="000A03D9"/>
    <w:rPr>
      <w:rFonts w:ascii="Times New Roman" w:hAnsi="Times New Roman"/>
    </w:rPr>
  </w:style>
  <w:style w:type="paragraph" w:customStyle="1" w:styleId="Default">
    <w:name w:val="Default"/>
    <w:rsid w:val="00392241"/>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280B39"/>
    <w:pPr>
      <w:ind w:left="720"/>
      <w:contextualSpacing/>
    </w:pPr>
  </w:style>
  <w:style w:type="character" w:customStyle="1" w:styleId="Titre1Car">
    <w:name w:val="Titre 1 Car"/>
    <w:basedOn w:val="Policepardfaut"/>
    <w:link w:val="Titre1"/>
    <w:rsid w:val="00280B39"/>
    <w:rPr>
      <w:rFonts w:ascii="Arial" w:eastAsia="Times New Roman" w:hAnsi="Arial" w:cs="Times New Roman"/>
      <w:b/>
      <w:sz w:val="36"/>
      <w:szCs w:val="20"/>
      <w:lang w:eastAsia="zh-CN"/>
    </w:rPr>
  </w:style>
  <w:style w:type="character" w:customStyle="1" w:styleId="Titre2Car">
    <w:name w:val="Titre 2 Car"/>
    <w:basedOn w:val="Policepardfaut"/>
    <w:link w:val="Titre2"/>
    <w:rsid w:val="00280B39"/>
    <w:rPr>
      <w:rFonts w:ascii="Arial" w:eastAsia="Times New Roman" w:hAnsi="Arial" w:cs="Times New Roman"/>
      <w:sz w:val="32"/>
      <w:szCs w:val="20"/>
      <w:lang w:eastAsia="zh-CN"/>
    </w:rPr>
  </w:style>
  <w:style w:type="character" w:customStyle="1" w:styleId="Titre3Car">
    <w:name w:val="Titre 3 Car"/>
    <w:basedOn w:val="Policepardfaut"/>
    <w:link w:val="Titre3"/>
    <w:rsid w:val="00280B39"/>
    <w:rPr>
      <w:rFonts w:ascii="Arial" w:eastAsia="Times New Roman" w:hAnsi="Arial" w:cs="Times New Roman"/>
      <w:b/>
      <w:sz w:val="24"/>
      <w:szCs w:val="20"/>
      <w:lang w:eastAsia="zh-CN"/>
    </w:rPr>
  </w:style>
  <w:style w:type="character" w:customStyle="1" w:styleId="Titre4Car">
    <w:name w:val="Titre 4 Car"/>
    <w:basedOn w:val="Policepardfaut"/>
    <w:link w:val="Titre4"/>
    <w:rsid w:val="00280B39"/>
    <w:rPr>
      <w:rFonts w:ascii="Arial" w:eastAsia="Times New Roman" w:hAnsi="Arial" w:cs="Times New Roman"/>
      <w:szCs w:val="20"/>
      <w:lang w:eastAsia="zh-CN"/>
    </w:rPr>
  </w:style>
  <w:style w:type="character" w:customStyle="1" w:styleId="Titre5Car">
    <w:name w:val="Titre 5 Car"/>
    <w:basedOn w:val="Policepardfaut"/>
    <w:link w:val="Titre5"/>
    <w:rsid w:val="00280B39"/>
    <w:rPr>
      <w:rFonts w:ascii="Times New Roman" w:eastAsia="Times New Roman" w:hAnsi="Times New Roman" w:cs="Times New Roman"/>
      <w:b/>
      <w:i/>
      <w:szCs w:val="20"/>
      <w:lang w:eastAsia="zh-CN"/>
    </w:rPr>
  </w:style>
  <w:style w:type="character" w:styleId="Appelnotedebasdep">
    <w:name w:val="footnote reference"/>
    <w:basedOn w:val="Policepardfaut"/>
    <w:semiHidden/>
    <w:rsid w:val="00280B39"/>
    <w:rPr>
      <w:rFonts w:ascii="Times New Roman" w:hAnsi="Times New Roman"/>
      <w:position w:val="6"/>
      <w:sz w:val="12"/>
      <w:bdr w:val="none" w:sz="0" w:space="0" w:color="auto"/>
    </w:rPr>
  </w:style>
  <w:style w:type="character" w:styleId="lev">
    <w:name w:val="Strong"/>
    <w:basedOn w:val="Policepardfaut"/>
    <w:uiPriority w:val="22"/>
    <w:qFormat/>
    <w:rsid w:val="003B0CF9"/>
    <w:rPr>
      <w:b/>
      <w:bCs/>
    </w:rPr>
  </w:style>
  <w:style w:type="character" w:styleId="Lienhypertexte">
    <w:name w:val="Hyperlink"/>
    <w:basedOn w:val="Policepardfaut"/>
    <w:uiPriority w:val="99"/>
    <w:unhideWhenUsed/>
    <w:rsid w:val="0052069B"/>
    <w:rPr>
      <w:color w:val="0000FF" w:themeColor="hyperlink"/>
      <w:u w:val="single"/>
    </w:rPr>
  </w:style>
  <w:style w:type="character" w:styleId="Lienhypertextesuivivisit">
    <w:name w:val="FollowedHyperlink"/>
    <w:basedOn w:val="Policepardfaut"/>
    <w:uiPriority w:val="99"/>
    <w:semiHidden/>
    <w:unhideWhenUsed/>
    <w:rsid w:val="0052069B"/>
    <w:rPr>
      <w:color w:val="800080" w:themeColor="followedHyperlink"/>
      <w:u w:val="single"/>
    </w:rPr>
  </w:style>
  <w:style w:type="character" w:styleId="Marquedecommentaire">
    <w:name w:val="annotation reference"/>
    <w:basedOn w:val="Policepardfaut"/>
    <w:uiPriority w:val="99"/>
    <w:unhideWhenUsed/>
    <w:rsid w:val="00A30495"/>
    <w:rPr>
      <w:sz w:val="16"/>
      <w:szCs w:val="16"/>
    </w:rPr>
  </w:style>
  <w:style w:type="paragraph" w:styleId="Commentaire">
    <w:name w:val="annotation text"/>
    <w:basedOn w:val="Normal"/>
    <w:link w:val="CommentaireCar"/>
    <w:uiPriority w:val="99"/>
    <w:unhideWhenUsed/>
    <w:rsid w:val="00A30495"/>
    <w:rPr>
      <w:sz w:val="20"/>
      <w:szCs w:val="20"/>
    </w:rPr>
  </w:style>
  <w:style w:type="character" w:customStyle="1" w:styleId="CommentaireCar">
    <w:name w:val="Commentaire Car"/>
    <w:basedOn w:val="Policepardfaut"/>
    <w:link w:val="Commentaire"/>
    <w:uiPriority w:val="99"/>
    <w:rsid w:val="00A3049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30495"/>
    <w:rPr>
      <w:b/>
      <w:bCs/>
    </w:rPr>
  </w:style>
  <w:style w:type="character" w:customStyle="1" w:styleId="ObjetducommentaireCar">
    <w:name w:val="Objet du commentaire Car"/>
    <w:basedOn w:val="CommentaireCar"/>
    <w:link w:val="Objetducommentaire"/>
    <w:uiPriority w:val="99"/>
    <w:semiHidden/>
    <w:rsid w:val="00A30495"/>
    <w:rPr>
      <w:rFonts w:ascii="Times New Roman" w:hAnsi="Times New Roman"/>
      <w:b/>
      <w:bCs/>
      <w:sz w:val="20"/>
      <w:szCs w:val="20"/>
    </w:rPr>
  </w:style>
  <w:style w:type="paragraph" w:styleId="Textedebulles">
    <w:name w:val="Balloon Text"/>
    <w:basedOn w:val="Normal"/>
    <w:link w:val="TextedebullesCar"/>
    <w:uiPriority w:val="99"/>
    <w:semiHidden/>
    <w:unhideWhenUsed/>
    <w:rsid w:val="00A30495"/>
    <w:rPr>
      <w:rFonts w:ascii="Tahoma" w:hAnsi="Tahoma" w:cs="Tahoma"/>
      <w:sz w:val="16"/>
      <w:szCs w:val="16"/>
    </w:rPr>
  </w:style>
  <w:style w:type="character" w:customStyle="1" w:styleId="TextedebullesCar">
    <w:name w:val="Texte de bulles Car"/>
    <w:basedOn w:val="Policepardfaut"/>
    <w:link w:val="Textedebulles"/>
    <w:uiPriority w:val="99"/>
    <w:semiHidden/>
    <w:rsid w:val="00A30495"/>
    <w:rPr>
      <w:rFonts w:ascii="Tahoma" w:hAnsi="Tahoma" w:cs="Tahoma"/>
      <w:sz w:val="16"/>
      <w:szCs w:val="16"/>
    </w:rPr>
  </w:style>
  <w:style w:type="paragraph" w:styleId="Rvision">
    <w:name w:val="Revision"/>
    <w:hidden/>
    <w:uiPriority w:val="99"/>
    <w:semiHidden/>
    <w:rsid w:val="00B97A8B"/>
    <w:pPr>
      <w:spacing w:after="0" w:line="240" w:lineRule="auto"/>
    </w:pPr>
    <w:rPr>
      <w:rFonts w:ascii="Times New Roman" w:hAnsi="Times New Roman"/>
    </w:rPr>
  </w:style>
  <w:style w:type="paragraph" w:styleId="Notedebasdepage">
    <w:name w:val="footnote text"/>
    <w:basedOn w:val="Normal"/>
    <w:link w:val="NotedebasdepageCar"/>
    <w:uiPriority w:val="99"/>
    <w:unhideWhenUsed/>
    <w:rsid w:val="00685DE3"/>
    <w:rPr>
      <w:sz w:val="20"/>
      <w:szCs w:val="20"/>
    </w:rPr>
  </w:style>
  <w:style w:type="character" w:customStyle="1" w:styleId="NotedebasdepageCar">
    <w:name w:val="Note de bas de page Car"/>
    <w:basedOn w:val="Policepardfaut"/>
    <w:link w:val="Notedebasdepage"/>
    <w:uiPriority w:val="99"/>
    <w:rsid w:val="00685DE3"/>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58884">
      <w:bodyDiv w:val="1"/>
      <w:marLeft w:val="0"/>
      <w:marRight w:val="0"/>
      <w:marTop w:val="0"/>
      <w:marBottom w:val="0"/>
      <w:divBdr>
        <w:top w:val="none" w:sz="0" w:space="0" w:color="auto"/>
        <w:left w:val="none" w:sz="0" w:space="0" w:color="auto"/>
        <w:bottom w:val="none" w:sz="0" w:space="0" w:color="auto"/>
        <w:right w:val="none" w:sz="0" w:space="0" w:color="auto"/>
      </w:divBdr>
      <w:divsChild>
        <w:div w:id="213082494">
          <w:marLeft w:val="0"/>
          <w:marRight w:val="0"/>
          <w:marTop w:val="0"/>
          <w:marBottom w:val="0"/>
          <w:divBdr>
            <w:top w:val="none" w:sz="0" w:space="0" w:color="auto"/>
            <w:left w:val="none" w:sz="0" w:space="0" w:color="auto"/>
            <w:bottom w:val="none" w:sz="0" w:space="0" w:color="auto"/>
            <w:right w:val="none" w:sz="0" w:space="0" w:color="auto"/>
          </w:divBdr>
          <w:divsChild>
            <w:div w:id="399867623">
              <w:marLeft w:val="0"/>
              <w:marRight w:val="0"/>
              <w:marTop w:val="0"/>
              <w:marBottom w:val="0"/>
              <w:divBdr>
                <w:top w:val="none" w:sz="0" w:space="0" w:color="auto"/>
                <w:left w:val="none" w:sz="0" w:space="0" w:color="auto"/>
                <w:bottom w:val="none" w:sz="0" w:space="0" w:color="auto"/>
                <w:right w:val="none" w:sz="0" w:space="0" w:color="auto"/>
              </w:divBdr>
              <w:divsChild>
                <w:div w:id="1666276853">
                  <w:marLeft w:val="0"/>
                  <w:marRight w:val="0"/>
                  <w:marTop w:val="0"/>
                  <w:marBottom w:val="0"/>
                  <w:divBdr>
                    <w:top w:val="none" w:sz="0" w:space="0" w:color="auto"/>
                    <w:left w:val="none" w:sz="0" w:space="0" w:color="auto"/>
                    <w:bottom w:val="none" w:sz="0" w:space="0" w:color="auto"/>
                    <w:right w:val="none" w:sz="0" w:space="0" w:color="auto"/>
                  </w:divBdr>
                  <w:divsChild>
                    <w:div w:id="1538161905">
                      <w:marLeft w:val="1"/>
                      <w:marRight w:val="1"/>
                      <w:marTop w:val="0"/>
                      <w:marBottom w:val="0"/>
                      <w:divBdr>
                        <w:top w:val="none" w:sz="0" w:space="0" w:color="auto"/>
                        <w:left w:val="none" w:sz="0" w:space="0" w:color="auto"/>
                        <w:bottom w:val="none" w:sz="0" w:space="0" w:color="auto"/>
                        <w:right w:val="none" w:sz="0" w:space="0" w:color="auto"/>
                      </w:divBdr>
                      <w:divsChild>
                        <w:div w:id="1371371657">
                          <w:marLeft w:val="0"/>
                          <w:marRight w:val="0"/>
                          <w:marTop w:val="0"/>
                          <w:marBottom w:val="0"/>
                          <w:divBdr>
                            <w:top w:val="none" w:sz="0" w:space="0" w:color="auto"/>
                            <w:left w:val="none" w:sz="0" w:space="0" w:color="auto"/>
                            <w:bottom w:val="none" w:sz="0" w:space="0" w:color="auto"/>
                            <w:right w:val="none" w:sz="0" w:space="0" w:color="auto"/>
                          </w:divBdr>
                          <w:divsChild>
                            <w:div w:id="571349940">
                              <w:marLeft w:val="0"/>
                              <w:marRight w:val="0"/>
                              <w:marTop w:val="0"/>
                              <w:marBottom w:val="360"/>
                              <w:divBdr>
                                <w:top w:val="none" w:sz="0" w:space="0" w:color="auto"/>
                                <w:left w:val="none" w:sz="0" w:space="0" w:color="auto"/>
                                <w:bottom w:val="none" w:sz="0" w:space="0" w:color="auto"/>
                                <w:right w:val="none" w:sz="0" w:space="0" w:color="auto"/>
                              </w:divBdr>
                              <w:divsChild>
                                <w:div w:id="1016616119">
                                  <w:marLeft w:val="0"/>
                                  <w:marRight w:val="0"/>
                                  <w:marTop w:val="0"/>
                                  <w:marBottom w:val="0"/>
                                  <w:divBdr>
                                    <w:top w:val="none" w:sz="0" w:space="0" w:color="auto"/>
                                    <w:left w:val="none" w:sz="0" w:space="0" w:color="auto"/>
                                    <w:bottom w:val="none" w:sz="0" w:space="0" w:color="auto"/>
                                    <w:right w:val="none" w:sz="0" w:space="0" w:color="auto"/>
                                  </w:divBdr>
                                  <w:divsChild>
                                    <w:div w:id="1632595584">
                                      <w:marLeft w:val="0"/>
                                      <w:marRight w:val="0"/>
                                      <w:marTop w:val="0"/>
                                      <w:marBottom w:val="0"/>
                                      <w:divBdr>
                                        <w:top w:val="none" w:sz="0" w:space="0" w:color="auto"/>
                                        <w:left w:val="none" w:sz="0" w:space="0" w:color="auto"/>
                                        <w:bottom w:val="none" w:sz="0" w:space="0" w:color="auto"/>
                                        <w:right w:val="none" w:sz="0" w:space="0" w:color="auto"/>
                                      </w:divBdr>
                                      <w:divsChild>
                                        <w:div w:id="1424956200">
                                          <w:marLeft w:val="0"/>
                                          <w:marRight w:val="0"/>
                                          <w:marTop w:val="0"/>
                                          <w:marBottom w:val="0"/>
                                          <w:divBdr>
                                            <w:top w:val="none" w:sz="0" w:space="0" w:color="auto"/>
                                            <w:left w:val="none" w:sz="0" w:space="0" w:color="auto"/>
                                            <w:bottom w:val="none" w:sz="0" w:space="0" w:color="auto"/>
                                            <w:right w:val="none" w:sz="0" w:space="0" w:color="auto"/>
                                          </w:divBdr>
                                          <w:divsChild>
                                            <w:div w:id="1704747407">
                                              <w:marLeft w:val="0"/>
                                              <w:marRight w:val="0"/>
                                              <w:marTop w:val="0"/>
                                              <w:marBottom w:val="0"/>
                                              <w:divBdr>
                                                <w:top w:val="none" w:sz="0" w:space="0" w:color="auto"/>
                                                <w:left w:val="none" w:sz="0" w:space="0" w:color="auto"/>
                                                <w:bottom w:val="none" w:sz="0" w:space="0" w:color="auto"/>
                                                <w:right w:val="none" w:sz="0" w:space="0" w:color="auto"/>
                                              </w:divBdr>
                                              <w:divsChild>
                                                <w:div w:id="1557626261">
                                                  <w:marLeft w:val="0"/>
                                                  <w:marRight w:val="0"/>
                                                  <w:marTop w:val="0"/>
                                                  <w:marBottom w:val="0"/>
                                                  <w:divBdr>
                                                    <w:top w:val="none" w:sz="0" w:space="0" w:color="auto"/>
                                                    <w:left w:val="none" w:sz="0" w:space="0" w:color="auto"/>
                                                    <w:bottom w:val="none" w:sz="0" w:space="0" w:color="auto"/>
                                                    <w:right w:val="none" w:sz="0" w:space="0" w:color="auto"/>
                                                  </w:divBdr>
                                                  <w:divsChild>
                                                    <w:div w:id="17350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6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cpr.banque-france.fr/sites/default/files/media/2017/08/11/2016-ld-acpr-gel-des-avoir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48FCE-F705-4CC0-A1F6-614E4C58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8EC17C8D.dotm</Template>
  <TotalTime>14</TotalTime>
  <Pages>11</Pages>
  <Words>3675</Words>
  <Characters>20217</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Pôle LCB-FT</dc:creator>
  <cp:lastModifiedBy>Delya DOUGLAS-PAGE</cp:lastModifiedBy>
  <cp:revision>6</cp:revision>
  <cp:lastPrinted>2018-09-21T08:45:00Z</cp:lastPrinted>
  <dcterms:created xsi:type="dcterms:W3CDTF">2018-10-12T15:55:00Z</dcterms:created>
  <dcterms:modified xsi:type="dcterms:W3CDTF">2018-10-30T08:34:00Z</dcterms:modified>
</cp:coreProperties>
</file>