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9FB2" w14:textId="775275BE" w:rsidR="00440C49" w:rsidRDefault="00E82EC3" w:rsidP="00564792">
      <w:pPr>
        <w:rPr>
          <w:b/>
          <w:bCs/>
          <w:color w:val="5C86B0"/>
          <w:sz w:val="40"/>
          <w:szCs w:val="40"/>
        </w:rPr>
      </w:pPr>
      <w:bookmarkStart w:id="0" w:name="_Toc222150632"/>
      <w:r>
        <w:rPr>
          <w:noProof/>
        </w:rPr>
        <w:drawing>
          <wp:anchor distT="0" distB="0" distL="114300" distR="114300" simplePos="0" relativeHeight="251664393" behindDoc="1" locked="0" layoutInCell="0" allowOverlap="1" wp14:anchorId="63689D89" wp14:editId="70CBB95A">
            <wp:simplePos x="0" y="0"/>
            <wp:positionH relativeFrom="page">
              <wp:posOffset>4671060</wp:posOffset>
            </wp:positionH>
            <wp:positionV relativeFrom="paragraph">
              <wp:posOffset>7937789</wp:posOffset>
            </wp:positionV>
            <wp:extent cx="2159635" cy="691515"/>
            <wp:effectExtent l="0" t="0" r="0" b="0"/>
            <wp:wrapNone/>
            <wp:docPr id="8" name="ak 8"/>
            <wp:cNvGraphicFramePr/>
            <a:graphic xmlns:a="http://schemas.openxmlformats.org/drawingml/2006/main">
              <a:graphicData uri="http://schemas.openxmlformats.org/drawingml/2006/picture">
                <pic:pic xmlns:pic="http://schemas.openxmlformats.org/drawingml/2006/picture">
                  <pic:nvPicPr>
                    <pic:cNvPr id="9" name="ak 9"/>
                    <pic:cNvPicPr/>
                  </pic:nvPicPr>
                  <pic:blipFill>
                    <a:blip r:embed="rId15"/>
                    <a:stretch/>
                  </pic:blipFill>
                  <pic:spPr>
                    <a:xfrm>
                      <a:off x="0" y="0"/>
                      <a:ext cx="2159635" cy="691515"/>
                    </a:xfrm>
                    <a:prstGeom prst="rect">
                      <a:avLst/>
                    </a:prstGeom>
                    <a:noFill/>
                  </pic:spPr>
                </pic:pic>
              </a:graphicData>
            </a:graphic>
          </wp:anchor>
        </w:drawing>
      </w:r>
      <w:r>
        <w:rPr>
          <w:noProof/>
        </w:rPr>
        <mc:AlternateContent>
          <mc:Choice Requires="wps">
            <w:drawing>
              <wp:anchor distT="0" distB="0" distL="114300" distR="114300" simplePos="0" relativeHeight="251661321" behindDoc="0" locked="0" layoutInCell="1" allowOverlap="1" wp14:anchorId="769F49AD" wp14:editId="1FFBEA3C">
                <wp:simplePos x="0" y="0"/>
                <wp:positionH relativeFrom="column">
                  <wp:posOffset>2514600</wp:posOffset>
                </wp:positionH>
                <wp:positionV relativeFrom="paragraph">
                  <wp:posOffset>2620010</wp:posOffset>
                </wp:positionV>
                <wp:extent cx="4067175" cy="2076450"/>
                <wp:effectExtent l="0" t="0" r="9525" b="0"/>
                <wp:wrapNone/>
                <wp:docPr id="2038748778" name="Zone de texte 1"/>
                <wp:cNvGraphicFramePr/>
                <a:graphic xmlns:a="http://schemas.openxmlformats.org/drawingml/2006/main">
                  <a:graphicData uri="http://schemas.microsoft.com/office/word/2010/wordprocessingShape">
                    <wps:wsp>
                      <wps:cNvSpPr txBox="1"/>
                      <wps:spPr>
                        <a:xfrm>
                          <a:off x="0" y="0"/>
                          <a:ext cx="4067175" cy="2076450"/>
                        </a:xfrm>
                        <a:prstGeom prst="rect">
                          <a:avLst/>
                        </a:prstGeom>
                        <a:solidFill>
                          <a:schemeClr val="tx2"/>
                        </a:solidFill>
                        <a:ln w="6350">
                          <a:noFill/>
                        </a:ln>
                      </wps:spPr>
                      <wps:txbx>
                        <w:txbxContent>
                          <w:p w14:paraId="562D85AC" w14:textId="0B415284" w:rsidR="001F76E9" w:rsidRPr="000873EA" w:rsidRDefault="001F76E9">
                            <w:pPr>
                              <w:rPr>
                                <w:color w:val="FFFFFF" w:themeColor="background1"/>
                              </w:rPr>
                            </w:pPr>
                            <w:r w:rsidRPr="000873EA">
                              <w:rPr>
                                <w:color w:val="FFFFFF" w:themeColor="background1"/>
                                <w:sz w:val="34"/>
                              </w:rPr>
                              <w:t>Spécifications techniques pour le calcul des critères relatifs aux entreprises de petite taille et non complexes (</w:t>
                            </w:r>
                            <w:proofErr w:type="spellStart"/>
                            <w:r w:rsidRPr="000873EA">
                              <w:rPr>
                                <w:i/>
                                <w:iCs/>
                                <w:color w:val="FFFFFF" w:themeColor="background1"/>
                                <w:sz w:val="34"/>
                              </w:rPr>
                              <w:t>small</w:t>
                            </w:r>
                            <w:proofErr w:type="spellEnd"/>
                            <w:r w:rsidRPr="000873EA">
                              <w:rPr>
                                <w:i/>
                                <w:iCs/>
                                <w:color w:val="FFFFFF" w:themeColor="background1"/>
                                <w:sz w:val="34"/>
                              </w:rPr>
                              <w:t xml:space="preserve"> non-</w:t>
                            </w:r>
                            <w:proofErr w:type="spellStart"/>
                            <w:r w:rsidRPr="000873EA">
                              <w:rPr>
                                <w:i/>
                                <w:iCs/>
                                <w:color w:val="FFFFFF" w:themeColor="background1"/>
                                <w:sz w:val="34"/>
                              </w:rPr>
                              <w:t>complex</w:t>
                            </w:r>
                            <w:proofErr w:type="spellEnd"/>
                            <w:r w:rsidRPr="000873EA">
                              <w:rPr>
                                <w:i/>
                                <w:iCs/>
                                <w:color w:val="FFFFFF" w:themeColor="background1"/>
                                <w:sz w:val="34"/>
                              </w:rPr>
                              <w:t xml:space="preserve"> </w:t>
                            </w:r>
                            <w:proofErr w:type="spellStart"/>
                            <w:r w:rsidRPr="000873EA">
                              <w:rPr>
                                <w:i/>
                                <w:iCs/>
                                <w:color w:val="FFFFFF" w:themeColor="background1"/>
                                <w:sz w:val="34"/>
                              </w:rPr>
                              <w:t>undertakings</w:t>
                            </w:r>
                            <w:proofErr w:type="spellEnd"/>
                            <w:r w:rsidRPr="000873EA">
                              <w:rPr>
                                <w:color w:val="FFFFFF" w:themeColor="background1"/>
                                <w:sz w:val="34"/>
                              </w:rPr>
                              <w:t>, SNCU) et aux groupes de petite taille et non complexes (</w:t>
                            </w:r>
                            <w:proofErr w:type="spellStart"/>
                            <w:r w:rsidRPr="000873EA">
                              <w:rPr>
                                <w:i/>
                                <w:iCs/>
                                <w:color w:val="FFFFFF" w:themeColor="background1"/>
                                <w:sz w:val="34"/>
                              </w:rPr>
                              <w:t>small</w:t>
                            </w:r>
                            <w:proofErr w:type="spellEnd"/>
                            <w:r w:rsidRPr="000873EA">
                              <w:rPr>
                                <w:i/>
                                <w:iCs/>
                                <w:color w:val="FFFFFF" w:themeColor="background1"/>
                                <w:sz w:val="34"/>
                              </w:rPr>
                              <w:t xml:space="preserve"> non-</w:t>
                            </w:r>
                            <w:proofErr w:type="spellStart"/>
                            <w:r w:rsidRPr="000873EA">
                              <w:rPr>
                                <w:i/>
                                <w:iCs/>
                                <w:color w:val="FFFFFF" w:themeColor="background1"/>
                                <w:sz w:val="34"/>
                              </w:rPr>
                              <w:t>complex</w:t>
                            </w:r>
                            <w:proofErr w:type="spellEnd"/>
                            <w:r w:rsidRPr="000873EA">
                              <w:rPr>
                                <w:i/>
                                <w:iCs/>
                                <w:color w:val="FFFFFF" w:themeColor="background1"/>
                                <w:sz w:val="34"/>
                              </w:rPr>
                              <w:t xml:space="preserve"> groups</w:t>
                            </w:r>
                            <w:r w:rsidRPr="000873EA">
                              <w:rPr>
                                <w:color w:val="FFFFFF" w:themeColor="background1"/>
                                <w:sz w:val="34"/>
                              </w:rPr>
                              <w:t>, SNCG)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9F49AD" id="_x0000_t202" coordsize="21600,21600" o:spt="202" path="m,l,21600r21600,l21600,xe">
                <v:stroke joinstyle="miter"/>
                <v:path gradientshapeok="t" o:connecttype="rect"/>
              </v:shapetype>
              <v:shape id="Zone de texte 1" o:spid="_x0000_s1026" type="#_x0000_t202" style="position:absolute;margin-left:198pt;margin-top:206.3pt;width:320.25pt;height:163.5pt;z-index:25166132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" fillcolor="#5c87b1 [3215]" stroked="f" strokeweight=".5pt">
                <v:textbox>
                  <w:txbxContent>
                    <w:p w14:paraId="562D85AC" w14:textId="0B415284" w:rsidR="001F76E9" w:rsidRPr="000873EA" w:rsidRDefault="001F76E9">
                      <w:pPr>
                        <w:rPr>
                          <w:color w:val="FFFFFF" w:themeColor="background1"/>
                        </w:rPr>
                      </w:pPr>
                      <w:r w:rsidRPr="000873EA">
                        <w:rPr>
                          <w:color w:val="FFFFFF" w:themeColor="background1"/>
                          <w:sz w:val="34"/>
                        </w:rPr>
                        <w:t>Spécifications techniques pour le calcul des critères relatifs aux entreprises de petite taille et non complexes (</w:t>
                      </w:r>
                      <w:proofErr w:type="spellStart"/>
                      <w:r w:rsidRPr="000873EA">
                        <w:rPr>
                          <w:i/>
                          <w:iCs/>
                          <w:color w:val="FFFFFF" w:themeColor="background1"/>
                          <w:sz w:val="34"/>
                        </w:rPr>
                        <w:t>small</w:t>
                      </w:r>
                      <w:proofErr w:type="spellEnd"/>
                      <w:r w:rsidRPr="000873EA">
                        <w:rPr>
                          <w:i/>
                          <w:iCs/>
                          <w:color w:val="FFFFFF" w:themeColor="background1"/>
                          <w:sz w:val="34"/>
                        </w:rPr>
                        <w:t xml:space="preserve"> non-</w:t>
                      </w:r>
                      <w:proofErr w:type="spellStart"/>
                      <w:r w:rsidRPr="000873EA">
                        <w:rPr>
                          <w:i/>
                          <w:iCs/>
                          <w:color w:val="FFFFFF" w:themeColor="background1"/>
                          <w:sz w:val="34"/>
                        </w:rPr>
                        <w:t>complex</w:t>
                      </w:r>
                      <w:proofErr w:type="spellEnd"/>
                      <w:r w:rsidRPr="000873EA">
                        <w:rPr>
                          <w:i/>
                          <w:iCs/>
                          <w:color w:val="FFFFFF" w:themeColor="background1"/>
                          <w:sz w:val="34"/>
                        </w:rPr>
                        <w:t xml:space="preserve"> </w:t>
                      </w:r>
                      <w:proofErr w:type="spellStart"/>
                      <w:r w:rsidRPr="000873EA">
                        <w:rPr>
                          <w:i/>
                          <w:iCs/>
                          <w:color w:val="FFFFFF" w:themeColor="background1"/>
                          <w:sz w:val="34"/>
                        </w:rPr>
                        <w:t>undertakings</w:t>
                      </w:r>
                      <w:proofErr w:type="spellEnd"/>
                      <w:r w:rsidRPr="000873EA">
                        <w:rPr>
                          <w:color w:val="FFFFFF" w:themeColor="background1"/>
                          <w:sz w:val="34"/>
                        </w:rPr>
                        <w:t>, SNCU) et aux groupes de petite taille et non complexes (</w:t>
                      </w:r>
                      <w:proofErr w:type="spellStart"/>
                      <w:r w:rsidRPr="000873EA">
                        <w:rPr>
                          <w:i/>
                          <w:iCs/>
                          <w:color w:val="FFFFFF" w:themeColor="background1"/>
                          <w:sz w:val="34"/>
                        </w:rPr>
                        <w:t>small</w:t>
                      </w:r>
                      <w:proofErr w:type="spellEnd"/>
                      <w:r w:rsidRPr="000873EA">
                        <w:rPr>
                          <w:i/>
                          <w:iCs/>
                          <w:color w:val="FFFFFF" w:themeColor="background1"/>
                          <w:sz w:val="34"/>
                        </w:rPr>
                        <w:t xml:space="preserve"> non-</w:t>
                      </w:r>
                      <w:proofErr w:type="spellStart"/>
                      <w:r w:rsidRPr="000873EA">
                        <w:rPr>
                          <w:i/>
                          <w:iCs/>
                          <w:color w:val="FFFFFF" w:themeColor="background1"/>
                          <w:sz w:val="34"/>
                        </w:rPr>
                        <w:t>complex</w:t>
                      </w:r>
                      <w:proofErr w:type="spellEnd"/>
                      <w:r w:rsidRPr="000873EA">
                        <w:rPr>
                          <w:i/>
                          <w:iCs/>
                          <w:color w:val="FFFFFF" w:themeColor="background1"/>
                          <w:sz w:val="34"/>
                        </w:rPr>
                        <w:t xml:space="preserve"> groups</w:t>
                      </w:r>
                      <w:r w:rsidRPr="000873EA">
                        <w:rPr>
                          <w:color w:val="FFFFFF" w:themeColor="background1"/>
                          <w:sz w:val="34"/>
                        </w:rPr>
                        <w:t>, SNCG)</w:t>
                      </w:r>
                    </w:p>
                  </w:txbxContent>
                </v:textbox>
              </v:shape>
            </w:pict>
          </mc:Fallback>
        </mc:AlternateContent>
      </w:r>
      <w:r>
        <w:rPr>
          <w:noProof/>
        </w:rPr>
        <mc:AlternateContent>
          <mc:Choice Requires="wps">
            <w:drawing>
              <wp:anchor distT="0" distB="0" distL="114300" distR="114300" simplePos="0" relativeHeight="251716617" behindDoc="0" locked="0" layoutInCell="1" allowOverlap="1" wp14:anchorId="2D97F89D" wp14:editId="6C33F2F1">
                <wp:simplePos x="0" y="0"/>
                <wp:positionH relativeFrom="column">
                  <wp:posOffset>2512695</wp:posOffset>
                </wp:positionH>
                <wp:positionV relativeFrom="paragraph">
                  <wp:posOffset>1356360</wp:posOffset>
                </wp:positionV>
                <wp:extent cx="4067175" cy="542925"/>
                <wp:effectExtent l="0" t="0" r="9525" b="9525"/>
                <wp:wrapNone/>
                <wp:docPr id="1010262203" name="Zone de texte 1"/>
                <wp:cNvGraphicFramePr/>
                <a:graphic xmlns:a="http://schemas.openxmlformats.org/drawingml/2006/main">
                  <a:graphicData uri="http://schemas.microsoft.com/office/word/2010/wordprocessingShape">
                    <wps:wsp>
                      <wps:cNvSpPr txBox="1"/>
                      <wps:spPr>
                        <a:xfrm>
                          <a:off x="0" y="0"/>
                          <a:ext cx="4067175" cy="542925"/>
                        </a:xfrm>
                        <a:prstGeom prst="rect">
                          <a:avLst/>
                        </a:prstGeom>
                        <a:solidFill>
                          <a:schemeClr val="tx2"/>
                        </a:solidFill>
                        <a:ln w="6350">
                          <a:noFill/>
                        </a:ln>
                      </wps:spPr>
                      <wps:txbx>
                        <w:txbxContent>
                          <w:p w14:paraId="31066E68" w14:textId="1F2B654F" w:rsidR="00564792" w:rsidRPr="00564792" w:rsidRDefault="00564792">
                            <w:pPr>
                              <w:rPr>
                                <w:b/>
                                <w:bCs/>
                                <w:i/>
                                <w:iCs/>
                                <w:color w:val="FFFFFF" w:themeColor="background1"/>
                                <w:sz w:val="24"/>
                                <w:szCs w:val="22"/>
                              </w:rPr>
                            </w:pPr>
                            <w:r w:rsidRPr="00564792">
                              <w:rPr>
                                <w:b/>
                                <w:bCs/>
                                <w:i/>
                                <w:iCs/>
                                <w:color w:val="FFFFFF" w:themeColor="background1"/>
                                <w:sz w:val="36"/>
                                <w:szCs w:val="22"/>
                              </w:rPr>
                              <w:t>Traduction de courtoisie par l’ACPR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97F89D" id="_x0000_s1027" type="#_x0000_t202" style="position:absolute;margin-left:197.85pt;margin-top:106.8pt;width:320.25pt;height:42.75pt;z-index:2517166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" fillcolor="#5c87b1 [3215]" stroked="f" strokeweight=".5pt">
                <v:textbox>
                  <w:txbxContent>
                    <w:p w14:paraId="31066E68" w14:textId="1F2B654F" w:rsidR="00564792" w:rsidRPr="00564792" w:rsidRDefault="00564792">
                      <w:pPr>
                        <w:rPr>
                          <w:b/>
                          <w:bCs/>
                          <w:i/>
                          <w:iCs/>
                          <w:color w:val="FFFFFF" w:themeColor="background1"/>
                          <w:sz w:val="24"/>
                          <w:szCs w:val="22"/>
                        </w:rPr>
                      </w:pPr>
                      <w:r w:rsidRPr="00564792">
                        <w:rPr>
                          <w:b/>
                          <w:bCs/>
                          <w:i/>
                          <w:iCs/>
                          <w:color w:val="FFFFFF" w:themeColor="background1"/>
                          <w:sz w:val="36"/>
                          <w:szCs w:val="22"/>
                        </w:rPr>
                        <w:t>Traduction de courtoisie par l’ACPR</w:t>
                      </w:r>
                    </w:p>
                  </w:txbxContent>
                </v:textbox>
              </v:shape>
            </w:pict>
          </mc:Fallback>
        </mc:AlternateContent>
      </w:r>
      <w:r>
        <w:rPr>
          <w:noProof/>
        </w:rPr>
        <mc:AlternateContent>
          <mc:Choice Requires="wps">
            <w:drawing>
              <wp:anchor distT="0" distB="0" distL="114300" distR="114300" simplePos="0" relativeHeight="251662345" behindDoc="0" locked="0" layoutInCell="1" allowOverlap="1" wp14:anchorId="029E638E" wp14:editId="1C12C520">
                <wp:simplePos x="0" y="0"/>
                <wp:positionH relativeFrom="page">
                  <wp:posOffset>2971165</wp:posOffset>
                </wp:positionH>
                <wp:positionV relativeFrom="paragraph">
                  <wp:posOffset>5970905</wp:posOffset>
                </wp:positionV>
                <wp:extent cx="2076450" cy="653855"/>
                <wp:effectExtent l="0" t="0" r="0" b="0"/>
                <wp:wrapNone/>
                <wp:docPr id="992486145" name="Zone de texte 2"/>
                <wp:cNvGraphicFramePr/>
                <a:graphic xmlns:a="http://schemas.openxmlformats.org/drawingml/2006/main">
                  <a:graphicData uri="http://schemas.microsoft.com/office/word/2010/wordprocessingShape">
                    <wps:wsp>
                      <wps:cNvSpPr txBox="1"/>
                      <wps:spPr>
                        <a:xfrm>
                          <a:off x="0" y="0"/>
                          <a:ext cx="2076450" cy="653855"/>
                        </a:xfrm>
                        <a:prstGeom prst="rect">
                          <a:avLst/>
                        </a:prstGeom>
                        <a:solidFill>
                          <a:schemeClr val="tx2"/>
                        </a:solidFill>
                        <a:ln w="6350">
                          <a:noFill/>
                        </a:ln>
                      </wps:spPr>
                      <wps:txbx>
                        <w:txbxContent>
                          <w:p w14:paraId="5441551A" w14:textId="42403EE1" w:rsidR="005233F7" w:rsidRPr="00404D9E" w:rsidRDefault="008A4AB3" w:rsidP="00404D9E">
                            <w:pPr>
                              <w:spacing w:after="0" w:line="240" w:lineRule="auto"/>
                              <w:rPr>
                                <w:color w:val="FFFFFF" w:themeColor="background1"/>
                                <w:sz w:val="24"/>
                                <w:szCs w:val="22"/>
                              </w:rPr>
                            </w:pPr>
                            <w:r w:rsidRPr="00404D9E">
                              <w:rPr>
                                <w:color w:val="FFFFFF" w:themeColor="background1"/>
                                <w:sz w:val="24"/>
                                <w:szCs w:val="22"/>
                              </w:rPr>
                              <w:t>EIOPA-BoS-26-102</w:t>
                            </w:r>
                          </w:p>
                          <w:p w14:paraId="18519FDF" w14:textId="63EB13AF" w:rsidR="008A4AB3" w:rsidRPr="00404D9E" w:rsidRDefault="008A4AB3" w:rsidP="00404D9E">
                            <w:pPr>
                              <w:spacing w:line="240" w:lineRule="auto"/>
                              <w:rPr>
                                <w:color w:val="FFFFFF" w:themeColor="background1"/>
                                <w:sz w:val="24"/>
                                <w:szCs w:val="22"/>
                              </w:rPr>
                            </w:pPr>
                            <w:r w:rsidRPr="00404D9E">
                              <w:rPr>
                                <w:color w:val="FFFFFF" w:themeColor="background1"/>
                                <w:sz w:val="24"/>
                                <w:szCs w:val="22"/>
                              </w:rPr>
                              <w:t>07 avril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E638E" id="Zone de texte 2" o:spid="_x0000_s1028" type="#_x0000_t202" style="position:absolute;margin-left:233.95pt;margin-top:470.15pt;width:163.5pt;height:51.5pt;z-index:25166234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" fillcolor="#5c87b1 [3215]" stroked="f" strokeweight=".5pt">
                <v:textbox>
                  <w:txbxContent>
                    <w:p w14:paraId="5441551A" w14:textId="42403EE1" w:rsidR="005233F7" w:rsidRPr="00404D9E" w:rsidRDefault="008A4AB3" w:rsidP="00404D9E">
                      <w:pPr>
                        <w:spacing w:after="0" w:line="240" w:lineRule="auto"/>
                        <w:rPr>
                          <w:color w:val="FFFFFF" w:themeColor="background1"/>
                          <w:sz w:val="24"/>
                          <w:szCs w:val="22"/>
                        </w:rPr>
                      </w:pPr>
                      <w:r w:rsidRPr="00404D9E">
                        <w:rPr>
                          <w:color w:val="FFFFFF" w:themeColor="background1"/>
                          <w:sz w:val="24"/>
                          <w:szCs w:val="22"/>
                        </w:rPr>
                        <w:t>EIOPA-BoS-26-102</w:t>
                      </w:r>
                    </w:p>
                    <w:p w14:paraId="18519FDF" w14:textId="63EB13AF" w:rsidR="008A4AB3" w:rsidRPr="00404D9E" w:rsidRDefault="008A4AB3" w:rsidP="00404D9E">
                      <w:pPr>
                        <w:spacing w:line="240" w:lineRule="auto"/>
                        <w:rPr>
                          <w:color w:val="FFFFFF" w:themeColor="background1"/>
                          <w:sz w:val="24"/>
                          <w:szCs w:val="22"/>
                        </w:rPr>
                      </w:pPr>
                      <w:r w:rsidRPr="00404D9E">
                        <w:rPr>
                          <w:color w:val="FFFFFF" w:themeColor="background1"/>
                          <w:sz w:val="24"/>
                          <w:szCs w:val="22"/>
                        </w:rPr>
                        <w:t>07 avril 2026</w:t>
                      </w:r>
                    </w:p>
                  </w:txbxContent>
                </v:textbox>
                <w10:wrap anchorx="page"/>
              </v:shape>
            </w:pict>
          </mc:Fallback>
        </mc:AlternateContent>
      </w:r>
      <w:r>
        <w:rPr>
          <w:noProof/>
        </w:rPr>
        <mc:AlternateContent>
          <mc:Choice Requires="wpg">
            <w:drawing>
              <wp:anchor distT="0" distB="0" distL="114300" distR="114300" simplePos="0" relativeHeight="251660297" behindDoc="1" locked="0" layoutInCell="0" allowOverlap="1" wp14:anchorId="075425CD" wp14:editId="73EFBB2D">
                <wp:simplePos x="0" y="0"/>
                <wp:positionH relativeFrom="margin">
                  <wp:align>center</wp:align>
                </wp:positionH>
                <wp:positionV relativeFrom="paragraph">
                  <wp:posOffset>119380</wp:posOffset>
                </wp:positionV>
                <wp:extent cx="7054850" cy="7448550"/>
                <wp:effectExtent l="0" t="0" r="12700" b="19050"/>
                <wp:wrapNone/>
                <wp:docPr id="566852135" name="yW 1"/>
                <wp:cNvGraphicFramePr/>
                <a:graphic xmlns:a="http://schemas.openxmlformats.org/drawingml/2006/main">
                  <a:graphicData uri="http://schemas.microsoft.com/office/word/2010/wordprocessingGroup">
                    <wpg:wgp>
                      <wpg:cNvGrpSpPr/>
                      <wpg:grpSpPr>
                        <a:xfrm>
                          <a:off x="0" y="0"/>
                          <a:ext cx="7054850" cy="7448550"/>
                          <a:chOff x="0" y="0"/>
                          <a:chExt cx="7055484" cy="8195945"/>
                        </a:xfrm>
                        <a:noFill/>
                      </wpg:grpSpPr>
                      <wps:wsp>
                        <wps:cNvPr id="307517404" name="Shape 2"/>
                        <wps:cNvSpPr/>
                        <wps:spPr>
                          <a:xfrm>
                            <a:off x="0" y="0"/>
                            <a:ext cx="7055483" cy="8195945"/>
                          </a:xfrm>
                          <a:custGeom>
                            <a:avLst/>
                            <a:gdLst/>
                            <a:ahLst/>
                            <a:cxnLst/>
                            <a:rect l="0" t="0" r="0" b="0"/>
                            <a:pathLst>
                              <a:path w="7055483" h="8195945">
                                <a:moveTo>
                                  <a:pt x="0" y="0"/>
                                </a:moveTo>
                                <a:lnTo>
                                  <a:pt x="0" y="8195945"/>
                                </a:lnTo>
                                <a:lnTo>
                                  <a:pt x="7055483" y="8195945"/>
                                </a:lnTo>
                                <a:lnTo>
                                  <a:pt x="7055483" y="0"/>
                                </a:lnTo>
                                <a:lnTo>
                                  <a:pt x="0" y="0"/>
                                </a:lnTo>
                                <a:close/>
                              </a:path>
                            </a:pathLst>
                          </a:custGeom>
                          <a:solidFill>
                            <a:srgbClr val="5C86B0"/>
                          </a:solidFill>
                        </wps:spPr>
                        <wps:txbx>
                          <w:txbxContent>
                            <w:p w14:paraId="7B5EA4A7" w14:textId="5B93EF04" w:rsidR="00D60AD5" w:rsidRDefault="00AB1507" w:rsidP="00D60AD5">
                              <w:pPr>
                                <w:jc w:val="center"/>
                              </w:pPr>
                              <w:r>
                                <w:rPr>
                                  <w:sz w:val="34"/>
                                </w:rPr>
                                <w:t>Spécifications techniques pour le calcul des critères relatifs aux entreprises de petite taille et non complexes (</w:t>
                              </w:r>
                              <w:proofErr w:type="spellStart"/>
                              <w:r>
                                <w:rPr>
                                  <w:i/>
                                  <w:iCs/>
                                  <w:sz w:val="34"/>
                                </w:rPr>
                                <w:t>small</w:t>
                              </w:r>
                              <w:proofErr w:type="spellEnd"/>
                              <w:r>
                                <w:rPr>
                                  <w:i/>
                                  <w:iCs/>
                                  <w:sz w:val="34"/>
                                </w:rPr>
                                <w:t xml:space="preserve"> non-</w:t>
                              </w:r>
                              <w:proofErr w:type="spellStart"/>
                              <w:r>
                                <w:rPr>
                                  <w:i/>
                                  <w:iCs/>
                                  <w:sz w:val="34"/>
                                </w:rPr>
                                <w:t>complex</w:t>
                              </w:r>
                              <w:proofErr w:type="spellEnd"/>
                              <w:r>
                                <w:rPr>
                                  <w:i/>
                                  <w:iCs/>
                                  <w:sz w:val="34"/>
                                </w:rPr>
                                <w:t xml:space="preserve"> </w:t>
                              </w:r>
                              <w:proofErr w:type="spellStart"/>
                              <w:r>
                                <w:rPr>
                                  <w:i/>
                                  <w:iCs/>
                                  <w:sz w:val="34"/>
                                </w:rPr>
                                <w:t>undertakings</w:t>
                              </w:r>
                              <w:proofErr w:type="spellEnd"/>
                              <w:r>
                                <w:rPr>
                                  <w:sz w:val="34"/>
                                </w:rPr>
                                <w:t>, SNCU) et aux groupes de petite taille et non complexes (</w:t>
                              </w:r>
                              <w:proofErr w:type="spellStart"/>
                              <w:r>
                                <w:rPr>
                                  <w:i/>
                                  <w:iCs/>
                                  <w:sz w:val="34"/>
                                </w:rPr>
                                <w:t>small</w:t>
                              </w:r>
                              <w:proofErr w:type="spellEnd"/>
                              <w:r>
                                <w:rPr>
                                  <w:i/>
                                  <w:iCs/>
                                  <w:sz w:val="34"/>
                                </w:rPr>
                                <w:t xml:space="preserve"> non-</w:t>
                              </w:r>
                              <w:proofErr w:type="spellStart"/>
                              <w:r>
                                <w:rPr>
                                  <w:i/>
                                  <w:iCs/>
                                  <w:sz w:val="34"/>
                                </w:rPr>
                                <w:t>complex</w:t>
                              </w:r>
                              <w:proofErr w:type="spellEnd"/>
                              <w:r>
                                <w:rPr>
                                  <w:i/>
                                  <w:iCs/>
                                  <w:sz w:val="34"/>
                                </w:rPr>
                                <w:t xml:space="preserve"> groups</w:t>
                              </w:r>
                              <w:r>
                                <w:rPr>
                                  <w:sz w:val="34"/>
                                </w:rPr>
                                <w:t>, SNCG)</w:t>
                              </w:r>
                            </w:p>
                          </w:txbxContent>
                        </wps:txbx>
                        <wps:bodyPr vertOverflow="overflow" horzOverflow="overflow" vert="horz" lIns="91440" tIns="45720" rIns="91440" bIns="45720" anchor="t"/>
                      </wps:wsp>
                      <wps:wsp>
                        <wps:cNvPr id="1968715919" name="Shape 3"/>
                        <wps:cNvSpPr/>
                        <wps:spPr>
                          <a:xfrm>
                            <a:off x="0" y="0"/>
                            <a:ext cx="7055484" cy="8195945"/>
                          </a:xfrm>
                          <a:custGeom>
                            <a:avLst/>
                            <a:gdLst/>
                            <a:ahLst/>
                            <a:cxnLst/>
                            <a:rect l="0" t="0" r="0" b="0"/>
                            <a:pathLst>
                              <a:path w="7055484" h="8195945">
                                <a:moveTo>
                                  <a:pt x="0" y="8195945"/>
                                </a:moveTo>
                                <a:lnTo>
                                  <a:pt x="7055484" y="8195945"/>
                                </a:lnTo>
                                <a:lnTo>
                                  <a:pt x="7055484" y="0"/>
                                </a:lnTo>
                                <a:lnTo>
                                  <a:pt x="0" y="0"/>
                                </a:lnTo>
                                <a:lnTo>
                                  <a:pt x="0" y="8195945"/>
                                </a:lnTo>
                                <a:close/>
                              </a:path>
                            </a:pathLst>
                          </a:custGeom>
                          <a:noFill/>
                          <a:ln w="9525" cap="flat">
                            <a:solidFill>
                              <a:srgbClr val="5C86B0"/>
                            </a:solidFill>
                            <a:prstDash val="solid"/>
                            <a:round/>
                          </a:ln>
                        </wps:spPr>
                        <wps:bodyPr vertOverflow="overflow" horzOverflow="overflow" vert="horz" lIns="91440" tIns="45720" rIns="91440" bIns="45720" anchor="t"/>
                      </wps:wsp>
                      <wps:wsp>
                        <wps:cNvPr id="2113452996" name="Shape 4"/>
                        <wps:cNvSpPr/>
                        <wps:spPr>
                          <a:xfrm>
                            <a:off x="2088133" y="1369314"/>
                            <a:ext cx="38100" cy="215900"/>
                          </a:xfrm>
                          <a:custGeom>
                            <a:avLst/>
                            <a:gdLst/>
                            <a:ahLst/>
                            <a:cxnLst/>
                            <a:rect l="0" t="0" r="0" b="0"/>
                            <a:pathLst>
                              <a:path w="38100" h="215900">
                                <a:moveTo>
                                  <a:pt x="0" y="0"/>
                                </a:moveTo>
                                <a:lnTo>
                                  <a:pt x="38100" y="0"/>
                                </a:lnTo>
                                <a:lnTo>
                                  <a:pt x="38100" y="215900"/>
                                </a:lnTo>
                                <a:lnTo>
                                  <a:pt x="0" y="215900"/>
                                </a:lnTo>
                                <a:lnTo>
                                  <a:pt x="0" y="0"/>
                                </a:lnTo>
                                <a:close/>
                              </a:path>
                            </a:pathLst>
                          </a:custGeom>
                          <a:solidFill>
                            <a:srgbClr val="FFFFFF"/>
                          </a:solidFill>
                        </wps:spPr>
                        <wps:bodyPr vertOverflow="overflow" horzOverflow="overflow" vert="horz" lIns="91440" tIns="45720" rIns="91440" bIns="45720" anchor="t"/>
                      </wps:wsp>
                      <wps:wsp>
                        <wps:cNvPr id="1561395587" name="Shape 5"/>
                        <wps:cNvSpPr/>
                        <wps:spPr>
                          <a:xfrm>
                            <a:off x="2088133" y="1585214"/>
                            <a:ext cx="38100" cy="692657"/>
                          </a:xfrm>
                          <a:custGeom>
                            <a:avLst/>
                            <a:gdLst/>
                            <a:ahLst/>
                            <a:cxnLst/>
                            <a:rect l="0" t="0" r="0" b="0"/>
                            <a:pathLst>
                              <a:path w="38100" h="692657">
                                <a:moveTo>
                                  <a:pt x="0" y="0"/>
                                </a:moveTo>
                                <a:lnTo>
                                  <a:pt x="38100" y="0"/>
                                </a:lnTo>
                                <a:lnTo>
                                  <a:pt x="38100" y="692657"/>
                                </a:lnTo>
                                <a:lnTo>
                                  <a:pt x="0" y="692657"/>
                                </a:lnTo>
                                <a:lnTo>
                                  <a:pt x="0" y="0"/>
                                </a:lnTo>
                                <a:close/>
                              </a:path>
                            </a:pathLst>
                          </a:custGeom>
                          <a:solidFill>
                            <a:srgbClr val="FFFFFF"/>
                          </a:solidFill>
                        </wps:spPr>
                        <wps:bodyPr vertOverflow="overflow" horzOverflow="overflow" vert="horz" lIns="91440" tIns="45720" rIns="91440" bIns="45720" anchor="t"/>
                      </wps:wsp>
                      <wps:wsp>
                        <wps:cNvPr id="158385874" name="Shape 6"/>
                        <wps:cNvSpPr/>
                        <wps:spPr>
                          <a:xfrm>
                            <a:off x="2088133" y="2277872"/>
                            <a:ext cx="38100" cy="4230116"/>
                          </a:xfrm>
                          <a:custGeom>
                            <a:avLst/>
                            <a:gdLst/>
                            <a:ahLst/>
                            <a:cxnLst/>
                            <a:rect l="0" t="0" r="0" b="0"/>
                            <a:pathLst>
                              <a:path w="38100" h="4230116">
                                <a:moveTo>
                                  <a:pt x="0" y="0"/>
                                </a:moveTo>
                                <a:lnTo>
                                  <a:pt x="38100" y="0"/>
                                </a:lnTo>
                                <a:lnTo>
                                  <a:pt x="38100" y="4230116"/>
                                </a:lnTo>
                                <a:lnTo>
                                  <a:pt x="0" y="4230116"/>
                                </a:lnTo>
                                <a:lnTo>
                                  <a:pt x="0" y="0"/>
                                </a:lnTo>
                                <a:close/>
                              </a:path>
                            </a:pathLst>
                          </a:custGeom>
                          <a:solidFill>
                            <a:srgbClr val="FFFFFF"/>
                          </a:solidFill>
                        </wps:spPr>
                        <wps:bodyPr vertOverflow="overflow" horzOverflow="overflow" vert="horz" lIns="91440" tIns="45720" rIns="91440" bIns="45720" anchor="t"/>
                      </wps:wsp>
                      <wps:wsp>
                        <wps:cNvPr id="657068362" name="Shape 7"/>
                        <wps:cNvSpPr/>
                        <wps:spPr>
                          <a:xfrm>
                            <a:off x="2088133" y="6507988"/>
                            <a:ext cx="38100" cy="1034796"/>
                          </a:xfrm>
                          <a:custGeom>
                            <a:avLst/>
                            <a:gdLst/>
                            <a:ahLst/>
                            <a:cxnLst/>
                            <a:rect l="0" t="0" r="0" b="0"/>
                            <a:pathLst>
                              <a:path w="38100" h="1034796">
                                <a:moveTo>
                                  <a:pt x="0" y="0"/>
                                </a:moveTo>
                                <a:lnTo>
                                  <a:pt x="0" y="1034796"/>
                                </a:lnTo>
                                <a:lnTo>
                                  <a:pt x="38100" y="1034796"/>
                                </a:lnTo>
                                <a:lnTo>
                                  <a:pt x="38100" y="0"/>
                                </a:lnTo>
                                <a:lnTo>
                                  <a:pt x="0" y="0"/>
                                </a:lnTo>
                                <a:close/>
                              </a:path>
                            </a:pathLst>
                          </a:custGeom>
                          <a:solidFill>
                            <a:srgbClr val="FFFFFF"/>
                          </a:solidFill>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075425CD" id="yW 1" o:spid="_x0000_s1029" style="position:absolute;margin-left:0;margin-top:9.4pt;width:555.5pt;height:586.5pt;z-index:-251656183;mso-position-horizontal:center;mso-position-horizontal-relative:margin;mso-height-relative:margin" coordsize="70554,8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" o:allowincell="f">
                <v:shape id="Shape 2" o:spid="_x0000_s1030" style="position:absolute;width:70554;height:81959;visibility:visible;mso-wrap-style:square;v-text-anchor:top" coordsize="7055483,81959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" adj="-11796480,,5400" path="m,l,8195945r7055483,l7055483,,,xe" fillcolor="#5c86b0" stroked="f">
                  <v:stroke joinstyle="miter"/>
                  <v:formulas/>
                  <v:path arrowok="t" o:connecttype="custom" textboxrect="0,0,7055483,8195945"/>
                  <v:textbox>
                    <w:txbxContent>
                      <w:p w14:paraId="7B5EA4A7" w14:textId="5B93EF04" w:rsidR="00D60AD5" w:rsidRDefault="00AB1507" w:rsidP="00D60AD5">
                        <w:pPr>
                          <w:jc w:val="center"/>
                        </w:pPr>
                        <w:r>
                          <w:rPr>
                            <w:sz w:val="34"/>
                          </w:rPr>
                          <w:t>Spécifications techniques pour le calcul des critères relatifs aux entreprises de petite taille et non complexes (</w:t>
                        </w:r>
                        <w:proofErr w:type="spellStart"/>
                        <w:r>
                          <w:rPr>
                            <w:i/>
                            <w:iCs/>
                            <w:sz w:val="34"/>
                          </w:rPr>
                          <w:t>small</w:t>
                        </w:r>
                        <w:proofErr w:type="spellEnd"/>
                        <w:r>
                          <w:rPr>
                            <w:i/>
                            <w:iCs/>
                            <w:sz w:val="34"/>
                          </w:rPr>
                          <w:t xml:space="preserve"> non-</w:t>
                        </w:r>
                        <w:proofErr w:type="spellStart"/>
                        <w:r>
                          <w:rPr>
                            <w:i/>
                            <w:iCs/>
                            <w:sz w:val="34"/>
                          </w:rPr>
                          <w:t>complex</w:t>
                        </w:r>
                        <w:proofErr w:type="spellEnd"/>
                        <w:r>
                          <w:rPr>
                            <w:i/>
                            <w:iCs/>
                            <w:sz w:val="34"/>
                          </w:rPr>
                          <w:t xml:space="preserve"> </w:t>
                        </w:r>
                        <w:proofErr w:type="spellStart"/>
                        <w:r>
                          <w:rPr>
                            <w:i/>
                            <w:iCs/>
                            <w:sz w:val="34"/>
                          </w:rPr>
                          <w:t>undertakings</w:t>
                        </w:r>
                        <w:proofErr w:type="spellEnd"/>
                        <w:r>
                          <w:rPr>
                            <w:sz w:val="34"/>
                          </w:rPr>
                          <w:t>, SNCU) et aux groupes de petite taille et non complexes (</w:t>
                        </w:r>
                        <w:proofErr w:type="spellStart"/>
                        <w:r>
                          <w:rPr>
                            <w:i/>
                            <w:iCs/>
                            <w:sz w:val="34"/>
                          </w:rPr>
                          <w:t>small</w:t>
                        </w:r>
                        <w:proofErr w:type="spellEnd"/>
                        <w:r>
                          <w:rPr>
                            <w:i/>
                            <w:iCs/>
                            <w:sz w:val="34"/>
                          </w:rPr>
                          <w:t xml:space="preserve"> non-</w:t>
                        </w:r>
                        <w:proofErr w:type="spellStart"/>
                        <w:r>
                          <w:rPr>
                            <w:i/>
                            <w:iCs/>
                            <w:sz w:val="34"/>
                          </w:rPr>
                          <w:t>complex</w:t>
                        </w:r>
                        <w:proofErr w:type="spellEnd"/>
                        <w:r>
                          <w:rPr>
                            <w:i/>
                            <w:iCs/>
                            <w:sz w:val="34"/>
                          </w:rPr>
                          <w:t xml:space="preserve"> groups</w:t>
                        </w:r>
                        <w:r>
                          <w:rPr>
                            <w:sz w:val="34"/>
                          </w:rPr>
                          <w:t>, SNCG)</w:t>
                        </w:r>
                      </w:p>
                    </w:txbxContent>
                  </v:textbox>
                </v:shape>
                <v:shape id="Shape 3" o:spid="_x0000_s1031" style="position:absolute;width:70554;height:81959;visibility:visible;mso-wrap-style:square;v-text-anchor:top" coordsize="7055484,81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" path="m,8195945r7055484,l7055484,,,,,8195945xe" filled="f" strokecolor="#5c86b0">
                  <v:path arrowok="t" textboxrect="0,0,7055484,8195945"/>
                </v:shape>
                <v:shape id="Shape 4" o:spid="_x0000_s1032" style="position:absolute;left:20881;top:13693;width:381;height:2159;visibility:visible;mso-wrap-style:square;v-text-anchor:top" coordsize="381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" path="m,l38100,r,215900l,215900,,xe" stroked="f">
                  <v:path arrowok="t" textboxrect="0,0,38100,215900"/>
                </v:shape>
                <v:shape id="Shape 5" o:spid="_x0000_s1033" style="position:absolute;left:20881;top:15852;width:381;height:6926;visibility:visible;mso-wrap-style:square;v-text-anchor:top" coordsize="38100,69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" path="m,l38100,r,692657l,692657,,xe" stroked="f">
                  <v:path arrowok="t" textboxrect="0,0,38100,692657"/>
                </v:shape>
                <v:shape id="Shape 6" o:spid="_x0000_s1034" style="position:absolute;left:20881;top:22778;width:381;height:42301;visibility:visible;mso-wrap-style:square;v-text-anchor:top" coordsize="38100,423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" path="m,l38100,r,4230116l,4230116,,xe" stroked="f">
                  <v:path arrowok="t" textboxrect="0,0,38100,4230116"/>
                </v:shape>
                <v:shape id="Shape 7" o:spid="_x0000_s1035" style="position:absolute;left:20881;top:65079;width:381;height:10348;visibility:visible;mso-wrap-style:square;v-text-anchor:top" coordsize="38100,103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" path="m,l,1034796r38100,l38100,,,xe" stroked="f">
                  <v:path arrowok="t" textboxrect="0,0,38100,1034796"/>
                </v:shape>
                <w10:wrap anchorx="margin"/>
              </v:group>
            </w:pict>
          </mc:Fallback>
        </mc:AlternateContent>
      </w:r>
      <w:bookmarkStart w:id="1" w:name="_Hlk230004484"/>
      <w:r w:rsidR="00440C49">
        <w:rPr>
          <w:b/>
          <w:color w:val="5C86B0"/>
          <w:sz w:val="40"/>
        </w:rPr>
        <w:t xml:space="preserve"> </w:t>
      </w:r>
    </w:p>
    <w:bookmarkEnd w:id="1" w:displacedByCustomXml="next"/>
    <w:sdt>
      <w:sdtPr>
        <w:rPr>
          <w:rFonts w:asciiTheme="minorHAnsi" w:hAnsiTheme="minorHAnsi"/>
          <w:b w:val="0"/>
          <w:caps w:val="0"/>
          <w:color w:val="000000" w:themeColor="text1"/>
          <w:sz w:val="22"/>
        </w:rPr>
        <w:id w:val="1684467268"/>
        <w:docPartObj>
          <w:docPartGallery w:val="Table of Contents"/>
          <w:docPartUnique/>
        </w:docPartObj>
      </w:sdtPr>
      <w:sdtEndPr>
        <w:rPr>
          <w:bCs/>
        </w:rPr>
      </w:sdtEndPr>
      <w:sdtContent>
        <w:p w14:paraId="0E42B08C" w14:textId="7E6D2113" w:rsidR="001E05BA" w:rsidRDefault="001E05BA">
          <w:pPr>
            <w:pStyle w:val="En-ttedetabledesmatires"/>
          </w:pPr>
          <w:r>
            <w:t>Sommaire</w:t>
          </w:r>
        </w:p>
        <w:p w14:paraId="040CD97D" w14:textId="2824AD4B" w:rsidR="003941DB" w:rsidRDefault="001E05BA">
          <w:pPr>
            <w:pStyle w:val="TM1"/>
            <w:rPr>
              <w:rFonts w:eastAsiaTheme="minorEastAsia" w:cstheme="minorBidi"/>
              <w:b w:val="0"/>
              <w:color w:val="auto"/>
              <w:kern w:val="2"/>
              <w:sz w:val="24"/>
              <w:szCs w:val="24"/>
              <w:lang w:eastAsia="fr-FR"/>
              <w14:ligatures w14:val="standardContextual"/>
            </w:rPr>
          </w:pPr>
          <w:r>
            <w:fldChar w:fldCharType="begin"/>
          </w:r>
          <w:r>
            <w:instrText xml:space="preserve"> TOC \o "1-3" \h \z \u </w:instrText>
          </w:r>
          <w:r>
            <w:fldChar w:fldCharType="separate"/>
          </w:r>
          <w:hyperlink w:anchor="_Toc230712541" w:history="1">
            <w:r w:rsidR="003941DB" w:rsidRPr="00043E76">
              <w:rPr>
                <w:rStyle w:val="Lienhypertexte"/>
                <w:rFonts w:cstheme="minorHAnsi"/>
                <w:bCs/>
              </w:rPr>
              <w:t>Contexte</w:t>
            </w:r>
            <w:r w:rsidR="003941DB">
              <w:rPr>
                <w:webHidden/>
              </w:rPr>
              <w:tab/>
            </w:r>
            <w:r w:rsidR="003941DB">
              <w:rPr>
                <w:webHidden/>
              </w:rPr>
              <w:fldChar w:fldCharType="begin"/>
            </w:r>
            <w:r w:rsidR="003941DB">
              <w:rPr>
                <w:webHidden/>
              </w:rPr>
              <w:instrText xml:space="preserve"> PAGEREF _Toc230712541 \h </w:instrText>
            </w:r>
            <w:r w:rsidR="003941DB">
              <w:rPr>
                <w:webHidden/>
              </w:rPr>
            </w:r>
            <w:r w:rsidR="003941DB">
              <w:rPr>
                <w:webHidden/>
              </w:rPr>
              <w:fldChar w:fldCharType="separate"/>
            </w:r>
            <w:r w:rsidR="003941DB">
              <w:rPr>
                <w:webHidden/>
              </w:rPr>
              <w:t>3</w:t>
            </w:r>
            <w:r w:rsidR="003941DB">
              <w:rPr>
                <w:webHidden/>
              </w:rPr>
              <w:fldChar w:fldCharType="end"/>
            </w:r>
          </w:hyperlink>
        </w:p>
        <w:p w14:paraId="7C0032CD" w14:textId="2F97667F" w:rsidR="003941DB" w:rsidRDefault="003941DB">
          <w:pPr>
            <w:pStyle w:val="TM1"/>
            <w:tabs>
              <w:tab w:val="left" w:pos="442"/>
            </w:tabs>
            <w:rPr>
              <w:rFonts w:eastAsiaTheme="minorEastAsia" w:cstheme="minorBidi"/>
              <w:b w:val="0"/>
              <w:color w:val="auto"/>
              <w:kern w:val="2"/>
              <w:sz w:val="24"/>
              <w:szCs w:val="24"/>
              <w:lang w:eastAsia="fr-FR"/>
              <w14:ligatures w14:val="standardContextual"/>
            </w:rPr>
          </w:pPr>
          <w:hyperlink w:anchor="_Toc230712542" w:history="1">
            <w:r w:rsidRPr="00043E76">
              <w:rPr>
                <w:rStyle w:val="Lienhypertexte"/>
              </w:rPr>
              <w:t>1.</w:t>
            </w:r>
            <w:r>
              <w:rPr>
                <w:rFonts w:eastAsiaTheme="minorEastAsia" w:cstheme="minorBidi"/>
                <w:b w:val="0"/>
                <w:color w:val="auto"/>
                <w:kern w:val="2"/>
                <w:sz w:val="24"/>
                <w:szCs w:val="24"/>
                <w:lang w:eastAsia="fr-FR"/>
                <w14:ligatures w14:val="standardContextual"/>
              </w:rPr>
              <w:tab/>
            </w:r>
            <w:r w:rsidRPr="00043E76">
              <w:rPr>
                <w:rStyle w:val="Lienhypertexte"/>
              </w:rPr>
              <w:t>Critères d’éligibilité</w:t>
            </w:r>
            <w:r>
              <w:rPr>
                <w:webHidden/>
              </w:rPr>
              <w:tab/>
            </w:r>
            <w:r>
              <w:rPr>
                <w:webHidden/>
              </w:rPr>
              <w:fldChar w:fldCharType="begin"/>
            </w:r>
            <w:r>
              <w:rPr>
                <w:webHidden/>
              </w:rPr>
              <w:instrText xml:space="preserve"> PAGEREF _Toc230712542 \h </w:instrText>
            </w:r>
            <w:r>
              <w:rPr>
                <w:webHidden/>
              </w:rPr>
            </w:r>
            <w:r>
              <w:rPr>
                <w:webHidden/>
              </w:rPr>
              <w:fldChar w:fldCharType="separate"/>
            </w:r>
            <w:r>
              <w:rPr>
                <w:webHidden/>
              </w:rPr>
              <w:t>5</w:t>
            </w:r>
            <w:r>
              <w:rPr>
                <w:webHidden/>
              </w:rPr>
              <w:fldChar w:fldCharType="end"/>
            </w:r>
          </w:hyperlink>
        </w:p>
        <w:p w14:paraId="2EA9CAA0" w14:textId="6D20F519" w:rsidR="003941DB" w:rsidRDefault="003941DB">
          <w:pPr>
            <w:pStyle w:val="TM2"/>
            <w:rPr>
              <w:rFonts w:eastAsiaTheme="minorEastAsia" w:cstheme="minorBidi"/>
              <w:color w:val="auto"/>
              <w:kern w:val="2"/>
              <w:sz w:val="24"/>
              <w:szCs w:val="24"/>
              <w:lang w:eastAsia="fr-FR"/>
              <w14:ligatures w14:val="standardContextual"/>
            </w:rPr>
          </w:pPr>
          <w:hyperlink w:anchor="_Toc230712543" w:history="1">
            <w:r w:rsidRPr="00043E76">
              <w:rPr>
                <w:rStyle w:val="Lienhypertexte"/>
              </w:rPr>
              <w:t>1.1 critères qualitatifs</w:t>
            </w:r>
            <w:r>
              <w:rPr>
                <w:webHidden/>
              </w:rPr>
              <w:tab/>
            </w:r>
            <w:r>
              <w:rPr>
                <w:webHidden/>
              </w:rPr>
              <w:fldChar w:fldCharType="begin"/>
            </w:r>
            <w:r>
              <w:rPr>
                <w:webHidden/>
              </w:rPr>
              <w:instrText xml:space="preserve"> PAGEREF _Toc230712543 \h </w:instrText>
            </w:r>
            <w:r>
              <w:rPr>
                <w:webHidden/>
              </w:rPr>
            </w:r>
            <w:r>
              <w:rPr>
                <w:webHidden/>
              </w:rPr>
              <w:fldChar w:fldCharType="separate"/>
            </w:r>
            <w:r>
              <w:rPr>
                <w:webHidden/>
              </w:rPr>
              <w:t>5</w:t>
            </w:r>
            <w:r>
              <w:rPr>
                <w:webHidden/>
              </w:rPr>
              <w:fldChar w:fldCharType="end"/>
            </w:r>
          </w:hyperlink>
        </w:p>
        <w:p w14:paraId="42CF222F" w14:textId="37043369" w:rsidR="003941DB" w:rsidRDefault="003941DB">
          <w:pPr>
            <w:pStyle w:val="TM2"/>
            <w:rPr>
              <w:rFonts w:eastAsiaTheme="minorEastAsia" w:cstheme="minorBidi"/>
              <w:color w:val="auto"/>
              <w:kern w:val="2"/>
              <w:sz w:val="24"/>
              <w:szCs w:val="24"/>
              <w:lang w:eastAsia="fr-FR"/>
              <w14:ligatures w14:val="standardContextual"/>
            </w:rPr>
          </w:pPr>
          <w:hyperlink w:anchor="_Toc230712544" w:history="1">
            <w:r w:rsidRPr="00043E76">
              <w:rPr>
                <w:rStyle w:val="Lienhypertexte"/>
              </w:rPr>
              <w:t>1.2 critères quantitatifs</w:t>
            </w:r>
            <w:r>
              <w:rPr>
                <w:webHidden/>
              </w:rPr>
              <w:tab/>
            </w:r>
            <w:r>
              <w:rPr>
                <w:webHidden/>
              </w:rPr>
              <w:fldChar w:fldCharType="begin"/>
            </w:r>
            <w:r>
              <w:rPr>
                <w:webHidden/>
              </w:rPr>
              <w:instrText xml:space="preserve"> PAGEREF _Toc230712544 \h </w:instrText>
            </w:r>
            <w:r>
              <w:rPr>
                <w:webHidden/>
              </w:rPr>
            </w:r>
            <w:r>
              <w:rPr>
                <w:webHidden/>
              </w:rPr>
              <w:fldChar w:fldCharType="separate"/>
            </w:r>
            <w:r>
              <w:rPr>
                <w:webHidden/>
              </w:rPr>
              <w:t>5</w:t>
            </w:r>
            <w:r>
              <w:rPr>
                <w:webHidden/>
              </w:rPr>
              <w:fldChar w:fldCharType="end"/>
            </w:r>
          </w:hyperlink>
        </w:p>
        <w:p w14:paraId="1F5F388C" w14:textId="0B9761DE" w:rsidR="003941DB" w:rsidRDefault="003941DB">
          <w:pPr>
            <w:pStyle w:val="TM1"/>
            <w:tabs>
              <w:tab w:val="left" w:pos="442"/>
            </w:tabs>
            <w:rPr>
              <w:rFonts w:eastAsiaTheme="minorEastAsia" w:cstheme="minorBidi"/>
              <w:b w:val="0"/>
              <w:color w:val="auto"/>
              <w:kern w:val="2"/>
              <w:sz w:val="24"/>
              <w:szCs w:val="24"/>
              <w:lang w:eastAsia="fr-FR"/>
              <w14:ligatures w14:val="standardContextual"/>
            </w:rPr>
          </w:pPr>
          <w:hyperlink w:anchor="_Toc230712545" w:history="1">
            <w:r w:rsidRPr="00043E76">
              <w:rPr>
                <w:rStyle w:val="Lienhypertexte"/>
              </w:rPr>
              <w:t>2.</w:t>
            </w:r>
            <w:r>
              <w:rPr>
                <w:rFonts w:eastAsiaTheme="minorEastAsia" w:cstheme="minorBidi"/>
                <w:b w:val="0"/>
                <w:color w:val="auto"/>
                <w:kern w:val="2"/>
                <w:sz w:val="24"/>
                <w:szCs w:val="24"/>
                <w:lang w:eastAsia="fr-FR"/>
                <w14:ligatures w14:val="standardContextual"/>
              </w:rPr>
              <w:tab/>
            </w:r>
            <w:r w:rsidRPr="00043E76">
              <w:rPr>
                <w:rStyle w:val="Lienhypertexte"/>
              </w:rPr>
              <w:t>Entreprises et groupes de petite taille et non complexes</w:t>
            </w:r>
            <w:r>
              <w:rPr>
                <w:webHidden/>
              </w:rPr>
              <w:tab/>
            </w:r>
            <w:r>
              <w:rPr>
                <w:webHidden/>
              </w:rPr>
              <w:fldChar w:fldCharType="begin"/>
            </w:r>
            <w:r>
              <w:rPr>
                <w:webHidden/>
              </w:rPr>
              <w:instrText xml:space="preserve"> PAGEREF _Toc230712545 \h </w:instrText>
            </w:r>
            <w:r>
              <w:rPr>
                <w:webHidden/>
              </w:rPr>
            </w:r>
            <w:r>
              <w:rPr>
                <w:webHidden/>
              </w:rPr>
              <w:fldChar w:fldCharType="separate"/>
            </w:r>
            <w:r>
              <w:rPr>
                <w:webHidden/>
              </w:rPr>
              <w:t>8</w:t>
            </w:r>
            <w:r>
              <w:rPr>
                <w:webHidden/>
              </w:rPr>
              <w:fldChar w:fldCharType="end"/>
            </w:r>
          </w:hyperlink>
        </w:p>
        <w:p w14:paraId="230913AD" w14:textId="0C121B83" w:rsidR="003941DB" w:rsidRDefault="003941DB">
          <w:pPr>
            <w:pStyle w:val="TM2"/>
            <w:rPr>
              <w:rFonts w:eastAsiaTheme="minorEastAsia" w:cstheme="minorBidi"/>
              <w:color w:val="auto"/>
              <w:kern w:val="2"/>
              <w:sz w:val="24"/>
              <w:szCs w:val="24"/>
              <w:lang w:eastAsia="fr-FR"/>
              <w14:ligatures w14:val="standardContextual"/>
            </w:rPr>
          </w:pPr>
          <w:hyperlink w:anchor="_Toc230712546" w:history="1">
            <w:r w:rsidRPr="00043E76">
              <w:rPr>
                <w:rStyle w:val="Lienhypertexte"/>
              </w:rPr>
              <w:t>2.1 Entreprises indivi</w:t>
            </w:r>
            <w:r w:rsidRPr="00043E76">
              <w:rPr>
                <w:rStyle w:val="Lienhypertexte"/>
              </w:rPr>
              <w:t>d</w:t>
            </w:r>
            <w:r w:rsidRPr="00043E76">
              <w:rPr>
                <w:rStyle w:val="Lienhypertexte"/>
              </w:rPr>
              <w:t>uelle</w:t>
            </w:r>
            <w:r>
              <w:rPr>
                <w:webHidden/>
              </w:rPr>
              <w:tab/>
            </w:r>
            <w:r>
              <w:rPr>
                <w:webHidden/>
              </w:rPr>
              <w:fldChar w:fldCharType="begin"/>
            </w:r>
            <w:r>
              <w:rPr>
                <w:webHidden/>
              </w:rPr>
              <w:instrText xml:space="preserve"> PAGEREF _Toc230712546 \h </w:instrText>
            </w:r>
            <w:r>
              <w:rPr>
                <w:webHidden/>
              </w:rPr>
            </w:r>
            <w:r>
              <w:rPr>
                <w:webHidden/>
              </w:rPr>
              <w:fldChar w:fldCharType="separate"/>
            </w:r>
            <w:r>
              <w:rPr>
                <w:webHidden/>
              </w:rPr>
              <w:t>8</w:t>
            </w:r>
            <w:r>
              <w:rPr>
                <w:webHidden/>
              </w:rPr>
              <w:fldChar w:fldCharType="end"/>
            </w:r>
          </w:hyperlink>
        </w:p>
        <w:p w14:paraId="2E448BE5" w14:textId="3D31968E" w:rsidR="003941DB" w:rsidRDefault="003941DB">
          <w:pPr>
            <w:pStyle w:val="TM2"/>
            <w:rPr>
              <w:rFonts w:eastAsiaTheme="minorEastAsia" w:cstheme="minorBidi"/>
              <w:color w:val="auto"/>
              <w:kern w:val="2"/>
              <w:sz w:val="24"/>
              <w:szCs w:val="24"/>
              <w:lang w:eastAsia="fr-FR"/>
              <w14:ligatures w14:val="standardContextual"/>
            </w:rPr>
          </w:pPr>
          <w:hyperlink w:anchor="_Toc230712547" w:history="1">
            <w:r w:rsidRPr="00043E76">
              <w:rPr>
                <w:rStyle w:val="Lienhypertexte"/>
              </w:rPr>
              <w:t>2.2 Groupes</w:t>
            </w:r>
            <w:r>
              <w:rPr>
                <w:webHidden/>
              </w:rPr>
              <w:tab/>
            </w:r>
            <w:r w:rsidR="00912A97">
              <w:rPr>
                <w:webHidden/>
              </w:rPr>
              <w:t>1</w:t>
            </w:r>
            <w:r>
              <w:rPr>
                <w:webHidden/>
              </w:rPr>
              <w:fldChar w:fldCharType="begin"/>
            </w:r>
            <w:r>
              <w:rPr>
                <w:webHidden/>
              </w:rPr>
              <w:instrText xml:space="preserve"> PAGEREF _Toc230712547 \h </w:instrText>
            </w:r>
            <w:r>
              <w:rPr>
                <w:webHidden/>
              </w:rPr>
            </w:r>
            <w:r>
              <w:rPr>
                <w:webHidden/>
              </w:rPr>
              <w:fldChar w:fldCharType="separate"/>
            </w:r>
            <w:r>
              <w:rPr>
                <w:webHidden/>
              </w:rPr>
              <w:t>1</w:t>
            </w:r>
            <w:r>
              <w:rPr>
                <w:webHidden/>
              </w:rPr>
              <w:fldChar w:fldCharType="end"/>
            </w:r>
          </w:hyperlink>
        </w:p>
        <w:p w14:paraId="16B7A4F0" w14:textId="083BFAB5" w:rsidR="003941DB" w:rsidRDefault="003941DB">
          <w:pPr>
            <w:pStyle w:val="TM1"/>
            <w:tabs>
              <w:tab w:val="left" w:pos="442"/>
            </w:tabs>
            <w:rPr>
              <w:rFonts w:eastAsiaTheme="minorEastAsia" w:cstheme="minorBidi"/>
              <w:b w:val="0"/>
              <w:color w:val="auto"/>
              <w:kern w:val="2"/>
              <w:sz w:val="24"/>
              <w:szCs w:val="24"/>
              <w:lang w:eastAsia="fr-FR"/>
              <w14:ligatures w14:val="standardContextual"/>
            </w:rPr>
          </w:pPr>
          <w:hyperlink w:anchor="_Toc230712548" w:history="1">
            <w:r w:rsidRPr="00043E76">
              <w:rPr>
                <w:rStyle w:val="Lienhypertexte"/>
              </w:rPr>
              <w:t>3.</w:t>
            </w:r>
            <w:r>
              <w:rPr>
                <w:rFonts w:eastAsiaTheme="minorEastAsia" w:cstheme="minorBidi"/>
                <w:b w:val="0"/>
                <w:color w:val="auto"/>
                <w:kern w:val="2"/>
                <w:sz w:val="24"/>
                <w:szCs w:val="24"/>
                <w:lang w:eastAsia="fr-FR"/>
                <w14:ligatures w14:val="standardContextual"/>
              </w:rPr>
              <w:tab/>
            </w:r>
            <w:r w:rsidRPr="00043E76">
              <w:rPr>
                <w:rStyle w:val="Lienhypertexte"/>
              </w:rPr>
              <w:t>Indicateurs de risque</w:t>
            </w:r>
            <w:r>
              <w:rPr>
                <w:webHidden/>
              </w:rPr>
              <w:tab/>
            </w:r>
            <w:r w:rsidR="00912A97">
              <w:rPr>
                <w:webHidden/>
              </w:rPr>
              <w:t>1</w:t>
            </w:r>
            <w:r>
              <w:rPr>
                <w:webHidden/>
              </w:rPr>
              <w:fldChar w:fldCharType="begin"/>
            </w:r>
            <w:r>
              <w:rPr>
                <w:webHidden/>
              </w:rPr>
              <w:instrText xml:space="preserve"> PAGEREF _Toc230712548 \h </w:instrText>
            </w:r>
            <w:r>
              <w:rPr>
                <w:webHidden/>
              </w:rPr>
            </w:r>
            <w:r>
              <w:rPr>
                <w:webHidden/>
              </w:rPr>
              <w:fldChar w:fldCharType="separate"/>
            </w:r>
            <w:r>
              <w:rPr>
                <w:webHidden/>
              </w:rPr>
              <w:t>2</w:t>
            </w:r>
            <w:r>
              <w:rPr>
                <w:webHidden/>
              </w:rPr>
              <w:fldChar w:fldCharType="end"/>
            </w:r>
          </w:hyperlink>
        </w:p>
        <w:p w14:paraId="1E3F4F60" w14:textId="09C93D29" w:rsidR="003941DB" w:rsidRDefault="003941DB">
          <w:pPr>
            <w:pStyle w:val="TM2"/>
            <w:rPr>
              <w:rFonts w:eastAsiaTheme="minorEastAsia" w:cstheme="minorBidi"/>
              <w:color w:val="auto"/>
              <w:kern w:val="2"/>
              <w:sz w:val="24"/>
              <w:szCs w:val="24"/>
              <w:lang w:eastAsia="fr-FR"/>
              <w14:ligatures w14:val="standardContextual"/>
            </w:rPr>
          </w:pPr>
          <w:hyperlink w:anchor="_Toc230712549" w:history="1">
            <w:r w:rsidRPr="00043E76">
              <w:rPr>
                <w:rStyle w:val="Lienhypertexte"/>
              </w:rPr>
              <w:t>3.1 Critère relatif au risque de taux d’intérêt</w:t>
            </w:r>
            <w:r>
              <w:rPr>
                <w:webHidden/>
              </w:rPr>
              <w:tab/>
            </w:r>
            <w:r w:rsidR="00912A97">
              <w:rPr>
                <w:webHidden/>
              </w:rPr>
              <w:t>1</w:t>
            </w:r>
            <w:r>
              <w:rPr>
                <w:webHidden/>
              </w:rPr>
              <w:fldChar w:fldCharType="begin"/>
            </w:r>
            <w:r>
              <w:rPr>
                <w:webHidden/>
              </w:rPr>
              <w:instrText xml:space="preserve"> PAGEREF _Toc230712549 \h </w:instrText>
            </w:r>
            <w:r>
              <w:rPr>
                <w:webHidden/>
              </w:rPr>
            </w:r>
            <w:r>
              <w:rPr>
                <w:webHidden/>
              </w:rPr>
              <w:fldChar w:fldCharType="separate"/>
            </w:r>
            <w:r>
              <w:rPr>
                <w:webHidden/>
              </w:rPr>
              <w:t>2</w:t>
            </w:r>
            <w:r>
              <w:rPr>
                <w:webHidden/>
              </w:rPr>
              <w:fldChar w:fldCharType="end"/>
            </w:r>
          </w:hyperlink>
        </w:p>
        <w:p w14:paraId="7DD4D496" w14:textId="000D96B3" w:rsidR="003941DB" w:rsidRDefault="003941DB">
          <w:pPr>
            <w:pStyle w:val="TM2"/>
            <w:rPr>
              <w:rFonts w:eastAsiaTheme="minorEastAsia" w:cstheme="minorBidi"/>
              <w:color w:val="auto"/>
              <w:kern w:val="2"/>
              <w:sz w:val="24"/>
              <w:szCs w:val="24"/>
              <w:lang w:eastAsia="fr-FR"/>
              <w14:ligatures w14:val="standardContextual"/>
            </w:rPr>
          </w:pPr>
          <w:hyperlink w:anchor="_Toc230712550" w:history="1">
            <w:r w:rsidRPr="00043E76">
              <w:rPr>
                <w:rStyle w:val="Lienhypertexte"/>
              </w:rPr>
              <w:t>3.2 Critère relatif au ratio combiné m</w:t>
            </w:r>
            <w:r w:rsidRPr="00043E76">
              <w:rPr>
                <w:rStyle w:val="Lienhypertexte"/>
              </w:rPr>
              <w:t>o</w:t>
            </w:r>
            <w:r w:rsidRPr="00043E76">
              <w:rPr>
                <w:rStyle w:val="Lienhypertexte"/>
              </w:rPr>
              <w:t>yen</w:t>
            </w:r>
            <w:r>
              <w:rPr>
                <w:webHidden/>
              </w:rPr>
              <w:tab/>
            </w:r>
            <w:r w:rsidR="00912A97">
              <w:rPr>
                <w:webHidden/>
              </w:rPr>
              <w:t>1</w:t>
            </w:r>
            <w:r>
              <w:rPr>
                <w:webHidden/>
              </w:rPr>
              <w:fldChar w:fldCharType="begin"/>
            </w:r>
            <w:r>
              <w:rPr>
                <w:webHidden/>
              </w:rPr>
              <w:instrText xml:space="preserve"> PAGEREF _Toc230712550 \h </w:instrText>
            </w:r>
            <w:r>
              <w:rPr>
                <w:webHidden/>
              </w:rPr>
            </w:r>
            <w:r>
              <w:rPr>
                <w:webHidden/>
              </w:rPr>
              <w:fldChar w:fldCharType="separate"/>
            </w:r>
            <w:r>
              <w:rPr>
                <w:webHidden/>
              </w:rPr>
              <w:t>3</w:t>
            </w:r>
            <w:r>
              <w:rPr>
                <w:webHidden/>
              </w:rPr>
              <w:fldChar w:fldCharType="end"/>
            </w:r>
          </w:hyperlink>
        </w:p>
        <w:p w14:paraId="68EC7FF7" w14:textId="245AF332" w:rsidR="003941DB" w:rsidRDefault="003941DB">
          <w:pPr>
            <w:pStyle w:val="TM2"/>
            <w:rPr>
              <w:rFonts w:eastAsiaTheme="minorEastAsia" w:cstheme="minorBidi"/>
              <w:color w:val="auto"/>
              <w:kern w:val="2"/>
              <w:sz w:val="24"/>
              <w:szCs w:val="24"/>
              <w:lang w:eastAsia="fr-FR"/>
              <w14:ligatures w14:val="standardContextual"/>
            </w:rPr>
          </w:pPr>
          <w:hyperlink w:anchor="_Toc230712551" w:history="1">
            <w:r w:rsidRPr="00043E76">
              <w:rPr>
                <w:rStyle w:val="Lienhypertexte"/>
              </w:rPr>
              <w:t>3.3 Critère relatif à l’activité transfr</w:t>
            </w:r>
            <w:r w:rsidRPr="00043E76">
              <w:rPr>
                <w:rStyle w:val="Lienhypertexte"/>
              </w:rPr>
              <w:t>o</w:t>
            </w:r>
            <w:r w:rsidRPr="00043E76">
              <w:rPr>
                <w:rStyle w:val="Lienhypertexte"/>
              </w:rPr>
              <w:t>ntière</w:t>
            </w:r>
            <w:r>
              <w:rPr>
                <w:webHidden/>
              </w:rPr>
              <w:tab/>
            </w:r>
            <w:r w:rsidR="00912A97">
              <w:rPr>
                <w:webHidden/>
              </w:rPr>
              <w:t>1</w:t>
            </w:r>
            <w:r>
              <w:rPr>
                <w:webHidden/>
              </w:rPr>
              <w:fldChar w:fldCharType="begin"/>
            </w:r>
            <w:r>
              <w:rPr>
                <w:webHidden/>
              </w:rPr>
              <w:instrText xml:space="preserve"> PAGEREF _Toc230712551 \h </w:instrText>
            </w:r>
            <w:r>
              <w:rPr>
                <w:webHidden/>
              </w:rPr>
            </w:r>
            <w:r>
              <w:rPr>
                <w:webHidden/>
              </w:rPr>
              <w:fldChar w:fldCharType="separate"/>
            </w:r>
            <w:r>
              <w:rPr>
                <w:webHidden/>
              </w:rPr>
              <w:t>5</w:t>
            </w:r>
            <w:r>
              <w:rPr>
                <w:webHidden/>
              </w:rPr>
              <w:fldChar w:fldCharType="end"/>
            </w:r>
          </w:hyperlink>
        </w:p>
        <w:p w14:paraId="53F62223" w14:textId="71FAE3BE" w:rsidR="003941DB" w:rsidRDefault="003941DB">
          <w:pPr>
            <w:pStyle w:val="TM2"/>
            <w:rPr>
              <w:rFonts w:eastAsiaTheme="minorEastAsia" w:cstheme="minorBidi"/>
              <w:color w:val="auto"/>
              <w:kern w:val="2"/>
              <w:sz w:val="24"/>
              <w:szCs w:val="24"/>
              <w:lang w:eastAsia="fr-FR"/>
              <w14:ligatures w14:val="standardContextual"/>
            </w:rPr>
          </w:pPr>
          <w:hyperlink w:anchor="_Toc230712552" w:history="1">
            <w:r w:rsidRPr="00043E76">
              <w:rPr>
                <w:rStyle w:val="Lienhypertexte"/>
              </w:rPr>
              <w:t>3.4 Critère relatif aux provisions tec</w:t>
            </w:r>
            <w:r w:rsidRPr="00043E76">
              <w:rPr>
                <w:rStyle w:val="Lienhypertexte"/>
              </w:rPr>
              <w:t>h</w:t>
            </w:r>
            <w:r w:rsidRPr="00043E76">
              <w:rPr>
                <w:rStyle w:val="Lienhypertexte"/>
              </w:rPr>
              <w:t>niques vie</w:t>
            </w:r>
            <w:r>
              <w:rPr>
                <w:webHidden/>
              </w:rPr>
              <w:tab/>
            </w:r>
            <w:r w:rsidR="00912A97">
              <w:rPr>
                <w:webHidden/>
              </w:rPr>
              <w:t>23</w:t>
            </w:r>
          </w:hyperlink>
        </w:p>
        <w:p w14:paraId="248878C6" w14:textId="644D4C15" w:rsidR="003941DB" w:rsidRDefault="003941DB">
          <w:pPr>
            <w:pStyle w:val="TM2"/>
            <w:rPr>
              <w:rFonts w:eastAsiaTheme="minorEastAsia" w:cstheme="minorBidi"/>
              <w:color w:val="auto"/>
              <w:kern w:val="2"/>
              <w:sz w:val="24"/>
              <w:szCs w:val="24"/>
              <w:lang w:eastAsia="fr-FR"/>
              <w14:ligatures w14:val="standardContextual"/>
            </w:rPr>
          </w:pPr>
          <w:hyperlink w:anchor="_Toc230712553" w:history="1">
            <w:r w:rsidRPr="00043E76">
              <w:rPr>
                <w:rStyle w:val="Lienhypertexte"/>
              </w:rPr>
              <w:t>3.5 Critère relatif aux primes brutes</w:t>
            </w:r>
            <w:r w:rsidRPr="00043E76">
              <w:rPr>
                <w:rStyle w:val="Lienhypertexte"/>
              </w:rPr>
              <w:t xml:space="preserve"> </w:t>
            </w:r>
            <w:r w:rsidRPr="00043E76">
              <w:rPr>
                <w:rStyle w:val="Lienhypertexte"/>
              </w:rPr>
              <w:t>émises non vie</w:t>
            </w:r>
            <w:r>
              <w:rPr>
                <w:webHidden/>
              </w:rPr>
              <w:tab/>
            </w:r>
            <w:r w:rsidR="00912A97">
              <w:rPr>
                <w:webHidden/>
              </w:rPr>
              <w:t>24</w:t>
            </w:r>
          </w:hyperlink>
        </w:p>
        <w:p w14:paraId="228E1887" w14:textId="55C8D9F0" w:rsidR="003941DB" w:rsidRDefault="003941DB">
          <w:pPr>
            <w:pStyle w:val="TM2"/>
            <w:rPr>
              <w:rFonts w:eastAsiaTheme="minorEastAsia" w:cstheme="minorBidi"/>
              <w:color w:val="auto"/>
              <w:kern w:val="2"/>
              <w:sz w:val="24"/>
              <w:szCs w:val="24"/>
              <w:lang w:eastAsia="fr-FR"/>
              <w14:ligatures w14:val="standardContextual"/>
            </w:rPr>
          </w:pPr>
          <w:hyperlink w:anchor="_Toc230712554" w:history="1">
            <w:r w:rsidRPr="00043E76">
              <w:rPr>
                <w:rStyle w:val="Lienhypertexte"/>
              </w:rPr>
              <w:t>3.6 Critère relatif à l’act</w:t>
            </w:r>
            <w:r w:rsidRPr="00043E76">
              <w:rPr>
                <w:rStyle w:val="Lienhypertexte"/>
              </w:rPr>
              <w:t>i</w:t>
            </w:r>
            <w:r w:rsidRPr="00043E76">
              <w:rPr>
                <w:rStyle w:val="Lienhypertexte"/>
              </w:rPr>
              <w:t>vité MAT</w:t>
            </w:r>
            <w:r>
              <w:rPr>
                <w:webHidden/>
              </w:rPr>
              <w:tab/>
            </w:r>
            <w:r>
              <w:rPr>
                <w:webHidden/>
              </w:rPr>
              <w:fldChar w:fldCharType="begin"/>
            </w:r>
            <w:r>
              <w:rPr>
                <w:webHidden/>
              </w:rPr>
              <w:instrText xml:space="preserve"> PAGEREF _Toc230712554 \h </w:instrText>
            </w:r>
            <w:r>
              <w:rPr>
                <w:webHidden/>
              </w:rPr>
            </w:r>
            <w:r>
              <w:rPr>
                <w:webHidden/>
              </w:rPr>
              <w:fldChar w:fldCharType="separate"/>
            </w:r>
            <w:r w:rsidR="00912A97">
              <w:rPr>
                <w:webHidden/>
              </w:rPr>
              <w:t>2</w:t>
            </w:r>
            <w:r>
              <w:rPr>
                <w:webHidden/>
              </w:rPr>
              <w:t>4</w:t>
            </w:r>
            <w:r>
              <w:rPr>
                <w:webHidden/>
              </w:rPr>
              <w:fldChar w:fldCharType="end"/>
            </w:r>
          </w:hyperlink>
        </w:p>
        <w:p w14:paraId="404FA94B" w14:textId="51DBA84F" w:rsidR="003941DB" w:rsidRDefault="003941DB">
          <w:pPr>
            <w:pStyle w:val="TM2"/>
            <w:rPr>
              <w:rFonts w:eastAsiaTheme="minorEastAsia" w:cstheme="minorBidi"/>
              <w:color w:val="auto"/>
              <w:kern w:val="2"/>
              <w:sz w:val="24"/>
              <w:szCs w:val="24"/>
              <w:lang w:eastAsia="fr-FR"/>
              <w14:ligatures w14:val="standardContextual"/>
            </w:rPr>
          </w:pPr>
          <w:hyperlink w:anchor="_Toc230712555" w:history="1">
            <w:r w:rsidRPr="00043E76">
              <w:rPr>
                <w:rStyle w:val="Lienhypertexte"/>
              </w:rPr>
              <w:t>3.7 Critère relatif au risqu</w:t>
            </w:r>
            <w:r w:rsidRPr="00043E76">
              <w:rPr>
                <w:rStyle w:val="Lienhypertexte"/>
              </w:rPr>
              <w:t>e</w:t>
            </w:r>
            <w:r w:rsidRPr="00043E76">
              <w:rPr>
                <w:rStyle w:val="Lienhypertexte"/>
              </w:rPr>
              <w:t xml:space="preserve"> d’investissement</w:t>
            </w:r>
            <w:r>
              <w:rPr>
                <w:webHidden/>
              </w:rPr>
              <w:tab/>
            </w:r>
            <w:r w:rsidR="00912A97">
              <w:rPr>
                <w:webHidden/>
              </w:rPr>
              <w:t>26</w:t>
            </w:r>
          </w:hyperlink>
        </w:p>
        <w:p w14:paraId="4B1E6934" w14:textId="75ED1EF0" w:rsidR="003941DB" w:rsidRDefault="003941DB">
          <w:pPr>
            <w:pStyle w:val="TM2"/>
            <w:rPr>
              <w:rFonts w:eastAsiaTheme="minorEastAsia" w:cstheme="minorBidi"/>
              <w:color w:val="auto"/>
              <w:kern w:val="2"/>
              <w:sz w:val="24"/>
              <w:szCs w:val="24"/>
              <w:lang w:eastAsia="fr-FR"/>
              <w14:ligatures w14:val="standardContextual"/>
            </w:rPr>
          </w:pPr>
          <w:hyperlink w:anchor="_Toc230712556" w:history="1">
            <w:r w:rsidRPr="00043E76">
              <w:rPr>
                <w:rStyle w:val="Lienhypertexte"/>
              </w:rPr>
              <w:t>3.8 Critère relatif à la réas</w:t>
            </w:r>
            <w:r w:rsidRPr="00043E76">
              <w:rPr>
                <w:rStyle w:val="Lienhypertexte"/>
              </w:rPr>
              <w:t>s</w:t>
            </w:r>
            <w:r w:rsidRPr="00043E76">
              <w:rPr>
                <w:rStyle w:val="Lienhypertexte"/>
              </w:rPr>
              <w:t>urance acceptée</w:t>
            </w:r>
            <w:r>
              <w:rPr>
                <w:webHidden/>
              </w:rPr>
              <w:tab/>
            </w:r>
            <w:r w:rsidR="00912A97">
              <w:rPr>
                <w:webHidden/>
              </w:rPr>
              <w:t>28</w:t>
            </w:r>
          </w:hyperlink>
        </w:p>
        <w:p w14:paraId="68B6CA41" w14:textId="20F0491D" w:rsidR="003941DB" w:rsidRDefault="003941DB">
          <w:pPr>
            <w:pStyle w:val="TM2"/>
            <w:rPr>
              <w:rFonts w:eastAsiaTheme="minorEastAsia" w:cstheme="minorBidi"/>
              <w:color w:val="auto"/>
              <w:kern w:val="2"/>
              <w:sz w:val="24"/>
              <w:szCs w:val="24"/>
              <w:lang w:eastAsia="fr-FR"/>
              <w14:ligatures w14:val="standardContextual"/>
            </w:rPr>
          </w:pPr>
          <w:hyperlink w:anchor="_Toc230712557" w:history="1">
            <w:r w:rsidRPr="00043E76">
              <w:rPr>
                <w:rStyle w:val="Lienhypertexte"/>
              </w:rPr>
              <w:t>3.9 Critère relatif au respect du SCR</w:t>
            </w:r>
            <w:r>
              <w:rPr>
                <w:webHidden/>
              </w:rPr>
              <w:tab/>
            </w:r>
            <w:r w:rsidR="00912A97">
              <w:rPr>
                <w:webHidden/>
              </w:rPr>
              <w:t>30</w:t>
            </w:r>
          </w:hyperlink>
        </w:p>
        <w:p w14:paraId="4E8302E4" w14:textId="4779FBB3" w:rsidR="003A641B" w:rsidRDefault="001E05BA" w:rsidP="005773C2">
          <w:pPr>
            <w:tabs>
              <w:tab w:val="right" w:pos="8647"/>
            </w:tabs>
            <w:sectPr w:rsidR="003A641B" w:rsidSect="005773C2">
              <w:headerReference w:type="even" r:id="rId16"/>
              <w:headerReference w:type="default" r:id="rId17"/>
              <w:footerReference w:type="default" r:id="rId18"/>
              <w:headerReference w:type="first" r:id="rId19"/>
              <w:type w:val="nextColumn"/>
              <w:pgSz w:w="11906" w:h="16838" w:code="9"/>
              <w:pgMar w:top="1134" w:right="1021" w:bottom="851" w:left="1021" w:header="862" w:footer="1043" w:gutter="0"/>
              <w:pgNumType w:start="1"/>
              <w:cols w:space="720"/>
              <w:titlePg/>
              <w:docGrid w:linePitch="360"/>
            </w:sectPr>
          </w:pPr>
          <w:r>
            <w:rPr>
              <w:b/>
              <w:bCs/>
            </w:rPr>
            <w:fldChar w:fldCharType="end"/>
          </w:r>
        </w:p>
      </w:sdtContent>
    </w:sdt>
    <w:p w14:paraId="089B49F1" w14:textId="4A2FFF84" w:rsidR="00C46956" w:rsidRPr="00117990" w:rsidRDefault="00C46956" w:rsidP="0013298C">
      <w:pPr>
        <w:pStyle w:val="Headingnumbered1"/>
        <w:numPr>
          <w:ilvl w:val="0"/>
          <w:numId w:val="0"/>
        </w:numPr>
        <w:spacing w:after="0"/>
        <w:ind w:left="567" w:hanging="567"/>
        <w:rPr>
          <w:rFonts w:asciiTheme="minorHAnsi" w:hAnsiTheme="minorHAnsi" w:cstheme="minorHAnsi"/>
          <w:bCs/>
          <w:szCs w:val="40"/>
        </w:rPr>
      </w:pPr>
      <w:bookmarkStart w:id="2" w:name="_Toc230712541"/>
      <w:r w:rsidRPr="00117990">
        <w:rPr>
          <w:rFonts w:asciiTheme="minorHAnsi" w:hAnsiTheme="minorHAnsi" w:cstheme="minorHAnsi"/>
          <w:bCs/>
          <w:szCs w:val="40"/>
        </w:rPr>
        <w:lastRenderedPageBreak/>
        <w:t>Contexte</w:t>
      </w:r>
      <w:bookmarkEnd w:id="2"/>
    </w:p>
    <w:p w14:paraId="72D8C0EB" w14:textId="77777777" w:rsidR="00665EAB" w:rsidRDefault="00665EAB" w:rsidP="00665EAB">
      <w:pPr>
        <w:widowControl w:val="0"/>
        <w:spacing w:line="287" w:lineRule="auto"/>
        <w:ind w:left="360" w:right="547" w:hanging="360"/>
        <w:jc w:val="both"/>
        <w:rPr>
          <w:color w:val="000000"/>
        </w:rPr>
      </w:pPr>
      <w:r>
        <w:rPr>
          <w:color w:val="000000"/>
        </w:rPr>
        <w:t>1.</w:t>
      </w:r>
      <w:r>
        <w:rPr>
          <w:rFonts w:ascii="Arial" w:hAnsi="Arial"/>
          <w:color w:val="000000"/>
        </w:rPr>
        <w:t xml:space="preserve"> </w:t>
      </w:r>
      <w:r>
        <w:rPr>
          <w:color w:val="000000"/>
        </w:rPr>
        <w:t>La révision de la directive 2009/138/CE (ci-après la « directive Solvabilité II ») a introduit un cadre renforcé pour l’application du principe de proportionnalité, qui vise à garantir une application des exigences réglementaires proportionnée à la nature, à l’échelle et à la complexité des entreprises et des groupes. L'une des caractéristiques essentielles de ce cadre révisé est l’introduction d’une nouvelle catégorie pour les entreprises de petite taille et non complexes (</w:t>
      </w:r>
      <w:proofErr w:type="spellStart"/>
      <w:r w:rsidRPr="000969D8">
        <w:rPr>
          <w:i/>
          <w:iCs/>
          <w:color w:val="000000"/>
        </w:rPr>
        <w:t>small</w:t>
      </w:r>
      <w:proofErr w:type="spellEnd"/>
      <w:r w:rsidRPr="000969D8">
        <w:rPr>
          <w:i/>
          <w:iCs/>
          <w:color w:val="000000"/>
        </w:rPr>
        <w:t xml:space="preserve"> non-</w:t>
      </w:r>
      <w:proofErr w:type="spellStart"/>
      <w:r w:rsidRPr="000969D8">
        <w:rPr>
          <w:i/>
          <w:iCs/>
          <w:color w:val="000000"/>
        </w:rPr>
        <w:t>complex</w:t>
      </w:r>
      <w:proofErr w:type="spellEnd"/>
      <w:r w:rsidRPr="000969D8">
        <w:rPr>
          <w:i/>
          <w:iCs/>
          <w:color w:val="000000"/>
        </w:rPr>
        <w:t xml:space="preserve"> </w:t>
      </w:r>
      <w:proofErr w:type="spellStart"/>
      <w:r w:rsidRPr="000969D8">
        <w:rPr>
          <w:i/>
          <w:iCs/>
          <w:color w:val="000000"/>
        </w:rPr>
        <w:t>undertakings</w:t>
      </w:r>
      <w:proofErr w:type="spellEnd"/>
      <w:r>
        <w:rPr>
          <w:color w:val="000000"/>
        </w:rPr>
        <w:t>,</w:t>
      </w:r>
      <w:r w:rsidRPr="000969D8">
        <w:rPr>
          <w:color w:val="000000"/>
        </w:rPr>
        <w:t xml:space="preserve"> </w:t>
      </w:r>
      <w:r>
        <w:rPr>
          <w:color w:val="000000"/>
        </w:rPr>
        <w:t>SNCU) et les groupes de petite taille et non complexes (</w:t>
      </w:r>
      <w:proofErr w:type="spellStart"/>
      <w:r w:rsidRPr="00420ED9">
        <w:rPr>
          <w:i/>
          <w:iCs/>
          <w:color w:val="000000"/>
        </w:rPr>
        <w:t>small</w:t>
      </w:r>
      <w:proofErr w:type="spellEnd"/>
      <w:r w:rsidRPr="00420ED9">
        <w:rPr>
          <w:i/>
          <w:iCs/>
          <w:color w:val="000000"/>
        </w:rPr>
        <w:t xml:space="preserve"> non-</w:t>
      </w:r>
      <w:proofErr w:type="spellStart"/>
      <w:r w:rsidRPr="00420ED9">
        <w:rPr>
          <w:i/>
          <w:iCs/>
          <w:color w:val="000000"/>
        </w:rPr>
        <w:t>complex</w:t>
      </w:r>
      <w:proofErr w:type="spellEnd"/>
      <w:r w:rsidRPr="00420ED9">
        <w:rPr>
          <w:i/>
          <w:iCs/>
          <w:color w:val="000000"/>
        </w:rPr>
        <w:t xml:space="preserve"> groups,</w:t>
      </w:r>
      <w:r>
        <w:rPr>
          <w:color w:val="000000"/>
        </w:rPr>
        <w:t xml:space="preserve"> SNCG). Ces entreprises et groupes sont identifiés à partir d’un ensemble restreint de critères quantitatifs (et qualitatifs), qui doivent être systématiquement</w:t>
      </w:r>
      <w:r>
        <w:rPr>
          <w:b/>
          <w:bCs/>
          <w:color w:val="000000"/>
        </w:rPr>
        <w:t xml:space="preserve"> </w:t>
      </w:r>
      <w:r>
        <w:rPr>
          <w:color w:val="000000"/>
        </w:rPr>
        <w:t>respectés</w:t>
      </w:r>
      <w:r>
        <w:rPr>
          <w:b/>
          <w:bCs/>
          <w:color w:val="000000"/>
        </w:rPr>
        <w:t xml:space="preserve"> </w:t>
      </w:r>
      <w:r>
        <w:rPr>
          <w:color w:val="000000"/>
        </w:rPr>
        <w:t xml:space="preserve">pendant deux exercices consécutifs. Les critères quantitatifs sont définis au niveau individuel et au niveau du groupe respectivement à l’article 29 </w:t>
      </w:r>
      <w:r>
        <w:rPr>
          <w:i/>
          <w:iCs/>
          <w:color w:val="000000"/>
        </w:rPr>
        <w:t>bis</w:t>
      </w:r>
      <w:r>
        <w:rPr>
          <w:color w:val="000000"/>
        </w:rPr>
        <w:t xml:space="preserve"> et à l’article 213 </w:t>
      </w:r>
      <w:r>
        <w:rPr>
          <w:i/>
          <w:iCs/>
          <w:color w:val="000000"/>
        </w:rPr>
        <w:t>bis</w:t>
      </w:r>
      <w:r>
        <w:rPr>
          <w:color w:val="000000"/>
        </w:rPr>
        <w:t xml:space="preserve"> de la directive Solvabilité II, et ils sont calibrés à l’aide de différentes mesures. </w:t>
      </w:r>
    </w:p>
    <w:p w14:paraId="006DE54C" w14:textId="77777777" w:rsidR="00665EAB" w:rsidRDefault="00665EAB" w:rsidP="00665EAB">
      <w:pPr>
        <w:widowControl w:val="0"/>
        <w:spacing w:before="1" w:line="287" w:lineRule="auto"/>
        <w:ind w:left="360" w:right="547" w:hanging="360"/>
        <w:jc w:val="both"/>
        <w:rPr>
          <w:color w:val="000000"/>
        </w:rPr>
      </w:pPr>
      <w:r>
        <w:rPr>
          <w:color w:val="000000"/>
        </w:rPr>
        <w:t>2.</w:t>
      </w:r>
      <w:r>
        <w:rPr>
          <w:rFonts w:ascii="Arial" w:hAnsi="Arial"/>
          <w:color w:val="000000"/>
        </w:rPr>
        <w:t xml:space="preserve"> </w:t>
      </w:r>
      <w:r>
        <w:rPr>
          <w:color w:val="000000"/>
        </w:rPr>
        <w:t xml:space="preserve">Le présent document vise à fournir des indications opérationnelles aux entreprises et aux autorités de contrôle en vue de faciliter une identification exacte des entreprises éligibles et un calcul cohérent des indicateurs de risque applicables. Son objectif premier est d’assurer une mise en œuvre harmonisée du nouveau cadre dans tous les États membres dès la date d’entrée en vigueur de la directive Solvabilité II modifiée. En favorisant des pratiques de contrôle cohérentes et une interprétation commune de ce nouveau cadre, le présent document contribue à garantir un niveau de contrôle élevé, efficace et cohérent dans toute l’Europe. </w:t>
      </w:r>
    </w:p>
    <w:p w14:paraId="130233B5" w14:textId="77777777" w:rsidR="00665EAB" w:rsidRDefault="00665EAB" w:rsidP="00665EAB">
      <w:pPr>
        <w:widowControl w:val="0"/>
        <w:spacing w:line="287" w:lineRule="auto"/>
        <w:ind w:left="360" w:right="517" w:hanging="360"/>
        <w:jc w:val="both"/>
        <w:rPr>
          <w:color w:val="000000"/>
        </w:rPr>
      </w:pPr>
      <w:r>
        <w:rPr>
          <w:color w:val="000000"/>
        </w:rPr>
        <w:t>3.</w:t>
      </w:r>
      <w:r>
        <w:rPr>
          <w:rFonts w:ascii="Arial" w:hAnsi="Arial"/>
          <w:color w:val="000000"/>
        </w:rPr>
        <w:t xml:space="preserve">  </w:t>
      </w:r>
      <w:r>
        <w:rPr>
          <w:color w:val="000000"/>
        </w:rPr>
        <w:t xml:space="preserve">Le présent document a été rédigé de manière à refléter le contenu de la directive Solvabilité II et de la directive modificative (UE) 2025/2 dans leurs versions applicables à la date de sa publication. Les spécifications techniques relatives au calcul des indicateurs de risque en vertu de l’article 29 </w:t>
      </w:r>
      <w:r>
        <w:rPr>
          <w:i/>
          <w:iCs/>
          <w:color w:val="000000"/>
        </w:rPr>
        <w:t>bis</w:t>
      </w:r>
      <w:r>
        <w:rPr>
          <w:color w:val="000000"/>
        </w:rPr>
        <w:t xml:space="preserve"> de la directive Solvabilité II s’appuient sur la version actuellement en vigueur des normes techniques d’exécution en ce qui concerne les modèles utilisés pour la communication d’informations aux autorités de contrôle, à savoir le règlement d’exécution (UE) 2023/894 de la Commission (ci-après les « normes techniques d’exécution en matière de déclaration »).  Le présent document précise également, le cas échéant, la manière dont les indicateurs doivent être calculés dans certains cas particuliers, lorsque les informations pertinentes ne sont pas nécessairement reprises dans leur intégralité dans les modèles de déclaration. </w:t>
      </w:r>
    </w:p>
    <w:p w14:paraId="568668D7" w14:textId="77777777" w:rsidR="00665EAB" w:rsidRDefault="00665EAB" w:rsidP="00665EAB">
      <w:pPr>
        <w:widowControl w:val="0"/>
        <w:spacing w:before="1" w:line="287" w:lineRule="auto"/>
        <w:ind w:left="360" w:right="551" w:hanging="360"/>
        <w:jc w:val="both"/>
        <w:rPr>
          <w:color w:val="000000"/>
        </w:rPr>
      </w:pPr>
      <w:r>
        <w:rPr>
          <w:color w:val="000000"/>
        </w:rPr>
        <w:t>4.</w:t>
      </w:r>
      <w:r>
        <w:rPr>
          <w:rFonts w:ascii="Arial" w:hAnsi="Arial"/>
          <w:color w:val="000000"/>
        </w:rPr>
        <w:t xml:space="preserve">  </w:t>
      </w:r>
      <w:r>
        <w:rPr>
          <w:color w:val="000000"/>
        </w:rPr>
        <w:t xml:space="preserve">Le présent document est établi sans préjudice du principe de proportionnalité général énoncé à l’article 29, paragraphe 3, de la directive Solvabilité II et de la procédure permettant aux entreprises qui ne satisfont pas aux critères en matière de taille et de complexité (critères SNC) de demander l’approbation des autorités de contrôle en vue d’appliquer les mesures de proportionnalité visées à l’article 29 </w:t>
      </w:r>
      <w:r>
        <w:rPr>
          <w:i/>
          <w:iCs/>
          <w:color w:val="000000"/>
        </w:rPr>
        <w:t>quinquies</w:t>
      </w:r>
      <w:r>
        <w:rPr>
          <w:color w:val="000000"/>
        </w:rPr>
        <w:t xml:space="preserve"> de la directive Solvabilité II, qui constituent un volet supplémentaire du régime de proportionnalité. </w:t>
      </w:r>
    </w:p>
    <w:p w14:paraId="3A38A1C4" w14:textId="6192F47B" w:rsidR="0011462F" w:rsidRDefault="0011462F" w:rsidP="0011462F">
      <w:pPr>
        <w:widowControl w:val="0"/>
        <w:spacing w:line="287" w:lineRule="auto"/>
        <w:ind w:left="360" w:right="547" w:hanging="360"/>
        <w:jc w:val="both"/>
        <w:rPr>
          <w:color w:val="000000"/>
        </w:rPr>
      </w:pPr>
      <w:r>
        <w:rPr>
          <w:color w:val="000000"/>
        </w:rPr>
        <w:t xml:space="preserve">5. </w:t>
      </w:r>
      <w:r>
        <w:rPr>
          <w:rFonts w:ascii="Arial" w:hAnsi="Arial"/>
          <w:color w:val="000000"/>
        </w:rPr>
        <w:t xml:space="preserve"> </w:t>
      </w:r>
      <w:r>
        <w:t>Le présent document pourra faire l’objet de modifications supplémentaires, le cas échéant, afin de garantir une identification et un calcul corrects des indicateurs de risque en permanence à la suite d’éventuelle modifications ultérieures du cadre réglementaire Solvabilité II </w:t>
      </w:r>
      <w:r w:rsidR="00C0402D">
        <w:rPr>
          <w:rStyle w:val="Appelnotedebasdep"/>
        </w:rPr>
        <w:footnoteReference w:id="1"/>
      </w:r>
      <w:r>
        <w:t>.</w:t>
      </w:r>
      <w:r>
        <w:rPr>
          <w:color w:val="000000"/>
        </w:rPr>
        <w:t xml:space="preserve"> </w:t>
      </w:r>
    </w:p>
    <w:p w14:paraId="43700999" w14:textId="21AADADC" w:rsidR="00E17425" w:rsidRDefault="0011462F" w:rsidP="001D60B4">
      <w:pPr>
        <w:widowControl w:val="0"/>
        <w:spacing w:line="287" w:lineRule="auto"/>
        <w:ind w:left="360" w:right="547" w:hanging="360"/>
        <w:jc w:val="both"/>
        <w:rPr>
          <w:color w:val="000000"/>
        </w:rPr>
      </w:pPr>
      <w:r>
        <w:rPr>
          <w:color w:val="000000"/>
        </w:rPr>
        <w:lastRenderedPageBreak/>
        <w:t>6.</w:t>
      </w:r>
      <w:r>
        <w:rPr>
          <w:rFonts w:ascii="Arial" w:hAnsi="Arial"/>
          <w:color w:val="000000"/>
        </w:rPr>
        <w:t xml:space="preserve"> </w:t>
      </w:r>
      <w:r>
        <w:rPr>
          <w:color w:val="000000"/>
        </w:rPr>
        <w:t xml:space="preserve">Le présent document a été validé par le Conseil des autorités de surveillance de l’AEAPP le 24 mars 2026. </w:t>
      </w:r>
    </w:p>
    <w:p w14:paraId="7855B154" w14:textId="77777777" w:rsidR="00E17425" w:rsidRDefault="00E17425" w:rsidP="005773C2">
      <w:pPr>
        <w:pStyle w:val="Headingnumbered1"/>
        <w:ind w:right="226"/>
      </w:pPr>
      <w:bookmarkStart w:id="3" w:name="_Toc230712542"/>
      <w:r>
        <w:lastRenderedPageBreak/>
        <w:t>Critères d’éligibilité</w:t>
      </w:r>
      <w:bookmarkEnd w:id="3"/>
      <w:r>
        <w:t xml:space="preserve"> </w:t>
      </w:r>
    </w:p>
    <w:p w14:paraId="5DBB6F4E" w14:textId="26FA40BD" w:rsidR="00E17425" w:rsidRPr="00646404" w:rsidRDefault="00E602E2" w:rsidP="00E602E2">
      <w:pPr>
        <w:pStyle w:val="Titre2"/>
        <w:numPr>
          <w:ilvl w:val="0"/>
          <w:numId w:val="0"/>
        </w:numPr>
        <w:ind w:right="226"/>
      </w:pPr>
      <w:bookmarkStart w:id="4" w:name="_Toc230712543"/>
      <w:r>
        <w:t xml:space="preserve">1.1 </w:t>
      </w:r>
      <w:r w:rsidR="00E17425">
        <w:t>critères qualitatifs</w:t>
      </w:r>
      <w:bookmarkEnd w:id="4"/>
    </w:p>
    <w:p w14:paraId="1408F4B1" w14:textId="60247DCF" w:rsidR="00015535" w:rsidRDefault="00015535" w:rsidP="005773C2">
      <w:pPr>
        <w:widowControl w:val="0"/>
        <w:spacing w:line="287" w:lineRule="auto"/>
        <w:ind w:left="360" w:right="226" w:hanging="360"/>
        <w:jc w:val="both"/>
        <w:rPr>
          <w:color w:val="000000"/>
        </w:rPr>
      </w:pPr>
      <w:r>
        <w:rPr>
          <w:color w:val="000000"/>
        </w:rPr>
        <w:t>7.</w:t>
      </w:r>
      <w:r>
        <w:rPr>
          <w:rFonts w:ascii="Arial" w:hAnsi="Arial"/>
          <w:color w:val="000000"/>
        </w:rPr>
        <w:t xml:space="preserve">  </w:t>
      </w:r>
      <w:r>
        <w:t xml:space="preserve">Un ensemble de critères qualitatifs est appliqué pour identifier les entreprises qui, </w:t>
      </w:r>
      <w:proofErr w:type="gramStart"/>
      <w:r>
        <w:t>de par</w:t>
      </w:r>
      <w:proofErr w:type="gramEnd"/>
      <w:r>
        <w:t xml:space="preserve"> leur nature, ne peuvent pas être classés dans la catégorie des entreprises de petite taille et non complexes </w:t>
      </w:r>
      <w:r w:rsidR="00646404">
        <w:rPr>
          <w:rStyle w:val="Appelnotedebasdep"/>
        </w:rPr>
        <w:footnoteReference w:id="2"/>
      </w:r>
      <w:r>
        <w:t>.</w:t>
      </w:r>
      <w:r>
        <w:rPr>
          <w:color w:val="000000"/>
        </w:rPr>
        <w:t xml:space="preserve"> </w:t>
      </w:r>
    </w:p>
    <w:p w14:paraId="369FEFE9" w14:textId="77777777" w:rsidR="00015535" w:rsidRDefault="00015535" w:rsidP="005773C2">
      <w:pPr>
        <w:widowControl w:val="0"/>
        <w:spacing w:before="1" w:line="287" w:lineRule="auto"/>
        <w:ind w:left="360" w:right="226" w:hanging="360"/>
        <w:jc w:val="both"/>
        <w:rPr>
          <w:color w:val="000000"/>
        </w:rPr>
      </w:pPr>
      <w:r>
        <w:rPr>
          <w:color w:val="000000"/>
        </w:rPr>
        <w:t>8.</w:t>
      </w:r>
      <w:r>
        <w:rPr>
          <w:rFonts w:ascii="Arial" w:hAnsi="Arial"/>
          <w:color w:val="000000"/>
        </w:rPr>
        <w:t xml:space="preserve">  </w:t>
      </w:r>
      <w:r>
        <w:rPr>
          <w:color w:val="000000"/>
        </w:rPr>
        <w:t xml:space="preserve">En particulier, les entreprises qui utilisent des modèles internes approuvés, qu’ils soient partiels ou intégraux, pour calculer leur capital de solvabilité requis, ne sont pas éligibles au statut d’entreprise de petite taille et non complexe, car l’utilisation de ces modèles témoigne d’un niveau de complexité organisationnelle plus élevé. </w:t>
      </w:r>
    </w:p>
    <w:p w14:paraId="30C38DAB" w14:textId="77777777" w:rsidR="00015535" w:rsidRDefault="00015535" w:rsidP="005773C2">
      <w:pPr>
        <w:widowControl w:val="0"/>
        <w:spacing w:before="1" w:line="287" w:lineRule="auto"/>
        <w:ind w:left="360" w:right="226" w:hanging="360"/>
        <w:jc w:val="both"/>
        <w:rPr>
          <w:color w:val="000000"/>
        </w:rPr>
      </w:pPr>
      <w:r>
        <w:rPr>
          <w:color w:val="000000"/>
        </w:rPr>
        <w:t>9.</w:t>
      </w:r>
      <w:r>
        <w:rPr>
          <w:rFonts w:ascii="Arial" w:hAnsi="Arial"/>
          <w:color w:val="000000"/>
        </w:rPr>
        <w:t xml:space="preserve">   </w:t>
      </w:r>
      <w:r>
        <w:rPr>
          <w:color w:val="000000"/>
        </w:rPr>
        <w:t xml:space="preserve">De même, les entreprises qui exercent les fonctions d'entité mère de conglomérats financiers ou de groupes d'assurance assujettis au contrôle au niveau du groupe ne sont pas éligibles, à moins que le groupe lui-même ne réponde aux critères définis pour les entités de petite taille et non complexes. Sont également exclues de cette catégorie les entreprises mères des entités visées à l'article 228, paragraphe 1, points a) à e), de la directive Solvabilité II, ainsi que les entreprises qui gèrent des fonds collectifs de retraite dès lors que la valeur totale des actifs sous gestion dépasse 1 milliard d'euros. </w:t>
      </w:r>
    </w:p>
    <w:p w14:paraId="591EB2A9" w14:textId="77777777" w:rsidR="00015535" w:rsidRDefault="00015535" w:rsidP="005773C2">
      <w:pPr>
        <w:widowControl w:val="0"/>
        <w:spacing w:before="1" w:line="287" w:lineRule="auto"/>
        <w:ind w:left="360" w:right="226" w:hanging="360"/>
        <w:jc w:val="both"/>
        <w:rPr>
          <w:color w:val="000000"/>
        </w:rPr>
      </w:pPr>
      <w:r>
        <w:rPr>
          <w:color w:val="000000"/>
        </w:rPr>
        <w:t>10.</w:t>
      </w:r>
      <w:r>
        <w:rPr>
          <w:rFonts w:ascii="Arial" w:hAnsi="Arial"/>
          <w:color w:val="000000"/>
        </w:rPr>
        <w:t xml:space="preserve"> </w:t>
      </w:r>
      <w:r>
        <w:rPr>
          <w:color w:val="000000"/>
        </w:rPr>
        <w:t xml:space="preserve">Au niveau du groupe, l’article 213 </w:t>
      </w:r>
      <w:r>
        <w:rPr>
          <w:i/>
          <w:iCs/>
          <w:color w:val="000000"/>
        </w:rPr>
        <w:t>bis</w:t>
      </w:r>
      <w:r>
        <w:rPr>
          <w:color w:val="000000"/>
        </w:rPr>
        <w:t>, paragraphe 4, de la directive Solvabilité II modifiée reprend les mêmes critères qualitatifs d’exclusion. En particulier, les groupes qui satisfont aux critères de définition d’un conglomérat financier, les groupes dont au moins une filiale est visée à l’article 228, paragraphe 1, de la directive Solvabilité II, et les groupes qui utilisent des modèles internes approuvés, qu’ils soient partiels ou intégraux, pour calculer leur capital de solvabilité requis (</w:t>
      </w:r>
      <w:proofErr w:type="spellStart"/>
      <w:r w:rsidRPr="00302272">
        <w:rPr>
          <w:i/>
          <w:iCs/>
          <w:color w:val="000000"/>
        </w:rPr>
        <w:t>solvency</w:t>
      </w:r>
      <w:proofErr w:type="spellEnd"/>
      <w:r w:rsidRPr="00302272">
        <w:rPr>
          <w:i/>
          <w:iCs/>
          <w:color w:val="000000"/>
        </w:rPr>
        <w:t xml:space="preserve"> capital </w:t>
      </w:r>
      <w:proofErr w:type="spellStart"/>
      <w:r w:rsidRPr="00302272">
        <w:rPr>
          <w:i/>
          <w:iCs/>
          <w:color w:val="000000"/>
        </w:rPr>
        <w:t>requirement</w:t>
      </w:r>
      <w:proofErr w:type="spellEnd"/>
      <w:r w:rsidRPr="00FF7795">
        <w:rPr>
          <w:color w:val="000000"/>
        </w:rPr>
        <w:t>,</w:t>
      </w:r>
      <w:r>
        <w:rPr>
          <w:color w:val="000000"/>
        </w:rPr>
        <w:t xml:space="preserve"> SCR) au niveau du groupe ne peuvent en aucun cas être </w:t>
      </w:r>
      <w:r w:rsidRPr="00A43BF4">
        <w:rPr>
          <w:color w:val="000000"/>
        </w:rPr>
        <w:t xml:space="preserve">classés </w:t>
      </w:r>
      <w:r>
        <w:rPr>
          <w:color w:val="000000"/>
        </w:rPr>
        <w:t xml:space="preserve">comme des groupes de petite taille et non complexes, quel que soit leur profil quantitatif. </w:t>
      </w:r>
    </w:p>
    <w:p w14:paraId="1C8A819E" w14:textId="5514D703" w:rsidR="00C46956" w:rsidRPr="00983940" w:rsidRDefault="00015535" w:rsidP="005773C2">
      <w:pPr>
        <w:widowControl w:val="0"/>
        <w:spacing w:before="1" w:line="287" w:lineRule="auto"/>
        <w:ind w:left="360" w:right="226" w:hanging="360"/>
        <w:jc w:val="both"/>
        <w:rPr>
          <w:color w:val="000000"/>
        </w:rPr>
      </w:pPr>
      <w:r>
        <w:rPr>
          <w:color w:val="000000"/>
        </w:rPr>
        <w:t>11.</w:t>
      </w:r>
      <w:r>
        <w:rPr>
          <w:rFonts w:ascii="Arial" w:hAnsi="Arial"/>
          <w:color w:val="000000"/>
        </w:rPr>
        <w:t xml:space="preserve"> </w:t>
      </w:r>
      <w:r>
        <w:rPr>
          <w:color w:val="000000"/>
        </w:rPr>
        <w:t xml:space="preserve">Ces critères qualitatifs garantissent que les entreprises dotées de structures de groupe complexes, de cadres de modélisation de risques avancés, ou dont les activités liées aux pensions sont significatives ne soient pas classées dans la catégorie des entreprises de petite taille et non complexes, quel que soit leur profil quantitatif. </w:t>
      </w:r>
    </w:p>
    <w:p w14:paraId="49C8E185" w14:textId="0443A7BF" w:rsidR="00464870" w:rsidRDefault="00E602E2" w:rsidP="00E602E2">
      <w:pPr>
        <w:pStyle w:val="Titre2"/>
        <w:numPr>
          <w:ilvl w:val="0"/>
          <w:numId w:val="0"/>
        </w:numPr>
        <w:ind w:right="226"/>
      </w:pPr>
      <w:bookmarkStart w:id="5" w:name="_Toc230712544"/>
      <w:r>
        <w:t xml:space="preserve">1.2 </w:t>
      </w:r>
      <w:r w:rsidR="00983940">
        <w:t xml:space="preserve">critères </w:t>
      </w:r>
      <w:r w:rsidR="003630FD">
        <w:t>quantitatifs</w:t>
      </w:r>
      <w:bookmarkEnd w:id="5"/>
    </w:p>
    <w:p w14:paraId="26DA8905" w14:textId="77777777" w:rsidR="00A04207" w:rsidRDefault="00A04207" w:rsidP="005773C2">
      <w:pPr>
        <w:widowControl w:val="0"/>
        <w:spacing w:line="287" w:lineRule="auto"/>
        <w:ind w:left="360" w:right="226" w:hanging="360"/>
        <w:jc w:val="both"/>
        <w:rPr>
          <w:color w:val="000000"/>
        </w:rPr>
      </w:pPr>
      <w:r>
        <w:rPr>
          <w:color w:val="000000"/>
        </w:rPr>
        <w:t>12.</w:t>
      </w:r>
      <w:r>
        <w:rPr>
          <w:rFonts w:ascii="Arial" w:hAnsi="Arial"/>
          <w:color w:val="000000"/>
        </w:rPr>
        <w:t xml:space="preserve"> </w:t>
      </w:r>
      <w:r>
        <w:rPr>
          <w:color w:val="000000"/>
        </w:rPr>
        <w:t>Les critères quantitatifs comprennent des indicateurs fondés sur les risques et d’autres fondés sur le volume, qui sont différenciés en fonction de la nature de l’activité exercée par l’entreprise et des risques associés, en l’occurrence s’il s’agit d</w:t>
      </w:r>
      <w:r>
        <w:rPr>
          <w:b/>
          <w:bCs/>
          <w:color w:val="000000"/>
        </w:rPr>
        <w:t>’</w:t>
      </w:r>
      <w:r>
        <w:rPr>
          <w:color w:val="000000"/>
        </w:rPr>
        <w:t>assurance vie, d’assurance non</w:t>
      </w:r>
      <w:r>
        <w:rPr>
          <w:color w:val="000000"/>
        </w:rPr>
        <w:noBreakHyphen/>
        <w:t xml:space="preserve">vie ou d’une combinaison des deux. À cette fin, le nouveau régime de proportionnalité établit une distinction entre les entreprises qui exercent des activités d’assurance-vie, celles qui exercent des activités d’assurance non-vie, et celles qui exercent à la fois des activités vie et non-vie. Pour une vue d’ensemble détaillée de la manière d’identifier le type d’activités exercées par une entreprise et le seuil de matérialité applicable aux activités d’assurance vie et/ou aux activités d’assurance non-vie, cf. section 2. </w:t>
      </w:r>
    </w:p>
    <w:p w14:paraId="7C4BAB48" w14:textId="77777777" w:rsidR="001D60B4" w:rsidRDefault="001D60B4" w:rsidP="005773C2">
      <w:pPr>
        <w:widowControl w:val="0"/>
        <w:spacing w:line="287" w:lineRule="auto"/>
        <w:ind w:left="360" w:right="226" w:hanging="360"/>
        <w:jc w:val="both"/>
        <w:rPr>
          <w:color w:val="000000"/>
        </w:rPr>
      </w:pPr>
    </w:p>
    <w:p w14:paraId="54EE9F63" w14:textId="77777777" w:rsidR="009B3543" w:rsidRDefault="009B3543" w:rsidP="005773C2">
      <w:pPr>
        <w:widowControl w:val="0"/>
        <w:spacing w:line="287" w:lineRule="auto"/>
        <w:ind w:left="360" w:right="226" w:hanging="360"/>
        <w:jc w:val="both"/>
        <w:rPr>
          <w:color w:val="000000"/>
        </w:rPr>
      </w:pPr>
      <w:r>
        <w:rPr>
          <w:color w:val="000000"/>
        </w:rPr>
        <w:t>13.</w:t>
      </w:r>
      <w:r>
        <w:rPr>
          <w:rFonts w:ascii="Arial" w:hAnsi="Arial"/>
          <w:color w:val="000000"/>
        </w:rPr>
        <w:t xml:space="preserve"> </w:t>
      </w:r>
      <w:r>
        <w:rPr>
          <w:color w:val="000000"/>
        </w:rPr>
        <w:t>Les entreprises de petite taille et non complexes sont donc des entreprises qui satisfont à l’ensemble des critères qualitatifs visés aux articles 29 </w:t>
      </w:r>
      <w:r>
        <w:rPr>
          <w:i/>
          <w:iCs/>
          <w:color w:val="000000"/>
        </w:rPr>
        <w:t>bis</w:t>
      </w:r>
      <w:r>
        <w:rPr>
          <w:color w:val="000000"/>
        </w:rPr>
        <w:t xml:space="preserve"> et 213 </w:t>
      </w:r>
      <w:r>
        <w:rPr>
          <w:i/>
          <w:iCs/>
          <w:color w:val="000000"/>
        </w:rPr>
        <w:t>bis</w:t>
      </w:r>
      <w:r>
        <w:rPr>
          <w:color w:val="000000"/>
        </w:rPr>
        <w:t xml:space="preserve"> de la directive Solvabilité II modifiée (cf. section 1.1.), et qui répondent à l’ensemble des 9 critères suivants, en fonction de la nature de leurs activités : </w:t>
      </w:r>
    </w:p>
    <w:p w14:paraId="61656C22" w14:textId="77777777" w:rsidR="009B3543" w:rsidRDefault="009B3543" w:rsidP="005773C2">
      <w:pPr>
        <w:widowControl w:val="0"/>
        <w:spacing w:line="287" w:lineRule="auto"/>
        <w:ind w:left="1081" w:right="226" w:hanging="465"/>
        <w:jc w:val="both"/>
        <w:rPr>
          <w:color w:val="000000"/>
        </w:rPr>
      </w:pPr>
      <w:r>
        <w:rPr>
          <w:color w:val="000000"/>
        </w:rPr>
        <w:t>i.</w:t>
      </w:r>
      <w:r>
        <w:rPr>
          <w:rFonts w:ascii="Arial" w:hAnsi="Arial"/>
          <w:color w:val="000000"/>
        </w:rPr>
        <w:t xml:space="preserve"> </w:t>
      </w:r>
      <w:r>
        <w:rPr>
          <w:rFonts w:ascii="Arial" w:hAnsi="Arial"/>
        </w:rPr>
        <w:tab/>
      </w:r>
      <w:r>
        <w:t>Le ratio du SCR net pour le sous-module de risque de crédit sur les provisions techniques brutes n’excède pas 5 %.</w:t>
      </w:r>
      <w:r>
        <w:rPr>
          <w:color w:val="000000"/>
        </w:rPr>
        <w:t xml:space="preserve"> Ce critère s’applique aux entreprises exerçant des activités vie et aux entreprises exerçant à la fois des activités vie et des activités non-vie, dès lors que leurs activités vie dépassent un certain seuil de matérialité (cf. section 2.1.2.) ; </w:t>
      </w:r>
    </w:p>
    <w:p w14:paraId="0AF24605" w14:textId="77777777" w:rsidR="009B3543" w:rsidRDefault="009B3543" w:rsidP="005773C2">
      <w:pPr>
        <w:widowControl w:val="0"/>
        <w:spacing w:before="2" w:line="287" w:lineRule="auto"/>
        <w:ind w:left="1081" w:right="226" w:hanging="516"/>
        <w:jc w:val="both"/>
        <w:rPr>
          <w:color w:val="000000"/>
        </w:rPr>
      </w:pPr>
      <w:r>
        <w:rPr>
          <w:color w:val="000000"/>
        </w:rPr>
        <w:t>ii.</w:t>
      </w:r>
      <w:r>
        <w:rPr>
          <w:rFonts w:ascii="Arial" w:hAnsi="Arial"/>
          <w:color w:val="000000"/>
        </w:rPr>
        <w:t xml:space="preserve"> </w:t>
      </w:r>
      <w:r>
        <w:rPr>
          <w:rFonts w:ascii="Arial" w:hAnsi="Arial"/>
        </w:rPr>
        <w:tab/>
      </w:r>
      <w:r>
        <w:rPr>
          <w:color w:val="000000"/>
        </w:rPr>
        <w:t xml:space="preserve">Le ratio combiné moyen pour les activités non-vie, déduction faite de la réassurance, au cours des trois dernières années est inférieur à 100 %. Ce critère s’applique aux entreprises exerçant des activités non-vie et aux entreprises exerçant à la fois des activités vie et non-vie (bien que son application se limite aux activités non-vie), dès lors que leurs activités non-vie dépassent un certain seuil de matérialité (cf. section 2.1.2.) ; </w:t>
      </w:r>
    </w:p>
    <w:p w14:paraId="0B74F65A" w14:textId="77777777" w:rsidR="009B3543" w:rsidRDefault="009B3543" w:rsidP="005773C2">
      <w:pPr>
        <w:widowControl w:val="0"/>
        <w:spacing w:line="287" w:lineRule="auto"/>
        <w:ind w:left="1081" w:right="226" w:hanging="567"/>
        <w:jc w:val="both"/>
        <w:rPr>
          <w:color w:val="000000"/>
        </w:rPr>
      </w:pPr>
      <w:r>
        <w:rPr>
          <w:color w:val="000000"/>
        </w:rPr>
        <w:t>iii.</w:t>
      </w:r>
      <w:r>
        <w:rPr>
          <w:rFonts w:ascii="Arial" w:hAnsi="Arial"/>
          <w:color w:val="000000"/>
        </w:rPr>
        <w:t xml:space="preserve"> </w:t>
      </w:r>
      <w:r>
        <w:rPr>
          <w:rFonts w:ascii="Arial" w:hAnsi="Arial"/>
        </w:rPr>
        <w:tab/>
      </w:r>
      <w:r>
        <w:rPr>
          <w:color w:val="000000"/>
        </w:rPr>
        <w:t xml:space="preserve">L’encaissement de primes brutes émises transfrontières est inférieur à a) 20 millions d’euros ou b) 10 % du total de l’encaissement de primes brutes émises. Ce critère s’applique à tous les types d’entreprises. </w:t>
      </w:r>
    </w:p>
    <w:p w14:paraId="681FFD8D" w14:textId="77777777" w:rsidR="001E05BA" w:rsidRDefault="009B3543" w:rsidP="005773C2">
      <w:pPr>
        <w:widowControl w:val="0"/>
        <w:spacing w:before="1" w:line="287" w:lineRule="auto"/>
        <w:ind w:left="1081" w:right="226" w:hanging="565"/>
        <w:jc w:val="both"/>
        <w:rPr>
          <w:color w:val="000000"/>
        </w:rPr>
      </w:pPr>
      <w:r>
        <w:rPr>
          <w:color w:val="000000"/>
        </w:rPr>
        <w:t>iv.</w:t>
      </w:r>
      <w:r>
        <w:rPr>
          <w:rFonts w:ascii="Arial" w:hAnsi="Arial"/>
          <w:color w:val="000000"/>
        </w:rPr>
        <w:t xml:space="preserve"> </w:t>
      </w:r>
      <w:r>
        <w:rPr>
          <w:rFonts w:ascii="Arial" w:hAnsi="Arial"/>
        </w:rPr>
        <w:tab/>
      </w:r>
      <w:r>
        <w:rPr>
          <w:color w:val="000000"/>
        </w:rPr>
        <w:t xml:space="preserve">Les provisions techniques brutes issues des activités d’assurance vie n’excèdent pas 1 milliard d’euros. Ce critère s’applique aux entreprises exerçant des activités vie et aux entreprises exerçant à la fois des activités vie et non-vie (bien que son application se limite aux activités non-vie), dès lors que leurs activités non-vie dépassent un certain seuil de matérialité (cf. section 2.1.2.) ; </w:t>
      </w:r>
    </w:p>
    <w:p w14:paraId="382D0B0A" w14:textId="0442A9F8" w:rsidR="009B3543" w:rsidRPr="001E05BA" w:rsidRDefault="001E05BA" w:rsidP="005773C2">
      <w:pPr>
        <w:widowControl w:val="0"/>
        <w:spacing w:line="287" w:lineRule="auto"/>
        <w:ind w:left="1081" w:right="226" w:hanging="465"/>
        <w:jc w:val="both"/>
      </w:pPr>
      <w:r>
        <w:rPr>
          <w:color w:val="000000"/>
        </w:rPr>
        <w:t>v.</w:t>
      </w:r>
      <w:r>
        <w:rPr>
          <w:rFonts w:ascii="Arial" w:hAnsi="Arial"/>
          <w:color w:val="000000"/>
        </w:rPr>
        <w:t xml:space="preserve"> </w:t>
      </w:r>
      <w:r>
        <w:rPr>
          <w:rFonts w:ascii="Arial" w:hAnsi="Arial"/>
        </w:rPr>
        <w:tab/>
      </w:r>
      <w:r w:rsidR="009B3543" w:rsidRPr="001E05BA">
        <w:t xml:space="preserve">Le montant annuel de l’encaissement de primes brutes émises au titre des activités d’assurance non-vie ne dépasse pas 100 millions d’euros. Ce critère s’applique aux entreprises exerçant des activités non-vie et aux entreprises exerçant à la fois des activités vie et non-vie (bien que son application se limite aux activités non-vie), dès lors que leurs activités non-vie dépassent un certain seuil de matérialité (cf. section 2.1.2.) ; </w:t>
      </w:r>
    </w:p>
    <w:p w14:paraId="330D430B" w14:textId="77777777" w:rsidR="009B3543" w:rsidRPr="001E05BA" w:rsidRDefault="009B3543" w:rsidP="005773C2">
      <w:pPr>
        <w:widowControl w:val="0"/>
        <w:spacing w:line="287" w:lineRule="auto"/>
        <w:ind w:left="1081" w:right="226" w:hanging="465"/>
        <w:jc w:val="both"/>
      </w:pPr>
      <w:r w:rsidRPr="001E05BA">
        <w:t xml:space="preserve">vi. </w:t>
      </w:r>
      <w:r w:rsidRPr="001E05BA">
        <w:tab/>
        <w:t xml:space="preserve">Le montant annuel d’encaissement de primes brutes émises tirées des lignes d’activité assurance maritime, aérienne et transport ou crédit et cautionnement (ci-après dénommées les « activités MAT ») n’excède pas 30 % du total annuel des primes brutes émises. Ce critère s’applique aux entreprises exerçant des activités non-vie et aux entreprises exerçant à la fois des activités vie et non-vie, dès lors que leurs activités non-vie dépassent un certain seuil de matérialité (cf. section 2.1.2.) ; </w:t>
      </w:r>
    </w:p>
    <w:p w14:paraId="1ED1D09E" w14:textId="77777777" w:rsidR="009B3543" w:rsidRPr="001E05BA" w:rsidRDefault="009B3543" w:rsidP="005773C2">
      <w:pPr>
        <w:widowControl w:val="0"/>
        <w:spacing w:line="287" w:lineRule="auto"/>
        <w:ind w:left="1081" w:right="226" w:hanging="465"/>
        <w:jc w:val="both"/>
      </w:pPr>
      <w:r w:rsidRPr="001E05BA">
        <w:t xml:space="preserve">vii. </w:t>
      </w:r>
      <w:r w:rsidRPr="001E05BA">
        <w:tab/>
        <w:t xml:space="preserve">La somme a) du module de risque de marché, b) de la partie du module de risque de contrepartie visée à l’article 405, paragraphe 6, qui correspond aux expositions aux titrisations, aux instruments dérivés, aux paiements à recevoir des intermédiaires et aux autres actifs d’investissement ne relevant pas du sous-module de risque lié à la marge, et c) de toute exigence de capital applicable aux investissements dans des immobilisations incorporelles n’excède pas 20 % du total des investissements. Ce critère s’applique à tous les types d’entreprises. </w:t>
      </w:r>
    </w:p>
    <w:p w14:paraId="723D0C25" w14:textId="77777777" w:rsidR="009B3543" w:rsidRDefault="009B3543" w:rsidP="005773C2">
      <w:pPr>
        <w:widowControl w:val="0"/>
        <w:spacing w:before="1" w:line="287" w:lineRule="auto"/>
        <w:ind w:left="1081" w:right="226" w:hanging="666"/>
        <w:rPr>
          <w:color w:val="000000"/>
        </w:rPr>
      </w:pPr>
      <w:r>
        <w:rPr>
          <w:color w:val="000000"/>
        </w:rPr>
        <w:t>viii.</w:t>
      </w:r>
      <w:r>
        <w:rPr>
          <w:rFonts w:ascii="Arial" w:hAnsi="Arial"/>
          <w:color w:val="000000"/>
        </w:rPr>
        <w:t xml:space="preserve"> </w:t>
      </w:r>
      <w:r>
        <w:rPr>
          <w:rFonts w:ascii="Arial" w:hAnsi="Arial"/>
        </w:rPr>
        <w:tab/>
      </w:r>
      <w:r>
        <w:rPr>
          <w:color w:val="000000"/>
        </w:rPr>
        <w:t xml:space="preserve">La réassurance acceptée n’excède pas 50 % de l’encaissement annuel total de primes brutes émises. Ce critère s’applique à tous les types d’entreprises. </w:t>
      </w:r>
    </w:p>
    <w:p w14:paraId="2C68EF38" w14:textId="77777777" w:rsidR="00497FED" w:rsidRDefault="00497FED" w:rsidP="005773C2">
      <w:pPr>
        <w:widowControl w:val="0"/>
        <w:spacing w:line="287" w:lineRule="auto"/>
        <w:ind w:left="1081" w:right="226" w:hanging="561"/>
        <w:rPr>
          <w:color w:val="000000"/>
        </w:rPr>
      </w:pPr>
      <w:r>
        <w:rPr>
          <w:color w:val="000000"/>
        </w:rPr>
        <w:t>ix.</w:t>
      </w:r>
      <w:r>
        <w:rPr>
          <w:rFonts w:ascii="Arial" w:hAnsi="Arial"/>
          <w:color w:val="000000"/>
        </w:rPr>
        <w:t xml:space="preserve"> </w:t>
      </w:r>
      <w:r>
        <w:rPr>
          <w:rFonts w:ascii="Arial" w:hAnsi="Arial"/>
        </w:rPr>
        <w:tab/>
      </w:r>
      <w:r>
        <w:rPr>
          <w:color w:val="000000"/>
        </w:rPr>
        <w:t xml:space="preserve">Le capital de solvabilité requis (SCR) est respecté. Ce critère s’applique à tous les types </w:t>
      </w:r>
      <w:r>
        <w:rPr>
          <w:color w:val="000000"/>
        </w:rPr>
        <w:lastRenderedPageBreak/>
        <w:t xml:space="preserve">d’entreprises. </w:t>
      </w:r>
    </w:p>
    <w:p w14:paraId="715FED22" w14:textId="08E34E46" w:rsidR="00732861" w:rsidRDefault="00732861" w:rsidP="005773C2">
      <w:pPr>
        <w:widowControl w:val="0"/>
        <w:spacing w:before="2" w:line="287" w:lineRule="auto"/>
        <w:ind w:left="360" w:right="226" w:hanging="360"/>
        <w:jc w:val="both"/>
        <w:rPr>
          <w:color w:val="000000"/>
        </w:rPr>
      </w:pPr>
      <w:r>
        <w:rPr>
          <w:color w:val="000000"/>
        </w:rPr>
        <w:t>14.</w:t>
      </w:r>
      <w:r>
        <w:rPr>
          <w:rFonts w:ascii="Arial" w:hAnsi="Arial"/>
          <w:color w:val="000000"/>
        </w:rPr>
        <w:t xml:space="preserve"> </w:t>
      </w:r>
      <w:r>
        <w:rPr>
          <w:color w:val="000000"/>
        </w:rPr>
        <w:t xml:space="preserve">Compte tenu des profils de risque et des modèles d’activité spécifiques des entreprises captives d’assurance et des entreprises captives de réassurance, un régime adapté s’applique à leur classement dans la catégorie des entreprises de petite taille et non complexes. </w:t>
      </w:r>
      <w:r>
        <w:t>Plus précisément, les indicateurs relatifs aux activités transfrontières et à la réassurance acceptée ne s’appliquent pas aux captives </w:t>
      </w:r>
      <w:hyperlink w:anchor="_page_40_0">
        <w:r>
          <w:rPr>
            <w:rStyle w:val="Appelnotedebasdep"/>
          </w:rPr>
          <w:footnoteReference w:id="3"/>
        </w:r>
        <w:r>
          <w:rPr>
            <w:color w:val="000000"/>
          </w:rPr>
          <w:t>.</w:t>
        </w:r>
      </w:hyperlink>
      <w:r>
        <w:rPr>
          <w:color w:val="000000"/>
        </w:rPr>
        <w:t xml:space="preserve">  </w:t>
      </w:r>
    </w:p>
    <w:p w14:paraId="08192425" w14:textId="19B2AD31" w:rsidR="00732861" w:rsidRDefault="00732861" w:rsidP="005773C2">
      <w:pPr>
        <w:widowControl w:val="0"/>
        <w:spacing w:before="1" w:line="287" w:lineRule="auto"/>
        <w:ind w:left="360" w:right="226" w:hanging="360"/>
        <w:jc w:val="both"/>
        <w:rPr>
          <w:color w:val="000000"/>
        </w:rPr>
      </w:pPr>
      <w:r>
        <w:rPr>
          <w:color w:val="000000"/>
        </w:rPr>
        <w:t>15.</w:t>
      </w:r>
      <w:r>
        <w:rPr>
          <w:rFonts w:ascii="Arial" w:hAnsi="Arial"/>
          <w:color w:val="000000"/>
        </w:rPr>
        <w:t xml:space="preserve"> </w:t>
      </w:r>
      <w:r>
        <w:rPr>
          <w:color w:val="000000"/>
        </w:rPr>
        <w:t xml:space="preserve">En outre, par dérogation, les entreprises captives d’assurance et de réassurance peuvent tout de même être classées dans la catégorie des entreprises de petite taille et non complexes, même lorsqu’elles ne satisfont pas aux critères susmentionnés, à condition que leurs activités soient strictement limitées à la couverture des risques au sein du groupe auquel elles appartiennent. Cela implique que leurs assurés et bénéficiaires soient uniquement des entités juridiques du groupe auquel elles appartiennent, ou des personnes physiques éligibles à une couverture par les polices d’assurance du groupe, sous réserve que la couverture de ces personnes physiques demeure </w:t>
      </w:r>
      <w:r w:rsidR="002864F0">
        <w:rPr>
          <w:color w:val="000000"/>
        </w:rPr>
        <w:t>en-dessous de</w:t>
      </w:r>
      <w:r>
        <w:rPr>
          <w:color w:val="000000"/>
        </w:rPr>
        <w:t xml:space="preserve"> 5 % des provisions techniques. De plus, leurs engagements d’assurance et les contrats d’assurance sous-jacents à ces engagements de réassurance ne doivent inclure aucune assurance de responsabilité civile obligatoire. </w:t>
      </w:r>
    </w:p>
    <w:p w14:paraId="478C5D68" w14:textId="77777777" w:rsidR="00732861" w:rsidRDefault="00732861" w:rsidP="005773C2">
      <w:pPr>
        <w:widowControl w:val="0"/>
        <w:spacing w:line="287" w:lineRule="auto"/>
        <w:ind w:left="360" w:right="226" w:hanging="360"/>
        <w:jc w:val="both"/>
        <w:rPr>
          <w:color w:val="000000"/>
        </w:rPr>
      </w:pPr>
      <w:r>
        <w:rPr>
          <w:color w:val="000000"/>
        </w:rPr>
        <w:t>16.</w:t>
      </w:r>
      <w:r>
        <w:rPr>
          <w:rFonts w:ascii="Arial" w:hAnsi="Arial"/>
          <w:color w:val="000000"/>
        </w:rPr>
        <w:t xml:space="preserve"> </w:t>
      </w:r>
      <w:r>
        <w:rPr>
          <w:color w:val="000000"/>
        </w:rPr>
        <w:t xml:space="preserve">Les groupes au sens de l’article 212 de la directive Solvabilité II qui sont soumis au contrôle au niveau du groupe en vertu de l’article 213, paragraphe 2, points a) et b), peuvent être classés dans la catégorie des groupes de petite taille et non complexes par le contrôleur du groupe, à condition qu’ils satisfassent aux critères qualitatifs au niveau du groupe. Bien qu’ils emploient une terminologie partiellement différente, ces critères reprennent ceux qui s’appliquent aux entreprises sur base individuelle, tout en tenant compte des spécificités des structures de groupe. Cela concerne spécifiquement les indicateurs relatifs aux activités transfrontières et au respect du capital de solvabilité requis (cf. respectivement les sections 3.3.2 et 3.9) </w:t>
      </w:r>
    </w:p>
    <w:p w14:paraId="6EE840EF" w14:textId="5DCE0B45" w:rsidR="00732861" w:rsidRDefault="00732861" w:rsidP="005773C2">
      <w:pPr>
        <w:widowControl w:val="0"/>
        <w:spacing w:line="287" w:lineRule="auto"/>
        <w:ind w:left="360" w:right="226" w:hanging="360"/>
        <w:jc w:val="both"/>
        <w:rPr>
          <w:color w:val="000000"/>
        </w:rPr>
      </w:pPr>
      <w:r>
        <w:rPr>
          <w:color w:val="000000"/>
        </w:rPr>
        <w:t>17.</w:t>
      </w:r>
      <w:r>
        <w:rPr>
          <w:rFonts w:ascii="Arial" w:hAnsi="Arial"/>
          <w:color w:val="000000"/>
        </w:rPr>
        <w:t xml:space="preserve"> </w:t>
      </w:r>
      <w:r w:rsidRPr="00EE6E9D">
        <w:rPr>
          <w:color w:val="000000"/>
        </w:rPr>
        <w:t>La conformité avec les critères relatifs en matière de taille et de complexité (critères SNC) est évaluée en se référant aux deux derniers exercices précédant le classement.</w:t>
      </w:r>
      <w:r>
        <w:rPr>
          <w:color w:val="000000"/>
        </w:rPr>
        <w:t xml:space="preserve"> </w:t>
      </w:r>
    </w:p>
    <w:p w14:paraId="5F100F14" w14:textId="73EF6311" w:rsidR="00732861" w:rsidRDefault="00732861" w:rsidP="005773C2">
      <w:pPr>
        <w:widowControl w:val="0"/>
        <w:spacing w:line="287" w:lineRule="auto"/>
        <w:ind w:left="360" w:right="226" w:hanging="360"/>
        <w:jc w:val="both"/>
        <w:rPr>
          <w:color w:val="000000"/>
        </w:rPr>
      </w:pPr>
      <w:r>
        <w:rPr>
          <w:color w:val="000000"/>
        </w:rPr>
        <w:t>18.</w:t>
      </w:r>
      <w:r>
        <w:rPr>
          <w:rFonts w:ascii="Arial" w:hAnsi="Arial"/>
          <w:color w:val="000000"/>
        </w:rPr>
        <w:t xml:space="preserve"> </w:t>
      </w:r>
      <w:r>
        <w:rPr>
          <w:color w:val="000000"/>
        </w:rPr>
        <w:t xml:space="preserve">Pour les entreprises qui ont obtenu un agrément au cours des deux derniers exercices, le respect des critères SNC est évalué de manière proportionnée. Dès lors qu’au moins un exercice complet est disponible, l’évaluation est réalisée en se référant à l’exercice le plus récent précédant le classement. </w:t>
      </w:r>
      <w:r>
        <w:t>Lorsque l’agrément a été obtenu au cours des 12 derniers mois et que les données financières rétrospectives ne sont pas encore disponibles, l’évaluation est réalisée à partir du programme d’activité présenté en vertu de l’article 23 de la directive Solvabilité II </w:t>
      </w:r>
      <w:hyperlink w:anchor="_page_40_0">
        <w:r w:rsidR="00717BEC">
          <w:rPr>
            <w:rStyle w:val="Appelnotedebasdep"/>
          </w:rPr>
          <w:footnoteReference w:id="4"/>
        </w:r>
        <w:r>
          <w:rPr>
            <w:color w:val="000000"/>
          </w:rPr>
          <w:t>.</w:t>
        </w:r>
      </w:hyperlink>
      <w:r>
        <w:rPr>
          <w:color w:val="000000"/>
        </w:rPr>
        <w:t xml:space="preserve"> </w:t>
      </w:r>
    </w:p>
    <w:p w14:paraId="061F4EA8" w14:textId="3782C733" w:rsidR="00732861" w:rsidRPr="00E91373" w:rsidRDefault="00732861" w:rsidP="005773C2">
      <w:pPr>
        <w:widowControl w:val="0"/>
        <w:spacing w:line="287" w:lineRule="auto"/>
        <w:ind w:left="284" w:right="226" w:hanging="284"/>
        <w:rPr>
          <w:color w:val="000000"/>
        </w:rPr>
      </w:pPr>
      <w:r>
        <w:rPr>
          <w:color w:val="000000"/>
        </w:rPr>
        <w:t>19.</w:t>
      </w:r>
      <w:r>
        <w:rPr>
          <w:rFonts w:ascii="Arial" w:hAnsi="Arial"/>
          <w:color w:val="000000"/>
        </w:rPr>
        <w:t xml:space="preserve"> </w:t>
      </w:r>
      <w:r>
        <w:rPr>
          <w:color w:val="000000"/>
        </w:rPr>
        <w:t xml:space="preserve">De même, au niveau du groupe, l’évaluation des critères SNC est réalisée à partir des données consolidées et couvre, en principe, les deux derniers exercices qui précèdent le classement. </w:t>
      </w:r>
      <w:r w:rsidR="00332DEE">
        <w:rPr>
          <w:color w:val="000000"/>
        </w:rPr>
        <w:t xml:space="preserve">Lorsque le contrôle </w:t>
      </w:r>
      <w:r w:rsidR="00332DEE">
        <w:t>au niveau du groupe s’applique depuis moins de deux ans, il n’est tenu compte que du dernier exercice </w:t>
      </w:r>
      <w:r w:rsidR="00332DEE">
        <w:rPr>
          <w:rStyle w:val="Appelnotedebasdep"/>
        </w:rPr>
        <w:footnoteReference w:id="5"/>
      </w:r>
      <w:r w:rsidR="00943EF9">
        <w:t>.</w:t>
      </w:r>
    </w:p>
    <w:p w14:paraId="4DE6DAE9" w14:textId="77777777" w:rsidR="00497FED" w:rsidRDefault="00497FED" w:rsidP="005773C2">
      <w:pPr>
        <w:widowControl w:val="0"/>
        <w:spacing w:before="1" w:line="287" w:lineRule="auto"/>
        <w:ind w:right="226"/>
        <w:rPr>
          <w:color w:val="000000"/>
        </w:rPr>
      </w:pPr>
    </w:p>
    <w:p w14:paraId="312CFF87" w14:textId="77777777" w:rsidR="00983940" w:rsidRPr="00983940" w:rsidRDefault="00983940" w:rsidP="005773C2">
      <w:pPr>
        <w:ind w:right="226"/>
      </w:pPr>
    </w:p>
    <w:p w14:paraId="386F1C15" w14:textId="7D551C61" w:rsidR="00D419A5" w:rsidRPr="00E714F5" w:rsidRDefault="00D82088" w:rsidP="005773C2">
      <w:pPr>
        <w:pStyle w:val="Headingnumbered1"/>
        <w:ind w:right="226"/>
      </w:pPr>
      <w:bookmarkStart w:id="6" w:name="_Toc230712545"/>
      <w:r w:rsidRPr="00E714F5">
        <w:lastRenderedPageBreak/>
        <w:t>E</w:t>
      </w:r>
      <w:r w:rsidR="009F1C7C">
        <w:t>ntreprises</w:t>
      </w:r>
      <w:r w:rsidRPr="00E714F5">
        <w:t xml:space="preserve"> </w:t>
      </w:r>
      <w:r w:rsidR="009F1C7C">
        <w:t>et</w:t>
      </w:r>
      <w:r w:rsidRPr="00E714F5">
        <w:t xml:space="preserve"> </w:t>
      </w:r>
      <w:r w:rsidR="009F1C7C">
        <w:t>groupes</w:t>
      </w:r>
      <w:r w:rsidRPr="00E714F5">
        <w:t xml:space="preserve"> </w:t>
      </w:r>
      <w:r w:rsidR="009F1C7C">
        <w:t>de</w:t>
      </w:r>
      <w:r w:rsidRPr="00E714F5">
        <w:t xml:space="preserve"> </w:t>
      </w:r>
      <w:r w:rsidR="009F1C7C">
        <w:t>petite</w:t>
      </w:r>
      <w:r w:rsidRPr="00E714F5">
        <w:t xml:space="preserve"> </w:t>
      </w:r>
      <w:r w:rsidR="009F1C7C">
        <w:t>taille</w:t>
      </w:r>
      <w:r w:rsidRPr="00E714F5">
        <w:t xml:space="preserve"> </w:t>
      </w:r>
      <w:r w:rsidR="009F1C7C">
        <w:t>et</w:t>
      </w:r>
      <w:r w:rsidRPr="00E714F5">
        <w:t xml:space="preserve"> </w:t>
      </w:r>
      <w:r w:rsidR="009F1C7C">
        <w:t>non</w:t>
      </w:r>
      <w:r w:rsidRPr="00E714F5">
        <w:t xml:space="preserve"> </w:t>
      </w:r>
      <w:r w:rsidR="009F1C7C">
        <w:t>complexes</w:t>
      </w:r>
      <w:bookmarkEnd w:id="6"/>
    </w:p>
    <w:p w14:paraId="50D2BC92" w14:textId="7C95ECDA" w:rsidR="00AD60FF" w:rsidRPr="00E602E2" w:rsidRDefault="00E602E2" w:rsidP="00E602E2">
      <w:pPr>
        <w:pStyle w:val="Titre2"/>
        <w:numPr>
          <w:ilvl w:val="0"/>
          <w:numId w:val="0"/>
        </w:numPr>
        <w:ind w:right="226"/>
      </w:pPr>
      <w:bookmarkStart w:id="7" w:name="_Toc230712546"/>
      <w:r>
        <w:t xml:space="preserve">2.1 </w:t>
      </w:r>
      <w:r w:rsidR="00E5115E">
        <w:t>E</w:t>
      </w:r>
      <w:r w:rsidR="00A7696F">
        <w:t xml:space="preserve">ntreprises </w:t>
      </w:r>
      <w:r w:rsidR="004D1B09">
        <w:t>individuelle</w:t>
      </w:r>
      <w:bookmarkEnd w:id="7"/>
      <w:r w:rsidR="00E5115E">
        <w:t xml:space="preserve"> </w:t>
      </w:r>
    </w:p>
    <w:p w14:paraId="37ED621E" w14:textId="173A9B7E" w:rsidR="00AD60FF" w:rsidRDefault="00AD60FF" w:rsidP="005773C2">
      <w:pPr>
        <w:widowControl w:val="0"/>
        <w:spacing w:line="287" w:lineRule="auto"/>
        <w:ind w:left="360" w:right="226" w:hanging="360"/>
        <w:jc w:val="both"/>
        <w:rPr>
          <w:color w:val="000000"/>
        </w:rPr>
      </w:pPr>
      <w:r>
        <w:rPr>
          <w:color w:val="000000"/>
        </w:rPr>
        <w:t>20.</w:t>
      </w:r>
      <w:r>
        <w:rPr>
          <w:rFonts w:ascii="Arial" w:hAnsi="Arial"/>
          <w:color w:val="000000"/>
        </w:rPr>
        <w:t xml:space="preserve"> </w:t>
      </w:r>
      <w:r>
        <w:rPr>
          <w:color w:val="000000"/>
        </w:rPr>
        <w:t>Le nouveau régime de proportionnalité issu de la révision de la directive Solvabilité II introduit une nouvelle catégorie pour les entreprises de petite taille et non complexes. Ces entités sont identifiées à partir d’un ensemble restreint de critères quantitatifs (et qualitatifs), qui doivent être</w:t>
      </w:r>
      <w:r>
        <w:rPr>
          <w:b/>
          <w:bCs/>
          <w:color w:val="000000"/>
        </w:rPr>
        <w:t xml:space="preserve"> </w:t>
      </w:r>
      <w:r>
        <w:rPr>
          <w:color w:val="000000"/>
        </w:rPr>
        <w:t>systématiquement respectés</w:t>
      </w:r>
      <w:r>
        <w:rPr>
          <w:b/>
          <w:bCs/>
          <w:color w:val="000000"/>
        </w:rPr>
        <w:t xml:space="preserve"> </w:t>
      </w:r>
      <w:r>
        <w:rPr>
          <w:color w:val="000000"/>
        </w:rPr>
        <w:t xml:space="preserve">pendant deux exercices consécutifs. Les critères quantitatifs sont définis à l’article 29 </w:t>
      </w:r>
      <w:r>
        <w:rPr>
          <w:i/>
          <w:iCs/>
          <w:color w:val="000000"/>
        </w:rPr>
        <w:t>bis</w:t>
      </w:r>
      <w:r>
        <w:rPr>
          <w:color w:val="000000"/>
        </w:rPr>
        <w:t xml:space="preserve"> de la directive Solvabilité II, et ils sont calibrés à l’aide de différentes mesures. </w:t>
      </w:r>
    </w:p>
    <w:p w14:paraId="0F6E149F" w14:textId="493B735B" w:rsidR="00E3394D" w:rsidRPr="005F256B" w:rsidRDefault="00AD60FF" w:rsidP="005773C2">
      <w:pPr>
        <w:widowControl w:val="0"/>
        <w:spacing w:line="287" w:lineRule="auto"/>
        <w:ind w:left="360" w:right="226" w:hanging="360"/>
        <w:rPr>
          <w:color w:val="000000"/>
        </w:rPr>
      </w:pPr>
      <w:r>
        <w:rPr>
          <w:color w:val="000000"/>
        </w:rPr>
        <w:t>21.</w:t>
      </w:r>
      <w:r>
        <w:rPr>
          <w:rFonts w:ascii="Arial" w:hAnsi="Arial"/>
          <w:color w:val="000000"/>
        </w:rPr>
        <w:t xml:space="preserve"> </w:t>
      </w:r>
      <w:r>
        <w:rPr>
          <w:color w:val="000000"/>
        </w:rPr>
        <w:t xml:space="preserve">L’applicabilité des critères quantitatifs dépend </w:t>
      </w:r>
      <w:r w:rsidR="002864F0">
        <w:rPr>
          <w:color w:val="000000"/>
        </w:rPr>
        <w:t xml:space="preserve">de la nature des </w:t>
      </w:r>
      <w:r>
        <w:rPr>
          <w:color w:val="000000"/>
        </w:rPr>
        <w:t xml:space="preserve">affaires souscrites par les entreprises et de la nature des risques pesant sur leurs activités. </w:t>
      </w:r>
      <w:bookmarkEnd w:id="0"/>
    </w:p>
    <w:p w14:paraId="52B04111" w14:textId="1816973C" w:rsidR="008B6021" w:rsidRDefault="00E25DA9" w:rsidP="005773C2">
      <w:pPr>
        <w:pStyle w:val="Titre4"/>
        <w:numPr>
          <w:ilvl w:val="4"/>
          <w:numId w:val="18"/>
        </w:numPr>
        <w:ind w:right="226"/>
      </w:pPr>
      <w:bookmarkStart w:id="8" w:name="_Toc222150633"/>
      <w:r>
        <w:t xml:space="preserve">Approche pour la catégorisation des </w:t>
      </w:r>
      <w:bookmarkEnd w:id="8"/>
      <w:r>
        <w:t>activités d’assurance</w:t>
      </w:r>
    </w:p>
    <w:p w14:paraId="37B5605B" w14:textId="77777777" w:rsidR="003F3841" w:rsidRDefault="003F3841" w:rsidP="005773C2">
      <w:pPr>
        <w:widowControl w:val="0"/>
        <w:spacing w:line="287" w:lineRule="auto"/>
        <w:ind w:left="360" w:right="226" w:hanging="360"/>
        <w:jc w:val="both"/>
        <w:rPr>
          <w:color w:val="000000"/>
        </w:rPr>
      </w:pPr>
      <w:r>
        <w:rPr>
          <w:color w:val="000000"/>
        </w:rPr>
        <w:t>22.</w:t>
      </w:r>
      <w:r>
        <w:rPr>
          <w:rFonts w:ascii="Arial" w:hAnsi="Arial"/>
          <w:color w:val="000000"/>
        </w:rPr>
        <w:t xml:space="preserve"> </w:t>
      </w:r>
      <w:r>
        <w:rPr>
          <w:color w:val="000000"/>
        </w:rPr>
        <w:t xml:space="preserve">En principe, les entreprises doivent être classées en fonction de l’agrément dont elles disposent pour exercer leurs activités dans les branches d’assurance vie, d’assurance non-vie, ou les deux, telles que définies aux annexes I et II de la directive Solvabilité II. En outre, aux fins des présentes normes techniques, le terme « activités d’assurance vie » doit être interprété comme désignant à la fois les activités d’assurance vie et de réassurance vie, et le terme « activités d’assurance non-vie » doit être interprété comme désignant à la fois les activités d’assurance non-vie et les activités de réassurance non-vie. </w:t>
      </w:r>
    </w:p>
    <w:p w14:paraId="443E5EC5" w14:textId="77777777" w:rsidR="003F3841" w:rsidRDefault="003F3841" w:rsidP="005773C2">
      <w:pPr>
        <w:widowControl w:val="0"/>
        <w:spacing w:before="1" w:line="287" w:lineRule="auto"/>
        <w:ind w:left="360" w:right="226" w:hanging="360"/>
        <w:jc w:val="both"/>
        <w:rPr>
          <w:color w:val="000000"/>
        </w:rPr>
      </w:pPr>
      <w:r>
        <w:rPr>
          <w:color w:val="000000"/>
        </w:rPr>
        <w:t>23.</w:t>
      </w:r>
      <w:r>
        <w:rPr>
          <w:rFonts w:ascii="Arial" w:hAnsi="Arial"/>
          <w:color w:val="000000"/>
        </w:rPr>
        <w:t xml:space="preserve"> </w:t>
      </w:r>
      <w:r>
        <w:rPr>
          <w:color w:val="000000"/>
        </w:rPr>
        <w:t xml:space="preserve">Néanmoins, le nouveau régime de proportionnalité repose sur une approche fondée sur les risques, et le calcul des indicateurs de risque doit également s’appuyer sur une lecture conjointe de l’article 80 de la directive Solvabilité II et de l’article 55 du règlement délégué (UE) 2015/35 (ci-après, le « règlement délégué »). En effet, conformément à l’article 80 de la directive Solvabilité II, lorsque les assureurs calculent leurs provisions techniques, ils segmentent leurs engagements en groupes de risques homogènes, et, au minimum, par ligne d’activité. L’article 55 du règlement délégué précise que les lignes d’activité visées à l’article 80 sont celles qui sont énumérées à l’annexe I du règlement délégué, que l’assignation d’un engagement à une ligne d’activité reflète la nature des risques relatifs à cet engagement, et que la forme juridique de l’engagement n’est pas nécessairement déterminante pour la nature du risque. </w:t>
      </w:r>
    </w:p>
    <w:p w14:paraId="27C691FF" w14:textId="32C38C41" w:rsidR="003F3841" w:rsidRDefault="003F3841" w:rsidP="005773C2">
      <w:pPr>
        <w:widowControl w:val="0"/>
        <w:ind w:left="360" w:right="226" w:hanging="360"/>
        <w:jc w:val="both"/>
        <w:rPr>
          <w:color w:val="000000"/>
        </w:rPr>
      </w:pPr>
      <w:r>
        <w:rPr>
          <w:color w:val="000000"/>
        </w:rPr>
        <w:t>24.</w:t>
      </w:r>
      <w:r>
        <w:rPr>
          <w:rFonts w:ascii="Arial" w:hAnsi="Arial"/>
          <w:color w:val="000000"/>
        </w:rPr>
        <w:t xml:space="preserve"> </w:t>
      </w:r>
      <w:r>
        <w:rPr>
          <w:color w:val="000000"/>
        </w:rPr>
        <w:t xml:space="preserve">Par conséquent, bien que les entreprises ne puissent exercer que les types d’activités pour lesquels elles sont agréées, les obligations sous-jacentes sont affectées à la ligne d’activité pertinente de façon à refléter la nature des risques associés à ces activités, et, </w:t>
      </w:r>
      <w:r w:rsidR="002864F0">
        <w:rPr>
          <w:color w:val="000000"/>
        </w:rPr>
        <w:t>reportées</w:t>
      </w:r>
      <w:r>
        <w:rPr>
          <w:color w:val="000000"/>
        </w:rPr>
        <w:t xml:space="preserve"> dans le modèle de déclaration quantitatif (QRT) approprié. </w:t>
      </w:r>
    </w:p>
    <w:p w14:paraId="653D5897" w14:textId="7289BC3D" w:rsidR="00F76819" w:rsidRDefault="003F3841" w:rsidP="005773C2">
      <w:pPr>
        <w:widowControl w:val="0"/>
        <w:spacing w:line="287" w:lineRule="auto"/>
        <w:ind w:left="360" w:right="226" w:hanging="360"/>
        <w:jc w:val="both"/>
        <w:rPr>
          <w:color w:val="000000"/>
        </w:rPr>
      </w:pPr>
      <w:r>
        <w:rPr>
          <w:color w:val="000000"/>
        </w:rPr>
        <w:t>25.</w:t>
      </w:r>
      <w:r>
        <w:rPr>
          <w:rFonts w:ascii="Arial" w:hAnsi="Arial"/>
          <w:color w:val="000000"/>
        </w:rPr>
        <w:t xml:space="preserve"> </w:t>
      </w:r>
      <w:r>
        <w:rPr>
          <w:color w:val="000000"/>
        </w:rPr>
        <w:t xml:space="preserve">Les entreprises sont donc évaluées au regard des indicateurs de risque adaptés à leur profil de risque sous-jacent. Si, dans la plupart des cas, l’agrément correspond à la nature des risques souscrits, dans certaines situations, les entreprises présentent un profil de risque qui </w:t>
      </w:r>
      <w:r w:rsidR="00F76819">
        <w:rPr>
          <w:color w:val="000000"/>
        </w:rPr>
        <w:t xml:space="preserve">ne correspond pas à leur qualification juridique. Cela peut par exemple se produire lorsque les entreprises ont des engagements d’assurance santé modélisés à l’aide de techniques d’assurance vie. Dans de telles circonstances, bien que l’entreprise ait pu être agréée pour l’exercice d’activités relevant de branches d’assurance non-vie, elle peut être exposée à un niveau considérable de risques liés à </w:t>
      </w:r>
      <w:r w:rsidR="002864F0">
        <w:rPr>
          <w:color w:val="000000"/>
        </w:rPr>
        <w:t>la</w:t>
      </w:r>
      <w:r w:rsidR="00F76819">
        <w:rPr>
          <w:color w:val="000000"/>
        </w:rPr>
        <w:t xml:space="preserve"> vie. </w:t>
      </w:r>
    </w:p>
    <w:p w14:paraId="6A767222" w14:textId="3A0B9021" w:rsidR="00AE11E3" w:rsidRDefault="00F76819" w:rsidP="005773C2">
      <w:pPr>
        <w:widowControl w:val="0"/>
        <w:spacing w:before="2" w:line="287" w:lineRule="auto"/>
        <w:ind w:left="360" w:right="226" w:hanging="360"/>
        <w:jc w:val="both"/>
        <w:rPr>
          <w:color w:val="000000"/>
        </w:rPr>
      </w:pPr>
      <w:r>
        <w:rPr>
          <w:color w:val="000000"/>
        </w:rPr>
        <w:lastRenderedPageBreak/>
        <w:t>26.</w:t>
      </w:r>
      <w:r>
        <w:rPr>
          <w:rFonts w:ascii="Arial" w:hAnsi="Arial"/>
          <w:color w:val="000000"/>
        </w:rPr>
        <w:t xml:space="preserve"> </w:t>
      </w:r>
      <w:r>
        <w:rPr>
          <w:color w:val="000000"/>
        </w:rPr>
        <w:t xml:space="preserve">Dans de tels cas, les ACN peuvent, si nécessaire et dans la mesure du possible, évaluer l’importance relative des engagements d’assurance vie au regard des engagements d’assurance non-vie des entreprises, et appliquer les indicateurs (vie et/ou non-vie) pertinents qui rendent le mieux compte du profil de risque des entités assujetties. </w:t>
      </w:r>
    </w:p>
    <w:p w14:paraId="639A8118" w14:textId="290761AE" w:rsidR="005379A9" w:rsidRPr="00AE11E3" w:rsidRDefault="00F76819" w:rsidP="005773C2">
      <w:pPr>
        <w:widowControl w:val="0"/>
        <w:spacing w:before="1" w:line="287" w:lineRule="auto"/>
        <w:ind w:left="360" w:right="226" w:hanging="360"/>
        <w:jc w:val="both"/>
        <w:rPr>
          <w:color w:val="000000"/>
        </w:rPr>
      </w:pPr>
      <w:r>
        <w:rPr>
          <w:color w:val="000000"/>
        </w:rPr>
        <w:t>27.</w:t>
      </w:r>
      <w:r>
        <w:rPr>
          <w:rFonts w:ascii="Arial" w:hAnsi="Arial"/>
          <w:color w:val="000000"/>
        </w:rPr>
        <w:t xml:space="preserve"> </w:t>
      </w:r>
      <w:r>
        <w:rPr>
          <w:color w:val="000000"/>
        </w:rPr>
        <w:t>Cette approche vise uniquement à prédéterminer et à sélectionner les critères SNC vie ou non</w:t>
      </w:r>
      <w:r>
        <w:rPr>
          <w:color w:val="000000"/>
        </w:rPr>
        <w:noBreakHyphen/>
      </w:r>
      <w:proofErr w:type="gramStart"/>
      <w:r>
        <w:rPr>
          <w:color w:val="000000"/>
        </w:rPr>
        <w:t>vie pertinents</w:t>
      </w:r>
      <w:proofErr w:type="gramEnd"/>
      <w:r>
        <w:rPr>
          <w:color w:val="000000"/>
        </w:rPr>
        <w:t xml:space="preserve"> pour l’évaluation de l’éligibilité au statut SNC. Le calcul de chaque critère individuel est réalisé à partir des branches d’activité vie ou non-vie pertinentes, conformément au cadre correspondant. </w:t>
      </w:r>
    </w:p>
    <w:p w14:paraId="15D7824D" w14:textId="36607CF5" w:rsidR="005379A9" w:rsidRDefault="004D29CD" w:rsidP="005773C2">
      <w:pPr>
        <w:pStyle w:val="Titre4"/>
        <w:numPr>
          <w:ilvl w:val="3"/>
          <w:numId w:val="19"/>
        </w:numPr>
        <w:ind w:right="226"/>
      </w:pPr>
      <w:r>
        <w:t>E</w:t>
      </w:r>
      <w:r w:rsidR="002E000C">
        <w:t>ntreprises exerçant à la fois des activités vie et non-vie</w:t>
      </w:r>
    </w:p>
    <w:p w14:paraId="7C07B29F" w14:textId="214B5A20" w:rsidR="00EA6C2B" w:rsidRDefault="00EA6C2B" w:rsidP="005773C2">
      <w:pPr>
        <w:widowControl w:val="0"/>
        <w:ind w:left="360" w:right="226" w:hanging="360"/>
        <w:jc w:val="both"/>
        <w:rPr>
          <w:color w:val="000000"/>
        </w:rPr>
      </w:pPr>
      <w:r>
        <w:rPr>
          <w:color w:val="000000"/>
        </w:rPr>
        <w:t>28.</w:t>
      </w:r>
      <w:r>
        <w:rPr>
          <w:rFonts w:ascii="Arial" w:hAnsi="Arial"/>
          <w:color w:val="000000"/>
        </w:rPr>
        <w:t xml:space="preserve"> </w:t>
      </w:r>
      <w:r>
        <w:rPr>
          <w:color w:val="000000"/>
        </w:rPr>
        <w:t xml:space="preserve">Les entreprises exerçant à la fois des activités d’assurance vie et d’assurance non-vie sont </w:t>
      </w:r>
      <w:bookmarkStart w:id="9" w:name="_Hlk230006467"/>
      <w:r>
        <w:rPr>
          <w:color w:val="000000"/>
        </w:rPr>
        <w:t xml:space="preserve">tenues d’appliquer les indicateurs de risque </w:t>
      </w:r>
      <w:proofErr w:type="spellStart"/>
      <w:r w:rsidR="002864F0">
        <w:rPr>
          <w:color w:val="000000"/>
        </w:rPr>
        <w:t>correspondats</w:t>
      </w:r>
      <w:proofErr w:type="spellEnd"/>
      <w:r w:rsidR="002864F0">
        <w:rPr>
          <w:color w:val="000000"/>
        </w:rPr>
        <w:t xml:space="preserve"> aux</w:t>
      </w:r>
      <w:r>
        <w:rPr>
          <w:color w:val="000000"/>
        </w:rPr>
        <w:t xml:space="preserve"> activités d’assurance vie ou non</w:t>
      </w:r>
      <w:r>
        <w:rPr>
          <w:color w:val="000000"/>
        </w:rPr>
        <w:noBreakHyphen/>
        <w:t>vie dépass</w:t>
      </w:r>
      <w:r w:rsidR="002864F0">
        <w:rPr>
          <w:color w:val="000000"/>
        </w:rPr>
        <w:t>a</w:t>
      </w:r>
      <w:r>
        <w:rPr>
          <w:color w:val="000000"/>
        </w:rPr>
        <w:t xml:space="preserve">nt un certain seuil de matérialité. À cette fin, le nouveau régime de proportionnalité définit des ratios permettant de mesurer l’importance des segments vie et non-vie au regard de l’ensemble des activités. </w:t>
      </w:r>
    </w:p>
    <w:p w14:paraId="4E5C7F9D" w14:textId="34F52CC3" w:rsidR="00EA6C2B" w:rsidRDefault="00EA6C2B" w:rsidP="005773C2">
      <w:pPr>
        <w:widowControl w:val="0"/>
        <w:spacing w:line="287" w:lineRule="auto"/>
        <w:ind w:left="360" w:right="226" w:hanging="360"/>
        <w:jc w:val="both"/>
        <w:rPr>
          <w:color w:val="000000"/>
        </w:rPr>
      </w:pPr>
      <w:r>
        <w:rPr>
          <w:color w:val="000000"/>
        </w:rPr>
        <w:t>29.</w:t>
      </w:r>
      <w:r>
        <w:rPr>
          <w:rFonts w:ascii="Arial" w:hAnsi="Arial"/>
          <w:color w:val="000000"/>
        </w:rPr>
        <w:t xml:space="preserve"> </w:t>
      </w:r>
      <w:r>
        <w:rPr>
          <w:color w:val="000000"/>
        </w:rPr>
        <w:t>Ainsi, le critère fondé sur le ratio du SCR pour le risque de taux d’intérêt sur les provisions techniques ne s’applique aux entreprises exerçant à la fois des activités d’assurance vie et d’assurance non-vie que lorsque l’activité d’assurance-vie est significative, et il est calculé pour l’ensemble des activités. De même, le critère fondé sur le ratio combiné et le critère MAT ne s’applique qu’aux entreprises exerçant à la fois des activités d’assurance vie et d’assurance non</w:t>
      </w:r>
      <w:r>
        <w:rPr>
          <w:color w:val="000000"/>
        </w:rPr>
        <w:noBreakHyphen/>
        <w:t xml:space="preserve">vie que lorsque l’activité d’assurance non-vie est significative. </w:t>
      </w:r>
    </w:p>
    <w:bookmarkEnd w:id="9"/>
    <w:p w14:paraId="73F4FC9C" w14:textId="085653DD" w:rsidR="00D94A48" w:rsidRPr="0038452B" w:rsidRDefault="00EE6E97" w:rsidP="005773C2">
      <w:pPr>
        <w:widowControl w:val="0"/>
        <w:spacing w:line="240" w:lineRule="auto"/>
        <w:ind w:right="226"/>
        <w:rPr>
          <w:b/>
          <w:bCs/>
          <w:color w:val="000000"/>
        </w:rPr>
      </w:pPr>
      <w:r>
        <w:rPr>
          <w:b/>
          <w:color w:val="000000"/>
        </w:rPr>
        <w:t xml:space="preserve">Calcul de la matérialité vie </w:t>
      </w:r>
    </w:p>
    <w:p w14:paraId="282C5998" w14:textId="4B987878" w:rsidR="00E16EA1" w:rsidRDefault="00F24CE3" w:rsidP="005773C2">
      <w:pPr>
        <w:widowControl w:val="0"/>
        <w:spacing w:line="287" w:lineRule="auto"/>
        <w:ind w:left="360" w:right="226" w:hanging="360"/>
        <w:jc w:val="both"/>
        <w:rPr>
          <w:color w:val="000000"/>
        </w:rPr>
      </w:pPr>
      <w:r>
        <w:rPr>
          <w:color w:val="000000"/>
        </w:rPr>
        <w:t xml:space="preserve">30. </w:t>
      </w:r>
      <w:r w:rsidR="00DC6442">
        <w:rPr>
          <w:color w:val="000000"/>
        </w:rPr>
        <w:t xml:space="preserve">Compte tenu des normes techniques d’exécution en vigueur en </w:t>
      </w:r>
      <w:r w:rsidR="00DC6442" w:rsidRPr="0011333B">
        <w:rPr>
          <w:color w:val="000000"/>
        </w:rPr>
        <w:t>matière de déclaration, les activités d’assurance vie sont considérées comme significatives au sens de l’article 29 </w:t>
      </w:r>
      <w:r w:rsidR="00DC6442" w:rsidRPr="0011333B">
        <w:rPr>
          <w:i/>
          <w:iCs/>
          <w:color w:val="000000"/>
        </w:rPr>
        <w:t>bis</w:t>
      </w:r>
      <w:r w:rsidR="00DC6442" w:rsidRPr="0011333B">
        <w:rPr>
          <w:color w:val="000000"/>
        </w:rPr>
        <w:t xml:space="preserve"> selon la formule suivante :</w:t>
      </w:r>
      <w:r w:rsidR="00DC6442">
        <w:rPr>
          <w:color w:val="000000"/>
        </w:rPr>
        <w:t xml:space="preserve"> </w:t>
      </w:r>
    </w:p>
    <w:p w14:paraId="2F2FF790" w14:textId="17247AB3" w:rsidR="00970A9D" w:rsidRDefault="00F95299" w:rsidP="005773C2">
      <w:pPr>
        <w:widowControl w:val="0"/>
        <w:shd w:val="clear" w:color="auto" w:fill="D9D9D9" w:themeFill="background1" w:themeFillShade="D9"/>
        <w:spacing w:line="257" w:lineRule="exact"/>
        <w:ind w:right="226"/>
        <w:jc w:val="center"/>
        <w:rPr>
          <w:rFonts w:ascii="Cambria Math" w:eastAsia="Cambria Math" w:hAnsi="Cambria Math" w:cs="Cambria Math"/>
          <w:color w:val="000000"/>
        </w:rPr>
      </w:pPr>
      <w:r>
        <w:rPr>
          <w:noProof/>
        </w:rPr>
        <mc:AlternateContent>
          <mc:Choice Requires="wps">
            <w:drawing>
              <wp:anchor distT="0" distB="0" distL="114300" distR="114300" simplePos="0" relativeHeight="251668489" behindDoc="0" locked="0" layoutInCell="1" allowOverlap="1" wp14:anchorId="18D53E29" wp14:editId="19831218">
                <wp:simplePos x="0" y="0"/>
                <wp:positionH relativeFrom="column">
                  <wp:posOffset>4438015</wp:posOffset>
                </wp:positionH>
                <wp:positionV relativeFrom="paragraph">
                  <wp:posOffset>24765</wp:posOffset>
                </wp:positionV>
                <wp:extent cx="736600" cy="298450"/>
                <wp:effectExtent l="0" t="0" r="0" b="0"/>
                <wp:wrapNone/>
                <wp:docPr id="47" name="Shape 47"/>
                <wp:cNvGraphicFramePr/>
                <a:graphic xmlns:a="http://schemas.openxmlformats.org/drawingml/2006/main">
                  <a:graphicData uri="http://schemas.microsoft.com/office/word/2010/wordprocessingShape">
                    <wps:wsp>
                      <wps:cNvSpPr txBox="1"/>
                      <wps:spPr>
                        <a:xfrm>
                          <a:off x="0" y="0"/>
                          <a:ext cx="736600" cy="298450"/>
                        </a:xfrm>
                        <a:prstGeom prst="rect">
                          <a:avLst/>
                        </a:prstGeom>
                        <a:noFill/>
                      </wps:spPr>
                      <wps:txbx>
                        <w:txbxContent>
                          <w:p w14:paraId="504A42CF" w14:textId="77777777" w:rsidR="00F95299" w:rsidRDefault="00F95299" w:rsidP="00F95299">
                            <w:pPr>
                              <w:widowControl w:val="0"/>
                              <w:spacing w:line="257" w:lineRule="exact"/>
                              <w:ind w:right="-20"/>
                              <w:rPr>
                                <w:rFonts w:ascii="Cambria Math" w:eastAsia="Cambria Math" w:hAnsi="Cambria Math" w:cs="Cambria Math"/>
                                <w:color w:val="000000"/>
                              </w:rPr>
                            </w:pPr>
                            <w:r>
                              <w:rPr>
                                <w:rFonts w:ascii="Cambria Math" w:hAnsi="Cambria Math"/>
                              </w:rPr>
                              <w:t>≥ 20 %</w:t>
                            </w:r>
                            <w:r>
                              <w:rPr>
                                <w:rFonts w:ascii="Cambria Math" w:hAnsi="Cambria Math"/>
                                <w:color w:val="000000"/>
                              </w:rPr>
                              <w:t xml:space="preserve"> </w:t>
                            </w:r>
                          </w:p>
                        </w:txbxContent>
                      </wps:txbx>
                      <wps:bodyPr vertOverflow="overflow" horzOverflow="overflow" vert="horz"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w14:anchorId="18D53E29" id="Shape 47" o:spid="_x0000_s1036" type="#_x0000_t202" style="position:absolute;left:0;text-align:left;margin-left:349.45pt;margin-top:1.95pt;width:58pt;height:23.5pt;z-index:25166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" filled="f" stroked="f">
                <v:textbox inset="0,0,0,0">
                  <w:txbxContent>
                    <w:p w14:paraId="504A42CF" w14:textId="77777777" w:rsidR="00F95299" w:rsidRDefault="00F95299" w:rsidP="00F95299">
                      <w:pPr>
                        <w:widowControl w:val="0"/>
                        <w:spacing w:line="257" w:lineRule="exact"/>
                        <w:ind w:right="-20"/>
                        <w:rPr>
                          <w:rFonts w:ascii="Cambria Math" w:eastAsia="Cambria Math" w:hAnsi="Cambria Math" w:cs="Cambria Math"/>
                          <w:color w:val="000000"/>
                        </w:rPr>
                      </w:pPr>
                      <w:r>
                        <w:rPr>
                          <w:rFonts w:ascii="Cambria Math" w:hAnsi="Cambria Math"/>
                        </w:rPr>
                        <w:t>≥ 20 %</w:t>
                      </w:r>
                      <w:r>
                        <w:rPr>
                          <w:rFonts w:ascii="Cambria Math" w:hAnsi="Cambria Math"/>
                          <w:color w:val="000000"/>
                        </w:rPr>
                        <w:t xml:space="preserve"> </w:t>
                      </w:r>
                    </w:p>
                  </w:txbxContent>
                </v:textbox>
              </v:shape>
            </w:pict>
          </mc:Fallback>
        </mc:AlternateContent>
      </w:r>
      <w:r w:rsidR="00405BB3">
        <w:rPr>
          <w:noProof/>
        </w:rPr>
        <mc:AlternateContent>
          <mc:Choice Requires="wps">
            <w:drawing>
              <wp:anchor distT="0" distB="0" distL="114300" distR="114300" simplePos="0" relativeHeight="251666441" behindDoc="0" locked="0" layoutInCell="1" allowOverlap="1" wp14:anchorId="4A396237" wp14:editId="1C544E77">
                <wp:simplePos x="0" y="0"/>
                <wp:positionH relativeFrom="column">
                  <wp:posOffset>2019300</wp:posOffset>
                </wp:positionH>
                <wp:positionV relativeFrom="paragraph">
                  <wp:posOffset>215900</wp:posOffset>
                </wp:positionV>
                <wp:extent cx="2150566" cy="47073"/>
                <wp:effectExtent l="0" t="0" r="0" b="0"/>
                <wp:wrapNone/>
                <wp:docPr id="46" name="Shape 46"/>
                <wp:cNvGraphicFramePr/>
                <a:graphic xmlns:a="http://schemas.openxmlformats.org/drawingml/2006/main">
                  <a:graphicData uri="http://schemas.microsoft.com/office/word/2010/wordprocessingShape">
                    <wps:wsp>
                      <wps:cNvSpPr/>
                      <wps:spPr>
                        <a:xfrm>
                          <a:off x="0" y="0"/>
                          <a:ext cx="2150566" cy="47073"/>
                        </a:xfrm>
                        <a:custGeom>
                          <a:avLst/>
                          <a:gdLst/>
                          <a:ahLst/>
                          <a:cxnLst/>
                          <a:rect l="0" t="0" r="0" b="0"/>
                          <a:pathLst>
                            <a:path w="871727">
                              <a:moveTo>
                                <a:pt x="0" y="0"/>
                              </a:moveTo>
                              <a:lnTo>
                                <a:pt x="871727" y="0"/>
                              </a:lnTo>
                            </a:path>
                          </a:pathLst>
                        </a:custGeom>
                        <a:noFill/>
                        <a:ln w="9142"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E930CA6" id="Shape 46" o:spid="_x0000_s1026" style="position:absolute;margin-left:159pt;margin-top:17pt;width:169.35pt;height:3.7pt;z-index:251666441;visibility:visible;mso-wrap-style:square;mso-wrap-distance-left:9pt;mso-wrap-distance-top:0;mso-wrap-distance-right:9pt;mso-wrap-distance-bottom:0;mso-position-horizontal:absolute;mso-position-horizontal-relative:text;mso-position-vertical:absolute;mso-position-vertical-relative:text;v-text-anchor:top" coordsize="871727,4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" path="m,l871727,e" filled="f" strokeweight=".25394mm">
                <v:path arrowok="t" textboxrect="0,0,871727,47073"/>
              </v:shape>
            </w:pict>
          </mc:Fallback>
        </mc:AlternateContent>
      </w:r>
      <w:r w:rsidR="00FA2FFD" w:rsidRPr="0011333B">
        <w:rPr>
          <w:rFonts w:ascii="Cambria Math" w:hAnsi="Cambria Math"/>
          <w:color w:val="000000"/>
        </w:rPr>
        <w:t>Provisions techniques brutes vie</w:t>
      </w:r>
    </w:p>
    <w:p w14:paraId="7F0A0286" w14:textId="7699D895" w:rsidR="00FA2FFD" w:rsidRPr="0011333B" w:rsidRDefault="00FA2FFD" w:rsidP="005773C2">
      <w:pPr>
        <w:widowControl w:val="0"/>
        <w:shd w:val="clear" w:color="auto" w:fill="D9D9D9" w:themeFill="background1" w:themeFillShade="D9"/>
        <w:tabs>
          <w:tab w:val="left" w:pos="3203"/>
        </w:tabs>
        <w:spacing w:before="57" w:line="240" w:lineRule="auto"/>
        <w:ind w:right="226"/>
        <w:jc w:val="center"/>
        <w:rPr>
          <w:rFonts w:ascii="Cambria Math" w:eastAsia="Cambria Math" w:hAnsi="Cambria Math" w:cs="Cambria Math"/>
          <w:color w:val="000000"/>
        </w:rPr>
      </w:pPr>
      <w:r w:rsidRPr="0011333B">
        <w:rPr>
          <w:rFonts w:ascii="Cambria Math" w:hAnsi="Cambria Math"/>
          <w:color w:val="000000"/>
        </w:rPr>
        <w:t>Provisions techniques brutes totales</w:t>
      </w:r>
    </w:p>
    <w:p w14:paraId="3AECF57F" w14:textId="64694FD4" w:rsidR="00E02622" w:rsidRDefault="00170694" w:rsidP="005773C2">
      <w:pPr>
        <w:widowControl w:val="0"/>
        <w:spacing w:line="240" w:lineRule="auto"/>
        <w:ind w:left="284" w:right="226" w:hanging="284"/>
        <w:rPr>
          <w:color w:val="000000"/>
        </w:rPr>
      </w:pPr>
      <w:r w:rsidRPr="00A43BF4">
        <w:rPr>
          <w:color w:val="000000"/>
        </w:rPr>
        <w:t>31.</w:t>
      </w:r>
      <w:r w:rsidRPr="00A43BF4">
        <w:rPr>
          <w:rFonts w:ascii="Arial" w:hAnsi="Arial"/>
          <w:color w:val="000000"/>
        </w:rPr>
        <w:t xml:space="preserve"> </w:t>
      </w:r>
      <w:r w:rsidRPr="00A43BF4">
        <w:rPr>
          <w:color w:val="000000"/>
        </w:rPr>
        <w:t xml:space="preserve">Aux fins de ce calcul, </w:t>
      </w:r>
      <w:r>
        <w:rPr>
          <w:color w:val="000000"/>
        </w:rPr>
        <w:t>les</w:t>
      </w:r>
      <w:r w:rsidRPr="00A43BF4">
        <w:rPr>
          <w:color w:val="000000"/>
        </w:rPr>
        <w:t xml:space="preserve"> points de données suivants du modèle de déclaration quantitatif (QRT)</w:t>
      </w:r>
      <w:r>
        <w:rPr>
          <w:color w:val="000000"/>
        </w:rPr>
        <w:t xml:space="preserve"> devraient être utilisés à titre de référence</w:t>
      </w:r>
      <w:r w:rsidRPr="00A43BF4">
        <w:rPr>
          <w:color w:val="000000"/>
        </w:rPr>
        <w:t xml:space="preserve"> : </w:t>
      </w:r>
    </w:p>
    <w:tbl>
      <w:tblPr>
        <w:tblStyle w:val="EIOPA"/>
        <w:tblW w:w="0" w:type="auto"/>
        <w:tblLook w:val="04A0" w:firstRow="1" w:lastRow="0" w:firstColumn="1" w:lastColumn="0" w:noHBand="0" w:noVBand="1"/>
      </w:tblPr>
      <w:tblGrid>
        <w:gridCol w:w="9860"/>
      </w:tblGrid>
      <w:tr w:rsidR="002864F0" w14:paraId="3136A4DE" w14:textId="77777777" w:rsidTr="00D30B7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60" w:type="dxa"/>
            <w:tcBorders>
              <w:top w:val="nil"/>
              <w:bottom w:val="nil"/>
            </w:tcBorders>
            <w:vAlign w:val="center"/>
          </w:tcPr>
          <w:p w14:paraId="2D870E26" w14:textId="4D5865BF" w:rsidR="002864F0" w:rsidRDefault="002864F0" w:rsidP="005773C2">
            <w:pPr>
              <w:widowControl w:val="0"/>
              <w:tabs>
                <w:tab w:val="left" w:pos="4497"/>
              </w:tabs>
              <w:spacing w:before="0" w:after="0" w:line="356" w:lineRule="auto"/>
              <w:ind w:left="113" w:right="226"/>
              <w:jc w:val="center"/>
              <w:rPr>
                <w:color w:val="000000"/>
              </w:rPr>
            </w:pPr>
            <w:r>
              <w:rPr>
                <w:rFonts w:ascii="Calibri" w:eastAsia="Calibri" w:hAnsi="Calibri" w:cs="Calibri"/>
                <w:b/>
                <w:bCs/>
                <w:color w:val="000000"/>
                <w:kern w:val="0"/>
                <w:sz w:val="24"/>
                <w:szCs w:val="24"/>
                <w:lang w:eastAsia="fr-FR"/>
              </w:rPr>
              <w:t>SOLO</w:t>
            </w:r>
          </w:p>
        </w:tc>
      </w:tr>
      <w:tr w:rsidR="002864F0" w14:paraId="27FF11BA" w14:textId="77777777" w:rsidTr="00D30B7F">
        <w:tc>
          <w:tcPr>
            <w:cnfStyle w:val="001000000000" w:firstRow="0" w:lastRow="0" w:firstColumn="1" w:lastColumn="0" w:oddVBand="0" w:evenVBand="0" w:oddHBand="0" w:evenHBand="0" w:firstRowFirstColumn="0" w:firstRowLastColumn="0" w:lastRowFirstColumn="0" w:lastRowLastColumn="0"/>
            <w:tcW w:w="9860" w:type="dxa"/>
            <w:tcBorders>
              <w:top w:val="nil"/>
              <w:bottom w:val="nil"/>
            </w:tcBorders>
            <w:shd w:val="clear" w:color="auto" w:fill="2A4D69" w:themeFill="accent3"/>
            <w:vAlign w:val="center"/>
          </w:tcPr>
          <w:p w14:paraId="185FA30E" w14:textId="17F7A10D" w:rsidR="002864F0" w:rsidRPr="002864F0" w:rsidRDefault="002864F0" w:rsidP="005773C2">
            <w:pPr>
              <w:widowControl w:val="0"/>
              <w:spacing w:line="240" w:lineRule="auto"/>
              <w:ind w:left="113" w:right="226"/>
              <w:rPr>
                <w:b/>
                <w:bCs/>
                <w:color w:val="000000"/>
              </w:rPr>
            </w:pPr>
            <w:r w:rsidRPr="002864F0">
              <w:rPr>
                <w:b/>
                <w:bCs/>
                <w:color w:val="FFFFFF" w:themeColor="background1"/>
              </w:rPr>
              <w:t>Modèle</w:t>
            </w:r>
            <w:r w:rsidR="00EF1CFB">
              <w:rPr>
                <w:b/>
                <w:bCs/>
                <w:color w:val="FFFFFF" w:themeColor="background1"/>
              </w:rPr>
              <w:t>(s)</w:t>
            </w:r>
            <w:r w:rsidRPr="002864F0">
              <w:rPr>
                <w:b/>
                <w:bCs/>
                <w:color w:val="FFFFFF" w:themeColor="background1"/>
              </w:rPr>
              <w:t xml:space="preserve"> de référence</w:t>
            </w:r>
          </w:p>
        </w:tc>
      </w:tr>
      <w:tr w:rsidR="002864F0" w14:paraId="651BD645" w14:textId="77777777" w:rsidTr="00A44F5B">
        <w:trPr>
          <w:trHeight w:val="397"/>
        </w:trPr>
        <w:tc>
          <w:tcPr>
            <w:cnfStyle w:val="001000000000" w:firstRow="0" w:lastRow="0" w:firstColumn="1" w:lastColumn="0" w:oddVBand="0" w:evenVBand="0" w:oddHBand="0" w:evenHBand="0" w:firstRowFirstColumn="0" w:firstRowLastColumn="0" w:lastRowFirstColumn="0" w:lastRowLastColumn="0"/>
            <w:tcW w:w="9860" w:type="dxa"/>
            <w:tcBorders>
              <w:top w:val="nil"/>
              <w:bottom w:val="nil"/>
            </w:tcBorders>
            <w:vAlign w:val="center"/>
          </w:tcPr>
          <w:p w14:paraId="7F57C48A" w14:textId="62F1E52A" w:rsidR="002864F0" w:rsidRPr="00D30B7F" w:rsidRDefault="00D30B7F" w:rsidP="005773C2">
            <w:pPr>
              <w:widowControl w:val="0"/>
              <w:tabs>
                <w:tab w:val="left" w:pos="4497"/>
              </w:tabs>
              <w:spacing w:before="0" w:after="0" w:line="356" w:lineRule="auto"/>
              <w:ind w:left="113" w:right="226"/>
              <w:rPr>
                <w:rFonts w:ascii="Calibri" w:eastAsia="Calibri" w:hAnsi="Calibri" w:cs="Calibri"/>
                <w:b/>
                <w:bCs/>
                <w:color w:val="000000"/>
                <w:kern w:val="0"/>
                <w:szCs w:val="22"/>
                <w:lang w:eastAsia="fr-FR"/>
              </w:rPr>
            </w:pPr>
            <w:r w:rsidRPr="00E02622">
              <w:rPr>
                <w:rFonts w:ascii="Calibri" w:eastAsia="Calibri" w:hAnsi="Calibri" w:cs="Calibri"/>
                <w:color w:val="000000"/>
                <w:kern w:val="0"/>
                <w:szCs w:val="22"/>
                <w:lang w:eastAsia="fr-FR"/>
              </w:rPr>
              <w:t xml:space="preserve">S.02.01 </w:t>
            </w:r>
            <w:r w:rsidRPr="00E02622">
              <w:rPr>
                <w:rFonts w:ascii="Calibri" w:eastAsia="Calibri" w:hAnsi="Calibri" w:cs="Calibri"/>
                <w:i/>
                <w:iCs/>
                <w:color w:val="000000"/>
                <w:kern w:val="0"/>
                <w:szCs w:val="22"/>
                <w:lang w:eastAsia="fr-FR"/>
              </w:rPr>
              <w:t xml:space="preserve">(Bilan) </w:t>
            </w:r>
          </w:p>
        </w:tc>
      </w:tr>
      <w:tr w:rsidR="00D30B7F" w14:paraId="4BA92FA2" w14:textId="77777777" w:rsidTr="00A44F5B">
        <w:trPr>
          <w:trHeight w:val="397"/>
        </w:trPr>
        <w:tc>
          <w:tcPr>
            <w:cnfStyle w:val="001000000000" w:firstRow="0" w:lastRow="0" w:firstColumn="1" w:lastColumn="0" w:oddVBand="0" w:evenVBand="0" w:oddHBand="0" w:evenHBand="0" w:firstRowFirstColumn="0" w:firstRowLastColumn="0" w:lastRowFirstColumn="0" w:lastRowLastColumn="0"/>
            <w:tcW w:w="9860" w:type="dxa"/>
            <w:tcBorders>
              <w:top w:val="nil"/>
              <w:bottom w:val="nil"/>
            </w:tcBorders>
            <w:shd w:val="clear" w:color="auto" w:fill="CBDCEA" w:themeFill="accent3" w:themeFillTint="33"/>
            <w:vAlign w:val="center"/>
          </w:tcPr>
          <w:p w14:paraId="5B3CEEFC" w14:textId="4A2C3DA7" w:rsidR="00D30B7F" w:rsidRPr="00E02622" w:rsidRDefault="00D30B7F" w:rsidP="005773C2">
            <w:pPr>
              <w:widowControl w:val="0"/>
              <w:tabs>
                <w:tab w:val="left" w:pos="4497"/>
              </w:tabs>
              <w:spacing w:before="0" w:after="0" w:line="356" w:lineRule="auto"/>
              <w:ind w:left="113" w:right="226"/>
              <w:rPr>
                <w:rFonts w:ascii="Calibri" w:eastAsia="Calibri" w:hAnsi="Calibri" w:cs="Calibri"/>
                <w:color w:val="000000"/>
                <w:kern w:val="0"/>
                <w:szCs w:val="22"/>
                <w:lang w:eastAsia="fr-FR"/>
              </w:rPr>
            </w:pPr>
            <w:r>
              <w:rPr>
                <w:rFonts w:ascii="Calibri" w:eastAsia="Calibri" w:hAnsi="Calibri" w:cs="Calibri"/>
                <w:b/>
                <w:color w:val="000000"/>
                <w:kern w:val="0"/>
                <w:szCs w:val="22"/>
                <w:lang w:eastAsia="fr-FR"/>
              </w:rPr>
              <w:t>Numérateur</w:t>
            </w:r>
            <w:r w:rsidRPr="00E02622">
              <w:rPr>
                <w:rFonts w:ascii="Calibri" w:eastAsia="Calibri" w:hAnsi="Calibri" w:cs="Calibri"/>
                <w:b/>
                <w:color w:val="000000"/>
                <w:kern w:val="0"/>
                <w:szCs w:val="22"/>
                <w:lang w:eastAsia="fr-FR"/>
              </w:rPr>
              <w:t xml:space="preserve"> </w:t>
            </w:r>
            <w:r w:rsidRPr="00E02622">
              <w:rPr>
                <w:rFonts w:ascii="Calibri" w:eastAsia="Calibri" w:hAnsi="Calibri" w:cs="Calibri"/>
                <w:b/>
                <w:color w:val="auto"/>
                <w:kern w:val="0"/>
                <w:szCs w:val="22"/>
                <w:lang w:eastAsia="fr-FR"/>
              </w:rPr>
              <w:t xml:space="preserve">  </w:t>
            </w:r>
          </w:p>
        </w:tc>
      </w:tr>
      <w:tr w:rsidR="002864F0" w14:paraId="00B9E7BF" w14:textId="77777777" w:rsidTr="00EF1CFB">
        <w:tc>
          <w:tcPr>
            <w:cnfStyle w:val="001000000000" w:firstRow="0" w:lastRow="0" w:firstColumn="1" w:lastColumn="0" w:oddVBand="0" w:evenVBand="0" w:oddHBand="0" w:evenHBand="0" w:firstRowFirstColumn="0" w:firstRowLastColumn="0" w:lastRowFirstColumn="0" w:lastRowLastColumn="0"/>
            <w:tcW w:w="9860" w:type="dxa"/>
            <w:tcBorders>
              <w:top w:val="nil"/>
              <w:bottom w:val="nil"/>
            </w:tcBorders>
            <w:vAlign w:val="center"/>
          </w:tcPr>
          <w:p w14:paraId="05ED6432" w14:textId="77777777" w:rsidR="002864F0" w:rsidRPr="00D30B7F" w:rsidRDefault="00D30B7F" w:rsidP="005773C2">
            <w:pPr>
              <w:widowControl w:val="0"/>
              <w:spacing w:before="10" w:after="0" w:line="354" w:lineRule="auto"/>
              <w:ind w:left="113" w:right="226"/>
              <w:rPr>
                <w:rFonts w:ascii="Calibri" w:eastAsia="Calibri" w:hAnsi="Calibri" w:cs="Calibri"/>
                <w:color w:val="000000"/>
                <w:kern w:val="0"/>
                <w:szCs w:val="22"/>
                <w:lang w:eastAsia="fr-FR"/>
              </w:rPr>
            </w:pPr>
            <w:r w:rsidRPr="00E02622">
              <w:rPr>
                <w:rFonts w:ascii="Calibri" w:eastAsia="Calibri" w:hAnsi="Calibri" w:cs="Calibri"/>
                <w:color w:val="000000"/>
                <w:kern w:val="0"/>
                <w:szCs w:val="22"/>
                <w:lang w:eastAsia="fr-FR"/>
              </w:rPr>
              <w:t xml:space="preserve">S.02.01.01.01 </w:t>
            </w:r>
            <w:r w:rsidRPr="00D30B7F">
              <w:rPr>
                <w:rFonts w:ascii="Calibri" w:eastAsia="Calibri" w:hAnsi="Calibri" w:cs="Calibri"/>
                <w:color w:val="000000"/>
                <w:kern w:val="0"/>
                <w:szCs w:val="22"/>
                <w:lang w:eastAsia="fr-FR"/>
              </w:rPr>
              <w:t xml:space="preserve">(Déclaration sur base individuelle) </w:t>
            </w:r>
          </w:p>
          <w:p w14:paraId="30B93C46" w14:textId="77777777" w:rsidR="00D30B7F" w:rsidRPr="000166A7" w:rsidRDefault="00D30B7F"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D30B7F">
              <w:rPr>
                <w:rFonts w:ascii="Calibri" w:eastAsia="Calibri" w:hAnsi="Calibri" w:cs="Calibri"/>
                <w:color w:val="auto"/>
                <w:kern w:val="0"/>
                <w:szCs w:val="22"/>
                <w:lang w:eastAsia="fr-FR"/>
              </w:rPr>
              <w:t xml:space="preserve">C0010/R0600 </w:t>
            </w:r>
            <w:r w:rsidRPr="000166A7">
              <w:rPr>
                <w:rFonts w:ascii="Calibri" w:eastAsia="Calibri" w:hAnsi="Calibri" w:cs="Calibri"/>
                <w:color w:val="auto"/>
                <w:kern w:val="0"/>
                <w:szCs w:val="22"/>
                <w:lang w:eastAsia="fr-FR"/>
              </w:rPr>
              <w:t>(Provisions techniques - vie (hors UC et indexés))</w:t>
            </w:r>
          </w:p>
          <w:p w14:paraId="77F803E2" w14:textId="4D4A1AA7" w:rsidR="00D30B7F" w:rsidRPr="00D30B7F" w:rsidRDefault="00D30B7F" w:rsidP="005773C2">
            <w:pPr>
              <w:pStyle w:val="Paragraphedeliste"/>
              <w:widowControl w:val="0"/>
              <w:numPr>
                <w:ilvl w:val="0"/>
                <w:numId w:val="27"/>
              </w:numPr>
              <w:spacing w:before="0" w:after="0" w:line="240" w:lineRule="auto"/>
              <w:ind w:left="284" w:right="226" w:hanging="142"/>
              <w:rPr>
                <w:rFonts w:ascii="Calibri" w:eastAsia="Calibri" w:hAnsi="Calibri" w:cs="Calibri"/>
                <w:b/>
                <w:bCs/>
                <w:color w:val="000000"/>
                <w:kern w:val="0"/>
                <w:szCs w:val="22"/>
                <w:lang w:eastAsia="fr-FR"/>
              </w:rPr>
            </w:pPr>
            <w:r w:rsidRPr="00D30B7F">
              <w:rPr>
                <w:rFonts w:ascii="Calibri" w:eastAsia="Calibri" w:hAnsi="Calibri" w:cs="Calibri"/>
                <w:color w:val="auto"/>
                <w:kern w:val="0"/>
                <w:szCs w:val="22"/>
                <w:lang w:eastAsia="fr-FR"/>
              </w:rPr>
              <w:t xml:space="preserve">C0010/R0690 </w:t>
            </w:r>
            <w:r w:rsidRPr="000166A7">
              <w:rPr>
                <w:rFonts w:ascii="Calibri" w:eastAsia="Calibri" w:hAnsi="Calibri" w:cs="Calibri"/>
                <w:color w:val="auto"/>
                <w:kern w:val="0"/>
                <w:szCs w:val="22"/>
                <w:lang w:eastAsia="fr-FR"/>
              </w:rPr>
              <w:t>(Provisions techniques - UC et indexés)</w:t>
            </w:r>
          </w:p>
        </w:tc>
      </w:tr>
      <w:tr w:rsidR="00D30B7F" w14:paraId="328228F2" w14:textId="77777777" w:rsidTr="00A44F5B">
        <w:trPr>
          <w:trHeight w:val="397"/>
        </w:trPr>
        <w:tc>
          <w:tcPr>
            <w:cnfStyle w:val="001000000000" w:firstRow="0" w:lastRow="0" w:firstColumn="1" w:lastColumn="0" w:oddVBand="0" w:evenVBand="0" w:oddHBand="0" w:evenHBand="0" w:firstRowFirstColumn="0" w:firstRowLastColumn="0" w:lastRowFirstColumn="0" w:lastRowLastColumn="0"/>
            <w:tcW w:w="9860" w:type="dxa"/>
            <w:tcBorders>
              <w:top w:val="nil"/>
              <w:bottom w:val="nil"/>
            </w:tcBorders>
            <w:shd w:val="clear" w:color="auto" w:fill="CBDCEA" w:themeFill="accent3" w:themeFillTint="33"/>
            <w:vAlign w:val="center"/>
          </w:tcPr>
          <w:p w14:paraId="455A4126" w14:textId="5E4E39DA" w:rsidR="00D30B7F" w:rsidRPr="00D30B7F" w:rsidRDefault="00D30B7F" w:rsidP="005773C2">
            <w:pPr>
              <w:widowControl w:val="0"/>
              <w:spacing w:before="10" w:after="0" w:line="354" w:lineRule="auto"/>
              <w:ind w:left="113" w:right="226"/>
              <w:rPr>
                <w:rFonts w:ascii="Calibri" w:eastAsia="Calibri" w:hAnsi="Calibri" w:cs="Calibri"/>
                <w:color w:val="000000"/>
                <w:kern w:val="0"/>
                <w:szCs w:val="22"/>
                <w:lang w:eastAsia="fr-FR"/>
              </w:rPr>
            </w:pPr>
            <w:r w:rsidRPr="00E02622">
              <w:rPr>
                <w:rFonts w:ascii="Calibri" w:eastAsia="Calibri" w:hAnsi="Calibri" w:cs="Calibri"/>
                <w:b/>
                <w:color w:val="000000"/>
                <w:kern w:val="0"/>
                <w:szCs w:val="22"/>
                <w:lang w:eastAsia="fr-FR"/>
              </w:rPr>
              <w:t>Dénominateu</w:t>
            </w:r>
            <w:r>
              <w:rPr>
                <w:rFonts w:ascii="Calibri" w:eastAsia="Calibri" w:hAnsi="Calibri" w:cs="Calibri"/>
                <w:b/>
                <w:color w:val="000000"/>
                <w:kern w:val="0"/>
                <w:szCs w:val="22"/>
                <w:lang w:eastAsia="fr-FR"/>
              </w:rPr>
              <w:t>r</w:t>
            </w:r>
          </w:p>
        </w:tc>
      </w:tr>
      <w:tr w:rsidR="00D30B7F" w14:paraId="1152D75D" w14:textId="77777777" w:rsidTr="00EF1CFB">
        <w:tc>
          <w:tcPr>
            <w:cnfStyle w:val="001000000000" w:firstRow="0" w:lastRow="0" w:firstColumn="1" w:lastColumn="0" w:oddVBand="0" w:evenVBand="0" w:oddHBand="0" w:evenHBand="0" w:firstRowFirstColumn="0" w:firstRowLastColumn="0" w:lastRowFirstColumn="0" w:lastRowLastColumn="0"/>
            <w:tcW w:w="9860" w:type="dxa"/>
            <w:tcBorders>
              <w:top w:val="nil"/>
              <w:bottom w:val="nil"/>
            </w:tcBorders>
            <w:vAlign w:val="center"/>
          </w:tcPr>
          <w:p w14:paraId="321CBA4A" w14:textId="77777777" w:rsidR="00D30B7F" w:rsidRPr="00E02622" w:rsidRDefault="00D30B7F" w:rsidP="005773C2">
            <w:pPr>
              <w:widowControl w:val="0"/>
              <w:spacing w:before="10" w:after="0" w:line="354" w:lineRule="auto"/>
              <w:ind w:left="113" w:right="226"/>
              <w:rPr>
                <w:rFonts w:ascii="Calibri" w:eastAsia="Calibri" w:hAnsi="Calibri" w:cs="Calibri"/>
                <w:color w:val="000000"/>
                <w:kern w:val="0"/>
                <w:szCs w:val="22"/>
                <w:lang w:eastAsia="fr-FR"/>
              </w:rPr>
            </w:pPr>
            <w:r w:rsidRPr="00E02622">
              <w:rPr>
                <w:rFonts w:ascii="Calibri" w:eastAsia="Calibri" w:hAnsi="Calibri" w:cs="Calibri"/>
                <w:color w:val="000000"/>
                <w:kern w:val="0"/>
                <w:szCs w:val="22"/>
                <w:lang w:eastAsia="fr-FR"/>
              </w:rPr>
              <w:t xml:space="preserve">S.02.01.01.01 </w:t>
            </w:r>
            <w:r w:rsidRPr="00E02622">
              <w:rPr>
                <w:rFonts w:ascii="Calibri" w:eastAsia="Calibri" w:hAnsi="Calibri" w:cs="Calibri"/>
                <w:i/>
                <w:color w:val="000000"/>
                <w:kern w:val="0"/>
                <w:szCs w:val="22"/>
                <w:lang w:eastAsia="fr-FR"/>
              </w:rPr>
              <w:t>(Déclaration sur base individuelle)</w:t>
            </w:r>
            <w:r w:rsidRPr="00E02622">
              <w:rPr>
                <w:rFonts w:ascii="Calibri" w:eastAsia="Calibri" w:hAnsi="Calibri" w:cs="Calibri"/>
                <w:color w:val="000000"/>
                <w:kern w:val="0"/>
                <w:szCs w:val="22"/>
                <w:lang w:eastAsia="fr-FR"/>
              </w:rPr>
              <w:t xml:space="preserve"> </w:t>
            </w:r>
          </w:p>
          <w:p w14:paraId="132388DE" w14:textId="77777777" w:rsidR="00D30B7F" w:rsidRPr="00D30B7F" w:rsidRDefault="00D30B7F"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D30B7F">
              <w:rPr>
                <w:rFonts w:ascii="Calibri" w:eastAsia="Calibri" w:hAnsi="Calibri" w:cs="Calibri"/>
                <w:color w:val="auto"/>
                <w:kern w:val="0"/>
                <w:szCs w:val="22"/>
                <w:lang w:eastAsia="fr-FR"/>
              </w:rPr>
              <w:t xml:space="preserve">C0010/R0510 (Provisions techniques - non-vie) </w:t>
            </w:r>
          </w:p>
          <w:p w14:paraId="55467A46" w14:textId="77777777" w:rsidR="00D30B7F" w:rsidRPr="00D30B7F" w:rsidRDefault="00D30B7F"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D30B7F">
              <w:rPr>
                <w:rFonts w:ascii="Calibri" w:eastAsia="Calibri" w:hAnsi="Calibri" w:cs="Calibri"/>
                <w:color w:val="auto"/>
                <w:kern w:val="0"/>
                <w:szCs w:val="22"/>
                <w:lang w:eastAsia="fr-FR"/>
              </w:rPr>
              <w:t>C0010/R0600 (Provisions techniques - vie (hors UC et indexés))</w:t>
            </w:r>
          </w:p>
          <w:p w14:paraId="0BCDB02A" w14:textId="77777777" w:rsidR="00D30B7F" w:rsidRPr="00D30B7F" w:rsidRDefault="00D30B7F"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D30B7F">
              <w:rPr>
                <w:rFonts w:ascii="Calibri" w:eastAsia="Calibri" w:hAnsi="Calibri" w:cs="Calibri"/>
                <w:color w:val="auto"/>
                <w:kern w:val="0"/>
                <w:szCs w:val="22"/>
                <w:lang w:eastAsia="fr-FR"/>
              </w:rPr>
              <w:t xml:space="preserve">C0010/R0690 (Provisions techniques - UC et indexés) </w:t>
            </w:r>
          </w:p>
          <w:p w14:paraId="3EE92590" w14:textId="52EB3B30" w:rsidR="00D30B7F" w:rsidRPr="00E02622" w:rsidRDefault="00D30B7F" w:rsidP="005773C2">
            <w:pPr>
              <w:widowControl w:val="0"/>
              <w:spacing w:before="10" w:after="0" w:line="354" w:lineRule="auto"/>
              <w:ind w:left="113" w:right="226"/>
              <w:rPr>
                <w:rFonts w:ascii="Calibri" w:eastAsia="Calibri" w:hAnsi="Calibri" w:cs="Calibri"/>
                <w:b/>
                <w:color w:val="000000"/>
                <w:kern w:val="0"/>
                <w:szCs w:val="22"/>
                <w:lang w:eastAsia="fr-FR"/>
              </w:rPr>
            </w:pPr>
          </w:p>
        </w:tc>
      </w:tr>
      <w:tr w:rsidR="002864F0" w14:paraId="455F9EA6" w14:textId="77777777" w:rsidTr="00D30B7F">
        <w:tc>
          <w:tcPr>
            <w:cnfStyle w:val="001000000000" w:firstRow="0" w:lastRow="0" w:firstColumn="1" w:lastColumn="0" w:oddVBand="0" w:evenVBand="0" w:oddHBand="0" w:evenHBand="0" w:firstRowFirstColumn="0" w:firstRowLastColumn="0" w:lastRowFirstColumn="0" w:lastRowLastColumn="0"/>
            <w:tcW w:w="9860" w:type="dxa"/>
            <w:tcBorders>
              <w:top w:val="nil"/>
              <w:bottom w:val="nil"/>
            </w:tcBorders>
            <w:vAlign w:val="center"/>
          </w:tcPr>
          <w:p w14:paraId="76FC3A90" w14:textId="336A2F0D" w:rsidR="002864F0" w:rsidRDefault="002864F0" w:rsidP="005773C2">
            <w:pPr>
              <w:widowControl w:val="0"/>
              <w:spacing w:line="240" w:lineRule="auto"/>
              <w:ind w:right="226"/>
              <w:rPr>
                <w:color w:val="000000"/>
              </w:rPr>
            </w:pPr>
          </w:p>
        </w:tc>
      </w:tr>
    </w:tbl>
    <w:p w14:paraId="6C0FF61B" w14:textId="47AA0D0F" w:rsidR="00B051D4" w:rsidRDefault="00B051D4" w:rsidP="005773C2">
      <w:pPr>
        <w:widowControl w:val="0"/>
        <w:spacing w:before="9" w:line="240" w:lineRule="auto"/>
        <w:ind w:right="226"/>
        <w:rPr>
          <w:b/>
          <w:color w:val="000000"/>
        </w:rPr>
      </w:pPr>
      <w:r>
        <w:rPr>
          <w:b/>
          <w:color w:val="000000"/>
        </w:rPr>
        <w:t xml:space="preserve">Calcul de la matérialité non-vie </w:t>
      </w:r>
    </w:p>
    <w:p w14:paraId="7A985E38" w14:textId="66AA3452" w:rsidR="00B32ACB" w:rsidRDefault="00B32ACB" w:rsidP="005773C2">
      <w:pPr>
        <w:widowControl w:val="0"/>
        <w:ind w:left="360" w:right="226" w:hanging="360"/>
        <w:rPr>
          <w:color w:val="000000"/>
        </w:rPr>
      </w:pPr>
      <w:r>
        <w:rPr>
          <w:color w:val="000000"/>
        </w:rPr>
        <w:t>32.</w:t>
      </w:r>
      <w:r>
        <w:rPr>
          <w:rFonts w:ascii="Arial" w:hAnsi="Arial"/>
          <w:color w:val="000000"/>
        </w:rPr>
        <w:t xml:space="preserve"> </w:t>
      </w:r>
      <w:r>
        <w:rPr>
          <w:color w:val="000000"/>
        </w:rPr>
        <w:t>Compte tenu des normes techniques d’exécution en vigueur en matière de déclaration, les activités d’assurance non-vie sont considérées comme significatives au sens de l’article 29 </w:t>
      </w:r>
      <w:r>
        <w:rPr>
          <w:i/>
          <w:iCs/>
          <w:color w:val="000000"/>
        </w:rPr>
        <w:t>bis</w:t>
      </w:r>
      <w:r>
        <w:rPr>
          <w:color w:val="000000"/>
        </w:rPr>
        <w:t xml:space="preserve"> selon la formule suivante : </w:t>
      </w:r>
    </w:p>
    <w:p w14:paraId="1A08BCEC" w14:textId="625CF55F" w:rsidR="00987CD2" w:rsidRDefault="005773C2" w:rsidP="005773C2">
      <w:pPr>
        <w:widowControl w:val="0"/>
        <w:shd w:val="clear" w:color="auto" w:fill="D9D9D9" w:themeFill="background1" w:themeFillShade="D9"/>
        <w:spacing w:line="240" w:lineRule="auto"/>
        <w:ind w:right="226"/>
        <w:jc w:val="center"/>
        <w:rPr>
          <w:rFonts w:ascii="Cambria Math" w:eastAsia="Cambria Math" w:hAnsi="Cambria Math" w:cs="Cambria Math"/>
          <w:color w:val="000000"/>
        </w:rPr>
      </w:pPr>
      <w:r>
        <w:rPr>
          <w:noProof/>
          <w:sz w:val="14"/>
          <w:szCs w:val="14"/>
        </w:rPr>
        <mc:AlternateContent>
          <mc:Choice Requires="wps">
            <w:drawing>
              <wp:anchor distT="0" distB="0" distL="114300" distR="114300" simplePos="0" relativeHeight="251680777" behindDoc="0" locked="0" layoutInCell="1" allowOverlap="1" wp14:anchorId="53E8CD55" wp14:editId="7B30090A">
                <wp:simplePos x="0" y="0"/>
                <wp:positionH relativeFrom="column">
                  <wp:posOffset>4178300</wp:posOffset>
                </wp:positionH>
                <wp:positionV relativeFrom="page">
                  <wp:posOffset>2104612</wp:posOffset>
                </wp:positionV>
                <wp:extent cx="451485" cy="354743"/>
                <wp:effectExtent l="0" t="0" r="0" b="0"/>
                <wp:wrapNone/>
                <wp:docPr id="101" name="Shape 101"/>
                <wp:cNvGraphicFramePr/>
                <a:graphic xmlns:a="http://schemas.openxmlformats.org/drawingml/2006/main">
                  <a:graphicData uri="http://schemas.microsoft.com/office/word/2010/wordprocessingShape">
                    <wps:wsp>
                      <wps:cNvSpPr txBox="1"/>
                      <wps:spPr>
                        <a:xfrm>
                          <a:off x="0" y="0"/>
                          <a:ext cx="451485" cy="354743"/>
                        </a:xfrm>
                        <a:prstGeom prst="rect">
                          <a:avLst/>
                        </a:prstGeom>
                        <a:noFill/>
                      </wps:spPr>
                      <wps:txbx>
                        <w:txbxContent>
                          <w:p w14:paraId="233C46AE" w14:textId="77777777" w:rsidR="002E0298" w:rsidRDefault="002E0298" w:rsidP="002E0298">
                            <w:pPr>
                              <w:widowControl w:val="0"/>
                              <w:spacing w:line="257" w:lineRule="exact"/>
                              <w:ind w:right="-20"/>
                              <w:rPr>
                                <w:rFonts w:ascii="Cambria Math" w:eastAsia="Cambria Math" w:hAnsi="Cambria Math" w:cs="Cambria Math"/>
                                <w:color w:val="000000"/>
                              </w:rPr>
                            </w:pPr>
                            <w:r>
                              <w:rPr>
                                <w:rFonts w:ascii="Cambria Math" w:hAnsi="Cambria Math"/>
                              </w:rPr>
                              <w:t>≥ 40 %</w:t>
                            </w:r>
                            <w:r>
                              <w:rPr>
                                <w:rFonts w:ascii="Cambria Math" w:hAnsi="Cambria Math"/>
                                <w:color w:val="000000"/>
                              </w:rPr>
                              <w:t xml:space="preserve"> </w:t>
                            </w:r>
                          </w:p>
                          <w:p w14:paraId="388E33A5" w14:textId="53E0CAD0" w:rsidR="009E49B0" w:rsidRPr="004807AD" w:rsidRDefault="009E49B0" w:rsidP="009E49B0">
                            <w:pPr>
                              <w:widowControl w:val="0"/>
                              <w:spacing w:line="257" w:lineRule="exact"/>
                              <w:ind w:right="-20"/>
                              <w:rPr>
                                <w:rFonts w:ascii="Cambria Math" w:eastAsia="Cambria Math" w:hAnsi="Cambria Math" w:cs="Cambria Math"/>
                                <w:color w:val="auto"/>
                              </w:rPr>
                            </w:pPr>
                          </w:p>
                        </w:txbxContent>
                      </wps:txbx>
                      <wps:bodyPr vertOverflow="overflow" horzOverflow="overflow" vert="horz"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w14:anchorId="53E8CD55" id="Shape 101" o:spid="_x0000_s1037" type="#_x0000_t202" style="position:absolute;left:0;text-align:left;margin-left:329pt;margin-top:165.7pt;width:35.55pt;height:27.95pt;z-index:25168077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" filled="f" stroked="f">
                <v:textbox inset="0,0,0,0">
                  <w:txbxContent>
                    <w:p w14:paraId="233C46AE" w14:textId="77777777" w:rsidR="002E0298" w:rsidRDefault="002E0298" w:rsidP="002E0298">
                      <w:pPr>
                        <w:widowControl w:val="0"/>
                        <w:spacing w:line="257" w:lineRule="exact"/>
                        <w:ind w:right="-20"/>
                        <w:rPr>
                          <w:rFonts w:ascii="Cambria Math" w:eastAsia="Cambria Math" w:hAnsi="Cambria Math" w:cs="Cambria Math"/>
                          <w:color w:val="000000"/>
                        </w:rPr>
                      </w:pPr>
                      <w:r>
                        <w:rPr>
                          <w:rFonts w:ascii="Cambria Math" w:hAnsi="Cambria Math"/>
                        </w:rPr>
                        <w:t>≥ 40 %</w:t>
                      </w:r>
                      <w:r>
                        <w:rPr>
                          <w:rFonts w:ascii="Cambria Math" w:hAnsi="Cambria Math"/>
                          <w:color w:val="000000"/>
                        </w:rPr>
                        <w:t xml:space="preserve"> </w:t>
                      </w:r>
                    </w:p>
                    <w:p w14:paraId="388E33A5" w14:textId="53E0CAD0" w:rsidR="009E49B0" w:rsidRPr="004807AD" w:rsidRDefault="009E49B0" w:rsidP="009E49B0">
                      <w:pPr>
                        <w:widowControl w:val="0"/>
                        <w:spacing w:line="257" w:lineRule="exact"/>
                        <w:ind w:right="-20"/>
                        <w:rPr>
                          <w:rFonts w:ascii="Cambria Math" w:eastAsia="Cambria Math" w:hAnsi="Cambria Math" w:cs="Cambria Math"/>
                          <w:color w:val="auto"/>
                        </w:rPr>
                      </w:pPr>
                    </w:p>
                  </w:txbxContent>
                </v:textbox>
                <w10:wrap anchory="page"/>
              </v:shape>
            </w:pict>
          </mc:Fallback>
        </mc:AlternateContent>
      </w:r>
      <w:r w:rsidR="00D30B7F">
        <w:rPr>
          <w:noProof/>
        </w:rPr>
        <mc:AlternateContent>
          <mc:Choice Requires="wps">
            <w:drawing>
              <wp:anchor distT="0" distB="0" distL="114300" distR="114300" simplePos="0" relativeHeight="251682825" behindDoc="0" locked="0" layoutInCell="1" allowOverlap="1" wp14:anchorId="1A4D884C" wp14:editId="7BAECA8E">
                <wp:simplePos x="0" y="0"/>
                <wp:positionH relativeFrom="column">
                  <wp:posOffset>1952404</wp:posOffset>
                </wp:positionH>
                <wp:positionV relativeFrom="paragraph">
                  <wp:posOffset>213995</wp:posOffset>
                </wp:positionV>
                <wp:extent cx="2150566" cy="47073"/>
                <wp:effectExtent l="0" t="0" r="0" b="0"/>
                <wp:wrapNone/>
                <wp:docPr id="1916675353" name="Shape 46"/>
                <wp:cNvGraphicFramePr/>
                <a:graphic xmlns:a="http://schemas.openxmlformats.org/drawingml/2006/main">
                  <a:graphicData uri="http://schemas.microsoft.com/office/word/2010/wordprocessingShape">
                    <wps:wsp>
                      <wps:cNvSpPr/>
                      <wps:spPr>
                        <a:xfrm>
                          <a:off x="0" y="0"/>
                          <a:ext cx="2150566" cy="47073"/>
                        </a:xfrm>
                        <a:custGeom>
                          <a:avLst/>
                          <a:gdLst/>
                          <a:ahLst/>
                          <a:cxnLst/>
                          <a:rect l="0" t="0" r="0" b="0"/>
                          <a:pathLst>
                            <a:path w="871727">
                              <a:moveTo>
                                <a:pt x="0" y="0"/>
                              </a:moveTo>
                              <a:lnTo>
                                <a:pt x="871727" y="0"/>
                              </a:lnTo>
                            </a:path>
                          </a:pathLst>
                        </a:custGeom>
                        <a:noFill/>
                        <a:ln w="9142"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CEA95E4" id="Shape 46" o:spid="_x0000_s1026" style="position:absolute;margin-left:153.75pt;margin-top:16.85pt;width:169.35pt;height:3.7pt;z-index:251682825;visibility:visible;mso-wrap-style:square;mso-wrap-distance-left:9pt;mso-wrap-distance-top:0;mso-wrap-distance-right:9pt;mso-wrap-distance-bottom:0;mso-position-horizontal:absolute;mso-position-horizontal-relative:text;mso-position-vertical:absolute;mso-position-vertical-relative:text;v-text-anchor:top" coordsize="871727,4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" path="m,l871727,e" filled="f" strokeweight=".25394mm">
                <v:path arrowok="t" textboxrect="0,0,871727,47073"/>
              </v:shape>
            </w:pict>
          </mc:Fallback>
        </mc:AlternateContent>
      </w:r>
      <w:r w:rsidR="00987CD2">
        <w:rPr>
          <w:noProof/>
          <w:sz w:val="14"/>
          <w:szCs w:val="14"/>
        </w:rPr>
        <mc:AlternateContent>
          <mc:Choice Requires="wps">
            <w:drawing>
              <wp:anchor distT="0" distB="0" distL="114300" distR="114300" simplePos="0" relativeHeight="251678729" behindDoc="1" locked="0" layoutInCell="1" allowOverlap="1" wp14:anchorId="478D3D35" wp14:editId="2300247F">
                <wp:simplePos x="0" y="0"/>
                <wp:positionH relativeFrom="column">
                  <wp:posOffset>1781175</wp:posOffset>
                </wp:positionH>
                <wp:positionV relativeFrom="paragraph">
                  <wp:posOffset>210185</wp:posOffset>
                </wp:positionV>
                <wp:extent cx="2057400" cy="45719"/>
                <wp:effectExtent l="0" t="0" r="0" b="0"/>
                <wp:wrapNone/>
                <wp:docPr id="100" name="Shape 100"/>
                <wp:cNvGraphicFramePr/>
                <a:graphic xmlns:a="http://schemas.openxmlformats.org/drawingml/2006/main">
                  <a:graphicData uri="http://schemas.microsoft.com/office/word/2010/wordprocessingShape">
                    <wps:wsp>
                      <wps:cNvSpPr/>
                      <wps:spPr>
                        <a:xfrm>
                          <a:off x="0" y="0"/>
                          <a:ext cx="2057400" cy="45719"/>
                        </a:xfrm>
                        <a:custGeom>
                          <a:avLst/>
                          <a:gdLst/>
                          <a:ahLst/>
                          <a:cxnLst/>
                          <a:rect l="0" t="0" r="0" b="0"/>
                          <a:pathLst>
                            <a:path w="1005078">
                              <a:moveTo>
                                <a:pt x="0" y="0"/>
                              </a:moveTo>
                              <a:lnTo>
                                <a:pt x="1005078" y="0"/>
                              </a:lnTo>
                            </a:path>
                          </a:pathLst>
                        </a:custGeom>
                        <a:noFill/>
                        <a:ln w="9143" cap="flat">
                          <a:solidFill>
                            <a:srgbClr val="000000"/>
                          </a:solidFill>
                          <a:prstDash val="solid"/>
                        </a:ln>
                      </wps:spPr>
                      <wps:bodyPr vertOverflow="overflow" horzOverflow="overflow" vert="horz" lIns="91440" tIns="45720" rIns="91440" bIns="45720" anchor="t"/>
                    </wps:wsp>
                  </a:graphicData>
                </a:graphic>
                <wp14:sizeRelH relativeFrom="margin">
                  <wp14:pctWidth>0</wp14:pctWidth>
                </wp14:sizeRelH>
                <wp14:sizeRelV relativeFrom="margin">
                  <wp14:pctHeight>0</wp14:pctHeight>
                </wp14:sizeRelV>
              </wp:anchor>
            </w:drawing>
          </mc:Choice>
          <mc:Fallback>
            <w:pict>
              <v:shape w14:anchorId="0BC216D6" id="Shape 100" o:spid="_x0000_s1026" style="position:absolute;margin-left:140.25pt;margin-top:16.55pt;width:162pt;height:3.6pt;z-index:-251637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507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" path="m,l1005078,e" filled="f" strokeweight=".25397mm">
                <v:path arrowok="t" textboxrect="0,0,1005078,45719"/>
              </v:shape>
            </w:pict>
          </mc:Fallback>
        </mc:AlternateContent>
      </w:r>
      <w:bookmarkStart w:id="10" w:name="_Hlk229410142"/>
      <w:r w:rsidR="00987CD2">
        <w:rPr>
          <w:rFonts w:ascii="Cambria Math" w:hAnsi="Cambria Math"/>
          <w:i/>
          <w:iCs/>
        </w:rPr>
        <w:t xml:space="preserve">Primes brutes émises </w:t>
      </w:r>
      <w:r w:rsidR="00987CD2" w:rsidRPr="00140F8D">
        <w:rPr>
          <w:rFonts w:ascii="Cambria Math" w:hAnsi="Cambria Math"/>
          <w:i/>
          <w:iCs/>
          <w:color w:val="000000"/>
        </w:rPr>
        <w:t>n</w:t>
      </w:r>
      <w:r w:rsidR="00987CD2" w:rsidRPr="00BA7BCE">
        <w:rPr>
          <w:rFonts w:ascii="Cambria Math" w:hAnsi="Cambria Math"/>
          <w:i/>
          <w:iCs/>
          <w:color w:val="000000"/>
        </w:rPr>
        <w:t>𝑜𝑛</w:t>
      </w:r>
      <w:r w:rsidR="00987CD2">
        <w:rPr>
          <w:rFonts w:ascii="Cambria Math" w:hAnsi="Cambria Math"/>
          <w:color w:val="000000"/>
        </w:rPr>
        <w:t>−</w:t>
      </w:r>
      <w:r w:rsidR="00987CD2">
        <w:rPr>
          <w:rFonts w:ascii="Cambria Math" w:hAnsi="Cambria Math"/>
          <w:i/>
          <w:iCs/>
          <w:color w:val="000000"/>
        </w:rPr>
        <w:t>v𝑖e</w:t>
      </w:r>
      <w:bookmarkEnd w:id="10"/>
    </w:p>
    <w:p w14:paraId="5C44696C" w14:textId="5902FAD0" w:rsidR="00987CD2" w:rsidRDefault="00987CD2" w:rsidP="005773C2">
      <w:pPr>
        <w:widowControl w:val="0"/>
        <w:shd w:val="clear" w:color="auto" w:fill="D9D9D9" w:themeFill="background1" w:themeFillShade="D9"/>
        <w:spacing w:before="57" w:line="240" w:lineRule="auto"/>
        <w:ind w:right="226"/>
        <w:jc w:val="center"/>
        <w:rPr>
          <w:rFonts w:ascii="Cambria Math" w:eastAsia="Cambria Math" w:hAnsi="Cambria Math" w:cs="Cambria Math"/>
          <w:color w:val="000000"/>
        </w:rPr>
      </w:pPr>
      <w:r>
        <w:rPr>
          <w:rFonts w:ascii="Cambria Math" w:hAnsi="Cambria Math"/>
          <w:i/>
          <w:iCs/>
          <w:color w:val="000000"/>
        </w:rPr>
        <w:t>Total des primes brutes émises</w:t>
      </w:r>
    </w:p>
    <w:p w14:paraId="7D8B4A43" w14:textId="79D2B813" w:rsidR="005379A9" w:rsidRDefault="00B46C6D" w:rsidP="005773C2">
      <w:pPr>
        <w:ind w:left="284" w:right="226" w:hanging="284"/>
        <w:rPr>
          <w:color w:val="000000"/>
        </w:rPr>
      </w:pPr>
      <w:r>
        <w:rPr>
          <w:color w:val="000000"/>
        </w:rPr>
        <w:t>33.</w:t>
      </w:r>
      <w:r>
        <w:rPr>
          <w:rFonts w:ascii="Arial" w:hAnsi="Arial"/>
          <w:color w:val="000000"/>
        </w:rPr>
        <w:t xml:space="preserve"> </w:t>
      </w:r>
      <w:r>
        <w:rPr>
          <w:color w:val="000000"/>
        </w:rPr>
        <w:t>Aux fins de ce calcul, les points de données suivants du modèle de déclaration quantitatif (QRT)</w:t>
      </w:r>
      <w:r w:rsidR="00ED39B8" w:rsidRPr="00ED39B8">
        <w:rPr>
          <w:color w:val="000000"/>
        </w:rPr>
        <w:t xml:space="preserve"> </w:t>
      </w:r>
      <w:r w:rsidR="00ED39B8">
        <w:rPr>
          <w:color w:val="000000"/>
        </w:rPr>
        <w:t>devraient être utilisés à titre de référence :</w:t>
      </w:r>
    </w:p>
    <w:tbl>
      <w:tblPr>
        <w:tblStyle w:val="EIOPA"/>
        <w:tblW w:w="9921" w:type="dxa"/>
        <w:tblLayout w:type="fixed"/>
        <w:tblLook w:val="04A0" w:firstRow="1" w:lastRow="0" w:firstColumn="1" w:lastColumn="0" w:noHBand="0" w:noVBand="1"/>
      </w:tblPr>
      <w:tblGrid>
        <w:gridCol w:w="9921"/>
      </w:tblGrid>
      <w:tr w:rsidR="00EF1CFB" w14:paraId="15F5ECC2" w14:textId="77777777" w:rsidTr="00CB0391">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921" w:type="dxa"/>
            <w:tcBorders>
              <w:top w:val="nil"/>
              <w:bottom w:val="nil"/>
            </w:tcBorders>
            <w:vAlign w:val="center"/>
          </w:tcPr>
          <w:p w14:paraId="4F6FFAD0" w14:textId="77777777" w:rsidR="00EF1CFB" w:rsidRDefault="00EF1CFB" w:rsidP="005773C2">
            <w:pPr>
              <w:widowControl w:val="0"/>
              <w:tabs>
                <w:tab w:val="left" w:pos="4497"/>
              </w:tabs>
              <w:spacing w:before="0" w:after="0" w:line="356" w:lineRule="auto"/>
              <w:ind w:left="0" w:right="226"/>
              <w:jc w:val="center"/>
              <w:rPr>
                <w:color w:val="000000"/>
              </w:rPr>
            </w:pPr>
            <w:r>
              <w:rPr>
                <w:rFonts w:ascii="Calibri" w:eastAsia="Calibri" w:hAnsi="Calibri" w:cs="Calibri"/>
                <w:b/>
                <w:bCs/>
                <w:color w:val="000000"/>
                <w:kern w:val="0"/>
                <w:sz w:val="24"/>
                <w:szCs w:val="24"/>
                <w:lang w:eastAsia="fr-FR"/>
              </w:rPr>
              <w:t>SOLO</w:t>
            </w:r>
          </w:p>
        </w:tc>
      </w:tr>
      <w:tr w:rsidR="00EF1CFB" w:rsidRPr="002864F0" w14:paraId="111E9A96" w14:textId="77777777" w:rsidTr="00CB0391">
        <w:trPr>
          <w:trHeight w:val="599"/>
        </w:trPr>
        <w:tc>
          <w:tcPr>
            <w:cnfStyle w:val="001000000000" w:firstRow="0" w:lastRow="0" w:firstColumn="1" w:lastColumn="0" w:oddVBand="0" w:evenVBand="0" w:oddHBand="0" w:evenHBand="0" w:firstRowFirstColumn="0" w:firstRowLastColumn="0" w:lastRowFirstColumn="0" w:lastRowLastColumn="0"/>
            <w:tcW w:w="9921" w:type="dxa"/>
            <w:tcBorders>
              <w:top w:val="nil"/>
              <w:bottom w:val="nil"/>
            </w:tcBorders>
            <w:shd w:val="clear" w:color="auto" w:fill="2A4D69" w:themeFill="accent3"/>
            <w:vAlign w:val="center"/>
          </w:tcPr>
          <w:p w14:paraId="1688973C" w14:textId="21F5E285" w:rsidR="00EF1CFB" w:rsidRPr="002864F0" w:rsidRDefault="00EF1CFB" w:rsidP="005773C2">
            <w:pPr>
              <w:widowControl w:val="0"/>
              <w:spacing w:line="240" w:lineRule="auto"/>
              <w:ind w:left="113" w:right="226"/>
              <w:rPr>
                <w:b/>
                <w:bCs/>
                <w:color w:val="000000"/>
              </w:rPr>
            </w:pPr>
            <w:r w:rsidRPr="002864F0">
              <w:rPr>
                <w:b/>
                <w:bCs/>
                <w:color w:val="FFFFFF" w:themeColor="background1"/>
              </w:rPr>
              <w:t>Modèle</w:t>
            </w:r>
            <w:r>
              <w:rPr>
                <w:b/>
                <w:bCs/>
                <w:color w:val="FFFFFF" w:themeColor="background1"/>
              </w:rPr>
              <w:t>(s)</w:t>
            </w:r>
            <w:r w:rsidRPr="002864F0">
              <w:rPr>
                <w:b/>
                <w:bCs/>
                <w:color w:val="FFFFFF" w:themeColor="background1"/>
              </w:rPr>
              <w:t xml:space="preserve"> de référence</w:t>
            </w:r>
          </w:p>
        </w:tc>
      </w:tr>
      <w:tr w:rsidR="00EF1CFB" w:rsidRPr="00D30B7F" w14:paraId="21235EF4" w14:textId="77777777" w:rsidTr="00A44F5B">
        <w:trPr>
          <w:trHeight w:val="397"/>
        </w:trPr>
        <w:tc>
          <w:tcPr>
            <w:cnfStyle w:val="001000000000" w:firstRow="0" w:lastRow="0" w:firstColumn="1" w:lastColumn="0" w:oddVBand="0" w:evenVBand="0" w:oddHBand="0" w:evenHBand="0" w:firstRowFirstColumn="0" w:firstRowLastColumn="0" w:lastRowFirstColumn="0" w:lastRowLastColumn="0"/>
            <w:tcW w:w="9921" w:type="dxa"/>
            <w:tcBorders>
              <w:top w:val="nil"/>
              <w:bottom w:val="nil"/>
            </w:tcBorders>
            <w:vAlign w:val="center"/>
          </w:tcPr>
          <w:p w14:paraId="5E1D3266" w14:textId="6FFFFA2F" w:rsidR="00EF1CFB" w:rsidRPr="00D30B7F" w:rsidRDefault="00EF1CFB" w:rsidP="005773C2">
            <w:pPr>
              <w:widowControl w:val="0"/>
              <w:tabs>
                <w:tab w:val="left" w:pos="4497"/>
              </w:tabs>
              <w:spacing w:before="0" w:after="0" w:line="356" w:lineRule="auto"/>
              <w:ind w:left="113" w:right="226"/>
              <w:rPr>
                <w:rFonts w:ascii="Calibri" w:eastAsia="Calibri" w:hAnsi="Calibri" w:cs="Calibri"/>
                <w:b/>
                <w:bCs/>
                <w:color w:val="000000"/>
                <w:kern w:val="0"/>
                <w:szCs w:val="22"/>
                <w:lang w:eastAsia="fr-FR"/>
              </w:rPr>
            </w:pPr>
            <w:r w:rsidRPr="00FB1379">
              <w:rPr>
                <w:rFonts w:ascii="Calibri" w:eastAsia="Calibri" w:hAnsi="Calibri" w:cs="Calibri"/>
                <w:color w:val="auto"/>
                <w:kern w:val="0"/>
                <w:szCs w:val="22"/>
                <w:lang w:eastAsia="fr-FR"/>
              </w:rPr>
              <w:t xml:space="preserve">S.05.01 </w:t>
            </w:r>
            <w:r w:rsidRPr="00FB1379">
              <w:rPr>
                <w:rFonts w:ascii="Calibri" w:eastAsia="Calibri" w:hAnsi="Calibri" w:cs="Calibri"/>
                <w:i/>
                <w:iCs/>
                <w:color w:val="auto"/>
                <w:kern w:val="0"/>
                <w:szCs w:val="22"/>
                <w:lang w:eastAsia="fr-FR"/>
              </w:rPr>
              <w:t xml:space="preserve">(Primes, sinistres et dépenses par ligne </w:t>
            </w:r>
            <w:r>
              <w:rPr>
                <w:rFonts w:ascii="Calibri" w:eastAsia="Calibri" w:hAnsi="Calibri" w:cs="Calibri"/>
                <w:i/>
                <w:iCs/>
                <w:color w:val="auto"/>
                <w:kern w:val="0"/>
                <w:szCs w:val="22"/>
                <w:lang w:eastAsia="fr-FR"/>
              </w:rPr>
              <w:t>d</w:t>
            </w:r>
            <w:r w:rsidRPr="00FB1379">
              <w:rPr>
                <w:rFonts w:ascii="Calibri" w:eastAsia="Calibri" w:hAnsi="Calibri" w:cs="Calibri"/>
                <w:i/>
                <w:iCs/>
                <w:color w:val="auto"/>
                <w:kern w:val="0"/>
                <w:szCs w:val="22"/>
                <w:lang w:eastAsia="fr-FR"/>
              </w:rPr>
              <w:t>’activité)</w:t>
            </w:r>
          </w:p>
        </w:tc>
      </w:tr>
      <w:tr w:rsidR="00EF1CFB" w:rsidRPr="00E02622" w14:paraId="1275AD54" w14:textId="77777777" w:rsidTr="00A44F5B">
        <w:trPr>
          <w:trHeight w:val="397"/>
        </w:trPr>
        <w:tc>
          <w:tcPr>
            <w:cnfStyle w:val="001000000000" w:firstRow="0" w:lastRow="0" w:firstColumn="1" w:lastColumn="0" w:oddVBand="0" w:evenVBand="0" w:oddHBand="0" w:evenHBand="0" w:firstRowFirstColumn="0" w:firstRowLastColumn="0" w:lastRowFirstColumn="0" w:lastRowLastColumn="0"/>
            <w:tcW w:w="9921" w:type="dxa"/>
            <w:tcBorders>
              <w:top w:val="nil"/>
              <w:bottom w:val="nil"/>
            </w:tcBorders>
            <w:shd w:val="clear" w:color="auto" w:fill="CBDCEA" w:themeFill="accent3" w:themeFillTint="33"/>
            <w:vAlign w:val="center"/>
          </w:tcPr>
          <w:p w14:paraId="64FE7FB2" w14:textId="77777777" w:rsidR="00EF1CFB" w:rsidRPr="00E02622" w:rsidRDefault="00EF1CFB" w:rsidP="005773C2">
            <w:pPr>
              <w:widowControl w:val="0"/>
              <w:tabs>
                <w:tab w:val="left" w:pos="4497"/>
              </w:tabs>
              <w:spacing w:before="0" w:after="0" w:line="356" w:lineRule="auto"/>
              <w:ind w:left="113" w:right="226"/>
              <w:rPr>
                <w:rFonts w:ascii="Calibri" w:eastAsia="Calibri" w:hAnsi="Calibri" w:cs="Calibri"/>
                <w:color w:val="000000"/>
                <w:kern w:val="0"/>
                <w:szCs w:val="22"/>
                <w:lang w:eastAsia="fr-FR"/>
              </w:rPr>
            </w:pPr>
            <w:r>
              <w:rPr>
                <w:rFonts w:ascii="Calibri" w:eastAsia="Calibri" w:hAnsi="Calibri" w:cs="Calibri"/>
                <w:b/>
                <w:color w:val="000000"/>
                <w:kern w:val="0"/>
                <w:szCs w:val="22"/>
                <w:lang w:eastAsia="fr-FR"/>
              </w:rPr>
              <w:t>Numérateur</w:t>
            </w:r>
            <w:r w:rsidRPr="00E02622">
              <w:rPr>
                <w:rFonts w:ascii="Calibri" w:eastAsia="Calibri" w:hAnsi="Calibri" w:cs="Calibri"/>
                <w:b/>
                <w:color w:val="000000"/>
                <w:kern w:val="0"/>
                <w:szCs w:val="22"/>
                <w:lang w:eastAsia="fr-FR"/>
              </w:rPr>
              <w:t xml:space="preserve"> </w:t>
            </w:r>
            <w:r w:rsidRPr="00E02622">
              <w:rPr>
                <w:rFonts w:ascii="Calibri" w:eastAsia="Calibri" w:hAnsi="Calibri" w:cs="Calibri"/>
                <w:b/>
                <w:color w:val="auto"/>
                <w:kern w:val="0"/>
                <w:szCs w:val="22"/>
                <w:lang w:eastAsia="fr-FR"/>
              </w:rPr>
              <w:t xml:space="preserve">  </w:t>
            </w:r>
          </w:p>
        </w:tc>
      </w:tr>
      <w:tr w:rsidR="00EF1CFB" w:rsidRPr="00D30B7F" w14:paraId="64417FD5" w14:textId="77777777" w:rsidTr="00CB0391">
        <w:trPr>
          <w:trHeight w:val="1267"/>
        </w:trPr>
        <w:tc>
          <w:tcPr>
            <w:cnfStyle w:val="001000000000" w:firstRow="0" w:lastRow="0" w:firstColumn="1" w:lastColumn="0" w:oddVBand="0" w:evenVBand="0" w:oddHBand="0" w:evenHBand="0" w:firstRowFirstColumn="0" w:firstRowLastColumn="0" w:lastRowFirstColumn="0" w:lastRowLastColumn="0"/>
            <w:tcW w:w="9921" w:type="dxa"/>
            <w:tcBorders>
              <w:top w:val="nil"/>
              <w:bottom w:val="nil"/>
            </w:tcBorders>
            <w:vAlign w:val="center"/>
          </w:tcPr>
          <w:p w14:paraId="5E025505" w14:textId="77777777" w:rsidR="00EF1CFB" w:rsidRPr="00EF1CFB" w:rsidRDefault="00EF1CFB" w:rsidP="005773C2">
            <w:pPr>
              <w:widowControl w:val="0"/>
              <w:spacing w:before="10" w:after="0" w:line="354" w:lineRule="auto"/>
              <w:ind w:left="113" w:right="226"/>
              <w:rPr>
                <w:rFonts w:ascii="Calibri" w:eastAsia="Calibri" w:hAnsi="Calibri" w:cs="Calibri"/>
                <w:color w:val="000000"/>
                <w:kern w:val="0"/>
                <w:szCs w:val="22"/>
                <w:lang w:eastAsia="fr-FR"/>
              </w:rPr>
            </w:pPr>
            <w:r w:rsidRPr="00FB1379">
              <w:rPr>
                <w:rFonts w:ascii="Calibri" w:eastAsia="Calibri" w:hAnsi="Calibri" w:cs="Calibri"/>
                <w:color w:val="000000"/>
                <w:kern w:val="0"/>
                <w:szCs w:val="22"/>
                <w:lang w:eastAsia="fr-FR"/>
              </w:rPr>
              <w:t xml:space="preserve">S.05.01.01.01 </w:t>
            </w:r>
            <w:r w:rsidRPr="00EF1CFB">
              <w:rPr>
                <w:rFonts w:ascii="Calibri" w:eastAsia="Calibri" w:hAnsi="Calibri" w:cs="Calibri"/>
                <w:color w:val="000000"/>
                <w:kern w:val="0"/>
                <w:szCs w:val="22"/>
                <w:lang w:eastAsia="fr-FR"/>
              </w:rPr>
              <w:t xml:space="preserve">(Déclaration sur base individuelle) </w:t>
            </w:r>
          </w:p>
          <w:p w14:paraId="1C189DAD" w14:textId="77777777" w:rsidR="00EF1CFB" w:rsidRPr="00EF1CFB" w:rsidRDefault="00EF1CFB"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EF1CFB">
              <w:rPr>
                <w:rFonts w:ascii="Calibri" w:eastAsia="Calibri" w:hAnsi="Calibri" w:cs="Calibri"/>
                <w:color w:val="auto"/>
                <w:kern w:val="0"/>
                <w:szCs w:val="22"/>
                <w:lang w:eastAsia="fr-FR"/>
              </w:rPr>
              <w:t xml:space="preserve">C0200/R0110 (Brutes - Assurance directe) </w:t>
            </w:r>
          </w:p>
          <w:p w14:paraId="7765C784" w14:textId="4C8E894B" w:rsidR="00EF1CFB" w:rsidRPr="00EF1CFB" w:rsidRDefault="00EF1CFB"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EF1CFB">
              <w:rPr>
                <w:rFonts w:ascii="Calibri" w:eastAsia="Calibri" w:hAnsi="Calibri" w:cs="Calibri"/>
                <w:color w:val="auto"/>
                <w:kern w:val="0"/>
                <w:szCs w:val="22"/>
                <w:lang w:eastAsia="fr-FR"/>
              </w:rPr>
              <w:t xml:space="preserve">C0200/R0120 (Brutes - Réassurance proportionnelle acceptée) </w:t>
            </w:r>
          </w:p>
          <w:p w14:paraId="086D4D77" w14:textId="1335DAF7" w:rsidR="00EF1CFB" w:rsidRPr="00D30B7F" w:rsidRDefault="00EF1CFB" w:rsidP="005773C2">
            <w:pPr>
              <w:pStyle w:val="Paragraphedeliste"/>
              <w:widowControl w:val="0"/>
              <w:numPr>
                <w:ilvl w:val="0"/>
                <w:numId w:val="27"/>
              </w:numPr>
              <w:spacing w:before="0" w:after="0" w:line="240" w:lineRule="auto"/>
              <w:ind w:left="284" w:right="226" w:hanging="142"/>
              <w:rPr>
                <w:rFonts w:ascii="Calibri" w:eastAsia="Calibri" w:hAnsi="Calibri" w:cs="Calibri"/>
                <w:b/>
                <w:bCs/>
                <w:color w:val="000000"/>
                <w:kern w:val="0"/>
                <w:szCs w:val="22"/>
                <w:lang w:eastAsia="fr-FR"/>
              </w:rPr>
            </w:pPr>
            <w:r w:rsidRPr="00EF1CFB">
              <w:rPr>
                <w:rFonts w:ascii="Calibri" w:eastAsia="Calibri" w:hAnsi="Calibri" w:cs="Calibri"/>
                <w:color w:val="auto"/>
                <w:kern w:val="0"/>
                <w:szCs w:val="22"/>
                <w:lang w:eastAsia="fr-FR"/>
              </w:rPr>
              <w:t>C0200/R0130 (Brutes -- Réassurance non proportionnelle acceptée)</w:t>
            </w:r>
          </w:p>
        </w:tc>
      </w:tr>
      <w:tr w:rsidR="00EF1CFB" w:rsidRPr="00D30B7F" w14:paraId="7430ADB8" w14:textId="77777777" w:rsidTr="00A44F5B">
        <w:trPr>
          <w:trHeight w:val="397"/>
        </w:trPr>
        <w:tc>
          <w:tcPr>
            <w:cnfStyle w:val="001000000000" w:firstRow="0" w:lastRow="0" w:firstColumn="1" w:lastColumn="0" w:oddVBand="0" w:evenVBand="0" w:oddHBand="0" w:evenHBand="0" w:firstRowFirstColumn="0" w:firstRowLastColumn="0" w:lastRowFirstColumn="0" w:lastRowLastColumn="0"/>
            <w:tcW w:w="9921" w:type="dxa"/>
            <w:tcBorders>
              <w:top w:val="nil"/>
              <w:bottom w:val="nil"/>
            </w:tcBorders>
            <w:shd w:val="clear" w:color="auto" w:fill="CBDCEA" w:themeFill="accent3" w:themeFillTint="33"/>
            <w:vAlign w:val="center"/>
          </w:tcPr>
          <w:p w14:paraId="3FD1F1A9" w14:textId="77777777" w:rsidR="00EF1CFB" w:rsidRPr="00D30B7F" w:rsidRDefault="00EF1CFB" w:rsidP="005773C2">
            <w:pPr>
              <w:widowControl w:val="0"/>
              <w:spacing w:before="10" w:after="0" w:line="354" w:lineRule="auto"/>
              <w:ind w:left="113" w:right="226"/>
              <w:rPr>
                <w:rFonts w:ascii="Calibri" w:eastAsia="Calibri" w:hAnsi="Calibri" w:cs="Calibri"/>
                <w:color w:val="000000"/>
                <w:kern w:val="0"/>
                <w:szCs w:val="22"/>
                <w:lang w:eastAsia="fr-FR"/>
              </w:rPr>
            </w:pPr>
            <w:r w:rsidRPr="00E02622">
              <w:rPr>
                <w:rFonts w:ascii="Calibri" w:eastAsia="Calibri" w:hAnsi="Calibri" w:cs="Calibri"/>
                <w:b/>
                <w:color w:val="000000"/>
                <w:kern w:val="0"/>
                <w:szCs w:val="22"/>
                <w:lang w:eastAsia="fr-FR"/>
              </w:rPr>
              <w:t>Dénominateu</w:t>
            </w:r>
            <w:r>
              <w:rPr>
                <w:rFonts w:ascii="Calibri" w:eastAsia="Calibri" w:hAnsi="Calibri" w:cs="Calibri"/>
                <w:b/>
                <w:color w:val="000000"/>
                <w:kern w:val="0"/>
                <w:szCs w:val="22"/>
                <w:lang w:eastAsia="fr-FR"/>
              </w:rPr>
              <w:t>r</w:t>
            </w:r>
          </w:p>
        </w:tc>
      </w:tr>
      <w:tr w:rsidR="00EF1CFB" w:rsidRPr="00E02622" w14:paraId="692975AD" w14:textId="77777777" w:rsidTr="00CB0391">
        <w:trPr>
          <w:trHeight w:val="2106"/>
        </w:trPr>
        <w:tc>
          <w:tcPr>
            <w:cnfStyle w:val="001000000000" w:firstRow="0" w:lastRow="0" w:firstColumn="1" w:lastColumn="0" w:oddVBand="0" w:evenVBand="0" w:oddHBand="0" w:evenHBand="0" w:firstRowFirstColumn="0" w:firstRowLastColumn="0" w:lastRowFirstColumn="0" w:lastRowLastColumn="0"/>
            <w:tcW w:w="9921" w:type="dxa"/>
            <w:tcBorders>
              <w:top w:val="nil"/>
              <w:bottom w:val="nil"/>
            </w:tcBorders>
            <w:vAlign w:val="center"/>
          </w:tcPr>
          <w:p w14:paraId="70FFC202" w14:textId="77777777" w:rsidR="00EF1CFB" w:rsidRPr="00EF1CFB" w:rsidRDefault="00EF1CFB" w:rsidP="005773C2">
            <w:pPr>
              <w:widowControl w:val="0"/>
              <w:spacing w:before="10" w:after="0" w:line="354" w:lineRule="auto"/>
              <w:ind w:left="113" w:right="226"/>
              <w:rPr>
                <w:rFonts w:ascii="Calibri" w:eastAsia="Calibri" w:hAnsi="Calibri" w:cs="Calibri"/>
                <w:color w:val="auto"/>
                <w:kern w:val="0"/>
                <w:szCs w:val="22"/>
                <w:lang w:eastAsia="fr-FR"/>
              </w:rPr>
            </w:pPr>
            <w:r w:rsidRPr="00FB1379">
              <w:rPr>
                <w:rFonts w:ascii="Calibri" w:eastAsia="Calibri" w:hAnsi="Calibri" w:cs="Calibri"/>
                <w:color w:val="000000"/>
                <w:kern w:val="0"/>
                <w:szCs w:val="22"/>
                <w:lang w:eastAsia="fr-FR"/>
              </w:rPr>
              <w:t>S.</w:t>
            </w:r>
            <w:r w:rsidRPr="00EF1CFB">
              <w:rPr>
                <w:rFonts w:ascii="Calibri" w:eastAsia="Calibri" w:hAnsi="Calibri" w:cs="Calibri"/>
                <w:color w:val="auto"/>
                <w:kern w:val="0"/>
                <w:szCs w:val="22"/>
                <w:lang w:eastAsia="fr-FR"/>
              </w:rPr>
              <w:t xml:space="preserve">05.01.01.01 (Déclaration sur base individuelle) </w:t>
            </w:r>
          </w:p>
          <w:p w14:paraId="308D3343" w14:textId="65626802" w:rsidR="00EF1CFB" w:rsidRPr="00EF1CFB" w:rsidRDefault="00EF1CFB"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EF1CFB">
              <w:rPr>
                <w:rFonts w:ascii="Calibri" w:eastAsia="Calibri" w:hAnsi="Calibri" w:cs="Calibri"/>
                <w:color w:val="auto"/>
                <w:kern w:val="0"/>
                <w:szCs w:val="22"/>
                <w:lang w:eastAsia="fr-FR"/>
              </w:rPr>
              <w:t xml:space="preserve">C0200/R0110 (Brutes - Assurance directe) </w:t>
            </w:r>
          </w:p>
          <w:p w14:paraId="33F45F44" w14:textId="141DEB9B" w:rsidR="00EF1CFB" w:rsidRPr="00EF1CFB" w:rsidRDefault="00EF1CFB"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EF1CFB">
              <w:rPr>
                <w:rFonts w:ascii="Calibri" w:eastAsia="Calibri" w:hAnsi="Calibri" w:cs="Calibri"/>
                <w:color w:val="auto"/>
                <w:kern w:val="0"/>
                <w:szCs w:val="22"/>
                <w:lang w:eastAsia="fr-FR"/>
              </w:rPr>
              <w:t xml:space="preserve">C0200/R0120 (Brutes - Réassurance proportionnelle acceptée) </w:t>
            </w:r>
          </w:p>
          <w:p w14:paraId="40F789F2" w14:textId="5AE463C9" w:rsidR="00EF1CFB" w:rsidRPr="00EF1CFB" w:rsidRDefault="00EF1CFB" w:rsidP="005773C2">
            <w:pPr>
              <w:pStyle w:val="Paragraphedeliste"/>
              <w:widowControl w:val="0"/>
              <w:numPr>
                <w:ilvl w:val="0"/>
                <w:numId w:val="27"/>
              </w:numPr>
              <w:spacing w:before="0" w:after="0" w:line="240" w:lineRule="auto"/>
              <w:ind w:left="284" w:right="226" w:hanging="142"/>
              <w:rPr>
                <w:rFonts w:ascii="Calibri" w:eastAsia="Calibri" w:hAnsi="Calibri" w:cs="Calibri"/>
                <w:color w:val="auto"/>
                <w:kern w:val="0"/>
                <w:szCs w:val="22"/>
                <w:lang w:eastAsia="fr-FR"/>
              </w:rPr>
            </w:pPr>
            <w:r w:rsidRPr="00EF1CFB">
              <w:rPr>
                <w:rFonts w:ascii="Calibri" w:eastAsia="Calibri" w:hAnsi="Calibri" w:cs="Calibri"/>
                <w:color w:val="auto"/>
                <w:kern w:val="0"/>
                <w:szCs w:val="22"/>
                <w:lang w:eastAsia="fr-FR"/>
              </w:rPr>
              <w:t xml:space="preserve">C0200/R0130 (Brutes -- Réassurance non proportionnelle acceptée) </w:t>
            </w:r>
          </w:p>
          <w:p w14:paraId="7373E55F" w14:textId="77777777" w:rsidR="00EF1CFB" w:rsidRPr="00FB1379" w:rsidRDefault="00EF1CFB" w:rsidP="005773C2">
            <w:pPr>
              <w:spacing w:before="0" w:after="0" w:line="120" w:lineRule="exact"/>
              <w:ind w:left="113" w:right="226"/>
              <w:rPr>
                <w:rFonts w:ascii="Calibri" w:eastAsia="Calibri" w:hAnsi="Calibri" w:cs="Calibri"/>
                <w:color w:val="auto"/>
                <w:kern w:val="0"/>
                <w:sz w:val="12"/>
                <w:szCs w:val="12"/>
                <w:lang w:eastAsia="fr-FR"/>
              </w:rPr>
            </w:pPr>
          </w:p>
          <w:p w14:paraId="40337342" w14:textId="77777777" w:rsidR="00EF1CFB" w:rsidRPr="00FB1379" w:rsidRDefault="00EF1CFB" w:rsidP="005773C2">
            <w:pPr>
              <w:widowControl w:val="0"/>
              <w:spacing w:before="10" w:after="0" w:line="354" w:lineRule="auto"/>
              <w:ind w:left="113" w:right="226"/>
              <w:rPr>
                <w:rFonts w:ascii="Calibri" w:eastAsia="Calibri" w:hAnsi="Calibri" w:cs="Calibri"/>
                <w:i/>
                <w:iCs/>
                <w:color w:val="000000"/>
                <w:kern w:val="0"/>
                <w:szCs w:val="22"/>
                <w:lang w:eastAsia="fr-FR"/>
              </w:rPr>
            </w:pPr>
            <w:r w:rsidRPr="00FB1379">
              <w:rPr>
                <w:rFonts w:ascii="Calibri" w:eastAsia="Calibri" w:hAnsi="Calibri" w:cs="Calibri"/>
                <w:color w:val="000000"/>
                <w:kern w:val="0"/>
                <w:szCs w:val="22"/>
                <w:lang w:eastAsia="fr-FR"/>
              </w:rPr>
              <w:t xml:space="preserve">S.05.01.01.02 </w:t>
            </w:r>
            <w:r w:rsidRPr="00FB1379">
              <w:rPr>
                <w:rFonts w:ascii="Calibri" w:eastAsia="Calibri" w:hAnsi="Calibri" w:cs="Calibri"/>
                <w:i/>
                <w:color w:val="000000"/>
                <w:kern w:val="0"/>
                <w:szCs w:val="22"/>
                <w:lang w:eastAsia="fr-FR"/>
              </w:rPr>
              <w:t xml:space="preserve">(Déclaration sur base individuelle) </w:t>
            </w:r>
          </w:p>
          <w:p w14:paraId="509B1961" w14:textId="78628B16" w:rsidR="00EF1CFB" w:rsidRPr="00CB0391" w:rsidRDefault="00EF1CFB" w:rsidP="005773C2">
            <w:pPr>
              <w:pStyle w:val="Paragraphedeliste"/>
              <w:widowControl w:val="0"/>
              <w:numPr>
                <w:ilvl w:val="0"/>
                <w:numId w:val="27"/>
              </w:numPr>
              <w:spacing w:before="0" w:after="0" w:line="240" w:lineRule="auto"/>
              <w:ind w:left="284" w:right="226" w:hanging="142"/>
              <w:rPr>
                <w:rFonts w:ascii="Calibri" w:eastAsia="Calibri" w:hAnsi="Calibri" w:cs="Calibri"/>
                <w:color w:val="000000"/>
                <w:kern w:val="0"/>
                <w:szCs w:val="22"/>
                <w:lang w:eastAsia="fr-FR"/>
              </w:rPr>
            </w:pPr>
            <w:r w:rsidRPr="00EF1CFB">
              <w:rPr>
                <w:rFonts w:ascii="Calibri" w:eastAsia="Calibri" w:hAnsi="Calibri" w:cs="Calibri"/>
                <w:color w:val="auto"/>
                <w:kern w:val="0"/>
                <w:szCs w:val="22"/>
                <w:lang w:eastAsia="fr-FR"/>
              </w:rPr>
              <w:t>C0300</w:t>
            </w:r>
            <w:r w:rsidRPr="000166A7">
              <w:rPr>
                <w:rFonts w:ascii="Calibri" w:eastAsia="Calibri" w:hAnsi="Calibri" w:cs="Calibri"/>
                <w:color w:val="auto"/>
                <w:kern w:val="0"/>
                <w:szCs w:val="22"/>
                <w:lang w:eastAsia="fr-FR"/>
              </w:rPr>
              <w:t>/R1410 (Primes brutes émises - Total)</w:t>
            </w:r>
            <w:r w:rsidRPr="00FB1379">
              <w:rPr>
                <w:rFonts w:ascii="Calibri" w:eastAsia="Calibri" w:hAnsi="Calibri" w:cs="Calibri"/>
                <w:color w:val="000000"/>
                <w:kern w:val="0"/>
                <w:szCs w:val="22"/>
                <w:lang w:eastAsia="fr-FR"/>
              </w:rPr>
              <w:t xml:space="preserve"> </w:t>
            </w:r>
          </w:p>
        </w:tc>
      </w:tr>
    </w:tbl>
    <w:p w14:paraId="02566AB6" w14:textId="77777777" w:rsidR="00676374" w:rsidRDefault="00676374" w:rsidP="005773C2">
      <w:pPr>
        <w:widowControl w:val="0"/>
        <w:spacing w:before="0" w:after="0" w:line="240" w:lineRule="auto"/>
        <w:ind w:right="226"/>
        <w:rPr>
          <w:rFonts w:ascii="Calibri" w:eastAsia="Calibri" w:hAnsi="Calibri" w:cs="Calibri"/>
          <w:color w:val="000000"/>
          <w:kern w:val="0"/>
          <w:sz w:val="16"/>
          <w:szCs w:val="16"/>
          <w:lang w:eastAsia="fr-FR"/>
        </w:rPr>
        <w:sectPr w:rsidR="00676374" w:rsidSect="005773C2">
          <w:pgSz w:w="11906" w:h="16838" w:code="9"/>
          <w:pgMar w:top="1134" w:right="1021" w:bottom="851" w:left="1021" w:header="284" w:footer="284" w:gutter="0"/>
          <w:cols w:space="708"/>
          <w:docGrid w:linePitch="299"/>
        </w:sectPr>
      </w:pPr>
    </w:p>
    <w:p w14:paraId="5D8CC3BD" w14:textId="45D35016" w:rsidR="00906941" w:rsidRPr="00E602E2" w:rsidRDefault="00E602E2" w:rsidP="00E602E2">
      <w:pPr>
        <w:pStyle w:val="Titre2"/>
        <w:numPr>
          <w:ilvl w:val="0"/>
          <w:numId w:val="0"/>
        </w:numPr>
        <w:ind w:right="226"/>
      </w:pPr>
      <w:bookmarkStart w:id="11" w:name="_Toc230712547"/>
      <w:r>
        <w:lastRenderedPageBreak/>
        <w:t xml:space="preserve">2.2 </w:t>
      </w:r>
      <w:r w:rsidR="00906941">
        <w:t>G</w:t>
      </w:r>
      <w:r>
        <w:t>roupes</w:t>
      </w:r>
      <w:bookmarkEnd w:id="11"/>
    </w:p>
    <w:p w14:paraId="2C1E8D3C" w14:textId="77777777" w:rsidR="006D3CD3" w:rsidRDefault="006D3CD3" w:rsidP="005773C2">
      <w:pPr>
        <w:widowControl w:val="0"/>
        <w:spacing w:line="287" w:lineRule="auto"/>
        <w:ind w:left="360" w:right="226" w:hanging="360"/>
        <w:jc w:val="both"/>
        <w:rPr>
          <w:color w:val="000000"/>
        </w:rPr>
      </w:pPr>
      <w:r>
        <w:rPr>
          <w:color w:val="000000"/>
        </w:rPr>
        <w:t>34.</w:t>
      </w:r>
      <w:r>
        <w:rPr>
          <w:rFonts w:ascii="Arial" w:hAnsi="Arial"/>
          <w:color w:val="000000"/>
        </w:rPr>
        <w:t xml:space="preserve"> </w:t>
      </w:r>
      <w:r>
        <w:rPr>
          <w:color w:val="000000"/>
        </w:rPr>
        <w:t xml:space="preserve">Le régime de proportionnalité applicable aux entreprises sur base individuelle est étendu aux groupes d’assurance et de réassurance soumis au contrôle au niveau du groupe afin de garantir une application cohérente et sensible au risque du principe de proportionnalité au niveau consolidé.  </w:t>
      </w:r>
    </w:p>
    <w:p w14:paraId="64105C34" w14:textId="13412FB6" w:rsidR="006D3CD3" w:rsidRPr="009B35FE" w:rsidRDefault="006D3CD3" w:rsidP="005773C2">
      <w:pPr>
        <w:widowControl w:val="0"/>
        <w:spacing w:before="2" w:line="287" w:lineRule="auto"/>
        <w:ind w:left="360" w:right="226" w:hanging="360"/>
        <w:jc w:val="both"/>
        <w:rPr>
          <w:color w:val="000000"/>
        </w:rPr>
      </w:pPr>
      <w:r>
        <w:rPr>
          <w:color w:val="000000"/>
        </w:rPr>
        <w:t>35.</w:t>
      </w:r>
      <w:r>
        <w:rPr>
          <w:rFonts w:ascii="Arial" w:hAnsi="Arial"/>
          <w:color w:val="000000"/>
        </w:rPr>
        <w:t xml:space="preserve"> </w:t>
      </w:r>
      <w:r>
        <w:rPr>
          <w:color w:val="000000"/>
        </w:rPr>
        <w:t xml:space="preserve">Aux fins de la classification des groupes comme groupes de petite taille et non complexes, l’application des critères quantitatifs dépend du type d’activités exercées par les entreprises individuelles appartenant au groupe. Lorsqu’au moins une entreprise d’assurance ou de réassurance incluse dans le périmètre du groupe exerce des activités d’assurance vie (cf. section 2.1.1), le groupe est tenu de satisfaire aux critères spécifiques à l’assurance vie au niveau consolidé. Lorsqu’au moins une entreprise incluse dans le périmètre du groupe exerce des activités d’assurance non-vie (cf. section 2.1.1), le groupe est tenu de satisfaire aux critères spécifiques à l’assurance non-vie au niveau consolidé. Les groupes exerçant à la fois des activités d’assurance vie et d’assurance non-vie sont tenus de satisfaire aux deux ensembles de critères. </w:t>
      </w:r>
    </w:p>
    <w:p w14:paraId="4F81B107"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3E92DCD2"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3F7710A5"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35B84F4C"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3AA7989C"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0618FB45"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5D64211E"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621989FC"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1BE948FF"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6741B858"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32DB37AE"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0BA1A8DA"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075CFF40"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7187D59F"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42959E77"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21B02354"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522681BC"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3CB18340" w14:textId="77777777" w:rsidR="006D3CD3" w:rsidRDefault="006D3CD3" w:rsidP="005773C2">
      <w:pPr>
        <w:spacing w:before="0" w:after="10" w:line="240" w:lineRule="exact"/>
        <w:ind w:right="226"/>
        <w:rPr>
          <w:rFonts w:ascii="Calibri" w:eastAsia="Calibri" w:hAnsi="Calibri" w:cs="Calibri"/>
          <w:color w:val="auto"/>
          <w:kern w:val="0"/>
          <w:sz w:val="24"/>
          <w:szCs w:val="24"/>
          <w:lang w:eastAsia="fr-FR"/>
        </w:rPr>
      </w:pPr>
    </w:p>
    <w:p w14:paraId="60A0F44F" w14:textId="2D407BA4" w:rsidR="003630FD" w:rsidRDefault="003630FD" w:rsidP="005773C2">
      <w:pPr>
        <w:pStyle w:val="Headingnumbered1"/>
        <w:ind w:right="226"/>
      </w:pPr>
      <w:bookmarkStart w:id="12" w:name="_Toc230712548"/>
      <w:r>
        <w:lastRenderedPageBreak/>
        <w:t>I</w:t>
      </w:r>
      <w:r w:rsidR="009F1C7C">
        <w:t>ndicateurs</w:t>
      </w:r>
      <w:r>
        <w:t xml:space="preserve"> </w:t>
      </w:r>
      <w:r w:rsidR="009F1C7C">
        <w:t>de</w:t>
      </w:r>
      <w:r>
        <w:t xml:space="preserve"> </w:t>
      </w:r>
      <w:r w:rsidR="009F1C7C">
        <w:t>risque</w:t>
      </w:r>
      <w:bookmarkEnd w:id="12"/>
    </w:p>
    <w:p w14:paraId="4628CBCF" w14:textId="77777777" w:rsidR="002B6C0D" w:rsidRDefault="002B6C0D" w:rsidP="005773C2">
      <w:pPr>
        <w:spacing w:before="0"/>
        <w:ind w:left="284" w:right="226" w:hanging="284"/>
      </w:pPr>
      <w:bookmarkStart w:id="13" w:name="_Hlk230008444"/>
      <w:r>
        <w:t>36.</w:t>
      </w:r>
      <w:r w:rsidRPr="002B6C0D">
        <w:rPr>
          <w:rFonts w:ascii="Arial" w:hAnsi="Arial"/>
        </w:rPr>
        <w:t xml:space="preserve"> </w:t>
      </w:r>
      <w:r>
        <w:t xml:space="preserve">Cette sous-section inclut les spécifications techniques relatives au calcul des neuf indicateurs de risque à utiliser pour que les entreprises et groupes soient considérées comme de petite taille et non complexes. </w:t>
      </w:r>
    </w:p>
    <w:p w14:paraId="1F6E443E" w14:textId="72F85C5F" w:rsidR="000B60D1" w:rsidRPr="000B60D1" w:rsidRDefault="00810F1B" w:rsidP="005773C2">
      <w:pPr>
        <w:pStyle w:val="Titre2"/>
        <w:numPr>
          <w:ilvl w:val="0"/>
          <w:numId w:val="0"/>
        </w:numPr>
        <w:ind w:right="226"/>
      </w:pPr>
      <w:bookmarkStart w:id="14" w:name="_Toc230712549"/>
      <w:bookmarkEnd w:id="13"/>
      <w:r>
        <w:t>3.1 Critère relatif au risque de taux d’intérêt</w:t>
      </w:r>
      <w:bookmarkEnd w:id="14"/>
    </w:p>
    <w:p w14:paraId="4F737D98" w14:textId="77777777" w:rsidR="00A328B1" w:rsidRDefault="00A328B1" w:rsidP="005773C2">
      <w:pPr>
        <w:widowControl w:val="0"/>
        <w:spacing w:line="287" w:lineRule="auto"/>
        <w:ind w:left="360" w:right="226" w:hanging="360"/>
        <w:jc w:val="both"/>
        <w:rPr>
          <w:color w:val="000000"/>
        </w:rPr>
      </w:pPr>
      <w:r>
        <w:rPr>
          <w:color w:val="000000"/>
        </w:rPr>
        <w:t>37.</w:t>
      </w:r>
      <w:r>
        <w:rPr>
          <w:rFonts w:ascii="Arial" w:hAnsi="Arial"/>
          <w:color w:val="000000"/>
        </w:rPr>
        <w:t xml:space="preserve"> </w:t>
      </w:r>
      <w:r>
        <w:rPr>
          <w:color w:val="000000"/>
        </w:rPr>
        <w:t xml:space="preserve">Cet indicateur est fondé sur le capital de solvabilité requis (SCR) pour le risque de marché, et plus particulièrement sur le sous-module de risque de taux d’intérêt, qui fournit une mesure normalisée de la sensibilité des actifs et passifs à des variations de taux d’intérêt. </w:t>
      </w:r>
    </w:p>
    <w:p w14:paraId="1CA6014B" w14:textId="6730BEF2" w:rsidR="00A328B1" w:rsidRDefault="00A328B1" w:rsidP="005773C2">
      <w:pPr>
        <w:widowControl w:val="0"/>
        <w:spacing w:before="2" w:line="287" w:lineRule="auto"/>
        <w:ind w:left="360" w:right="226" w:hanging="360"/>
        <w:jc w:val="both"/>
        <w:rPr>
          <w:color w:val="000000"/>
        </w:rPr>
      </w:pPr>
      <w:r>
        <w:rPr>
          <w:color w:val="000000"/>
        </w:rPr>
        <w:t>38.</w:t>
      </w:r>
      <w:r>
        <w:rPr>
          <w:rFonts w:ascii="Arial" w:hAnsi="Arial"/>
          <w:color w:val="000000"/>
        </w:rPr>
        <w:t xml:space="preserve"> </w:t>
      </w:r>
      <w:r>
        <w:rPr>
          <w:color w:val="000000"/>
        </w:rPr>
        <w:t xml:space="preserve">L’utilisation du sous-module de risque de taux d’intérêt présente plusieurs avantages. Il permet de prendre en compte à la fois les actifs et les passifs selon une approche de bilan total, il est corrigé du risque plutôt que basé uniquement sur la taille, et il ne nécessite pas de calculs supplémentaires, puisque les entreprises communiquent déjà les chiffres relatifs au SCR qui reflètent l’impact combiné des caractéristiques des actifs et passifs, des garanties et des dispositifs d’atténuation des risques. </w:t>
      </w:r>
    </w:p>
    <w:p w14:paraId="278C6241" w14:textId="77777777" w:rsidR="00A328B1" w:rsidRDefault="00A328B1" w:rsidP="005773C2">
      <w:pPr>
        <w:widowControl w:val="0"/>
        <w:spacing w:before="1" w:line="287" w:lineRule="auto"/>
        <w:ind w:left="360" w:right="226" w:hanging="360"/>
        <w:jc w:val="both"/>
        <w:rPr>
          <w:color w:val="000000"/>
        </w:rPr>
      </w:pPr>
      <w:r>
        <w:rPr>
          <w:color w:val="000000"/>
        </w:rPr>
        <w:t>39.</w:t>
      </w:r>
      <w:r>
        <w:rPr>
          <w:rFonts w:ascii="Arial" w:hAnsi="Arial"/>
          <w:color w:val="000000"/>
        </w:rPr>
        <w:t xml:space="preserve"> </w:t>
      </w:r>
      <w:r>
        <w:rPr>
          <w:color w:val="000000"/>
        </w:rPr>
        <w:t xml:space="preserve">Aux fins de cet indicateur, le sous-module de risque de taux d’intérêt du SCR doit être considéré net (c’est-à-dire après prise en compte de la capacité d’absorption des pertes des provisions techniques et de l’utilisation des techniques d’atténuation du risque financier) afin qu’il corresponde aux approches de valorisation propres au bilan Solvabilité II. </w:t>
      </w:r>
    </w:p>
    <w:p w14:paraId="3EF8CB87" w14:textId="77777777" w:rsidR="00BE189E" w:rsidRDefault="00BE189E" w:rsidP="005773C2">
      <w:pPr>
        <w:widowControl w:val="0"/>
        <w:spacing w:line="240" w:lineRule="auto"/>
        <w:ind w:right="226"/>
        <w:rPr>
          <w:b/>
          <w:color w:val="5C86B0"/>
          <w:sz w:val="24"/>
        </w:rPr>
      </w:pPr>
      <w:r>
        <w:rPr>
          <w:b/>
          <w:color w:val="5C86B0"/>
          <w:sz w:val="24"/>
        </w:rPr>
        <w:t xml:space="preserve">Calcul du critère </w:t>
      </w:r>
    </w:p>
    <w:p w14:paraId="68B546B2" w14:textId="2A8418C8" w:rsidR="00CD12C5" w:rsidRPr="00CD12C5" w:rsidRDefault="00CD12C5" w:rsidP="005773C2">
      <w:pPr>
        <w:widowControl w:val="0"/>
        <w:ind w:left="360" w:right="226" w:hanging="360"/>
        <w:jc w:val="both"/>
        <w:rPr>
          <w:color w:val="000000"/>
        </w:rPr>
      </w:pPr>
      <w:r>
        <w:rPr>
          <w:color w:val="000000"/>
        </w:rPr>
        <w:t>40.</w:t>
      </w:r>
      <w:r>
        <w:rPr>
          <w:rFonts w:ascii="Arial" w:hAnsi="Arial"/>
          <w:color w:val="000000"/>
        </w:rPr>
        <w:t xml:space="preserve"> </w:t>
      </w:r>
      <w:r>
        <w:rPr>
          <w:color w:val="000000"/>
        </w:rPr>
        <w:t xml:space="preserve">Compte tenu des normes techniques d’exécution en vigueur en matière de déclaration, l’indicateur de risque est calculé selon la formule suivante : </w:t>
      </w:r>
    </w:p>
    <w:p w14:paraId="6AC0CD3B" w14:textId="21A85C13" w:rsidR="008A5FCB" w:rsidRDefault="00B91E61" w:rsidP="005773C2">
      <w:pPr>
        <w:widowControl w:val="0"/>
        <w:shd w:val="clear" w:color="auto" w:fill="D9D9D9" w:themeFill="background1" w:themeFillShade="D9"/>
        <w:tabs>
          <w:tab w:val="left" w:pos="3046"/>
        </w:tabs>
        <w:spacing w:line="240" w:lineRule="auto"/>
        <w:ind w:right="226"/>
        <w:jc w:val="center"/>
        <w:rPr>
          <w:rFonts w:ascii="Cambria Math" w:hAnsi="Cambria Math"/>
          <w:color w:val="000000"/>
          <w:sz w:val="16"/>
        </w:rPr>
      </w:pPr>
      <w:r>
        <w:rPr>
          <w:noProof/>
        </w:rPr>
        <mc:AlternateContent>
          <mc:Choice Requires="wps">
            <w:drawing>
              <wp:anchor distT="0" distB="0" distL="114300" distR="114300" simplePos="0" relativeHeight="251691017" behindDoc="0" locked="0" layoutInCell="1" allowOverlap="1" wp14:anchorId="7399ADAD" wp14:editId="769AA2F4">
                <wp:simplePos x="0" y="0"/>
                <wp:positionH relativeFrom="column">
                  <wp:posOffset>4349750</wp:posOffset>
                </wp:positionH>
                <wp:positionV relativeFrom="paragraph">
                  <wp:posOffset>33020</wp:posOffset>
                </wp:positionV>
                <wp:extent cx="375042" cy="163660"/>
                <wp:effectExtent l="0" t="0" r="0" b="0"/>
                <wp:wrapNone/>
                <wp:docPr id="144" name="Shape 144"/>
                <wp:cNvGraphicFramePr/>
                <a:graphic xmlns:a="http://schemas.openxmlformats.org/drawingml/2006/main">
                  <a:graphicData uri="http://schemas.microsoft.com/office/word/2010/wordprocessingShape">
                    <wps:wsp>
                      <wps:cNvSpPr txBox="1"/>
                      <wps:spPr>
                        <a:xfrm>
                          <a:off x="0" y="0"/>
                          <a:ext cx="375042" cy="163660"/>
                        </a:xfrm>
                        <a:prstGeom prst="rect">
                          <a:avLst/>
                        </a:prstGeom>
                        <a:noFill/>
                      </wps:spPr>
                      <wps:txbx>
                        <w:txbxContent>
                          <w:p w14:paraId="47BEC8D8" w14:textId="77777777" w:rsidR="00B91E61" w:rsidRDefault="00B91E61" w:rsidP="00B91E61">
                            <w:pPr>
                              <w:widowControl w:val="0"/>
                              <w:spacing w:line="257" w:lineRule="exact"/>
                              <w:ind w:right="-20"/>
                              <w:rPr>
                                <w:rFonts w:ascii="Cambria Math" w:eastAsia="Cambria Math" w:hAnsi="Cambria Math" w:cs="Cambria Math"/>
                                <w:color w:val="000000"/>
                              </w:rPr>
                            </w:pPr>
                            <w:r>
                              <w:rPr>
                                <w:rFonts w:ascii="Cambria Math" w:hAnsi="Cambria Math"/>
                                <w:color w:val="000000"/>
                              </w:rPr>
                              <w:t>≤</w:t>
                            </w:r>
                            <w:r>
                              <w:rPr>
                                <w:rFonts w:ascii="Cambria Math" w:hAnsi="Cambria Math"/>
                              </w:rPr>
                              <w:t xml:space="preserve"> 5 %</w:t>
                            </w:r>
                            <w:r>
                              <w:rPr>
                                <w:rFonts w:ascii="Cambria Math" w:hAnsi="Cambria Math"/>
                                <w:color w:val="000000"/>
                              </w:rPr>
                              <w:t xml:space="preserve"> </w:t>
                            </w:r>
                          </w:p>
                        </w:txbxContent>
                      </wps:txbx>
                      <wps:bodyPr vertOverflow="overflow" horzOverflow="overflow" vert="horz" lIns="0" tIns="0" rIns="0" bIns="0" anchor="t">
                        <a:spAutoFit/>
                      </wps:bodyPr>
                    </wps:wsp>
                  </a:graphicData>
                </a:graphic>
              </wp:anchor>
            </w:drawing>
          </mc:Choice>
          <mc:Fallback>
            <w:pict>
              <v:shape w14:anchorId="7399ADAD" id="Shape 144" o:spid="_x0000_s1038" type="#_x0000_t202" style="position:absolute;left:0;text-align:left;margin-left:342.5pt;margin-top:2.6pt;width:29.55pt;height:12.9pt;z-index:2516910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" filled="f" stroked="f">
                <v:textbox style="mso-fit-shape-to-text:t" inset="0,0,0,0">
                  <w:txbxContent>
                    <w:p w14:paraId="47BEC8D8" w14:textId="77777777" w:rsidR="00B91E61" w:rsidRDefault="00B91E61" w:rsidP="00B91E61">
                      <w:pPr>
                        <w:widowControl w:val="0"/>
                        <w:spacing w:line="257" w:lineRule="exact"/>
                        <w:ind w:right="-20"/>
                        <w:rPr>
                          <w:rFonts w:ascii="Cambria Math" w:eastAsia="Cambria Math" w:hAnsi="Cambria Math" w:cs="Cambria Math"/>
                          <w:color w:val="000000"/>
                        </w:rPr>
                      </w:pPr>
                      <w:r>
                        <w:rPr>
                          <w:rFonts w:ascii="Cambria Math" w:hAnsi="Cambria Math"/>
                          <w:color w:val="000000"/>
                        </w:rPr>
                        <w:t>≤</w:t>
                      </w:r>
                      <w:r>
                        <w:rPr>
                          <w:rFonts w:ascii="Cambria Math" w:hAnsi="Cambria Math"/>
                        </w:rPr>
                        <w:t xml:space="preserve"> 5 %</w:t>
                      </w:r>
                      <w:r>
                        <w:rPr>
                          <w:rFonts w:ascii="Cambria Math" w:hAnsi="Cambria Math"/>
                          <w:color w:val="000000"/>
                        </w:rPr>
                        <w:t xml:space="preserve"> </w:t>
                      </w:r>
                    </w:p>
                  </w:txbxContent>
                </v:textbox>
              </v:shape>
            </w:pict>
          </mc:Fallback>
        </mc:AlternateContent>
      </w:r>
      <w:r w:rsidR="00416B95">
        <w:rPr>
          <w:noProof/>
        </w:rPr>
        <mc:AlternateContent>
          <mc:Choice Requires="wps">
            <w:drawing>
              <wp:anchor distT="0" distB="0" distL="114300" distR="114300" simplePos="0" relativeHeight="251688969" behindDoc="0" locked="0" layoutInCell="1" allowOverlap="1" wp14:anchorId="5B2592F2" wp14:editId="74F4C70C">
                <wp:simplePos x="0" y="0"/>
                <wp:positionH relativeFrom="column">
                  <wp:posOffset>1828800</wp:posOffset>
                </wp:positionH>
                <wp:positionV relativeFrom="paragraph">
                  <wp:posOffset>189865</wp:posOffset>
                </wp:positionV>
                <wp:extent cx="2377528" cy="45701"/>
                <wp:effectExtent l="0" t="0" r="0" b="0"/>
                <wp:wrapNone/>
                <wp:docPr id="143" name="Shape 143"/>
                <wp:cNvGraphicFramePr/>
                <a:graphic xmlns:a="http://schemas.openxmlformats.org/drawingml/2006/main">
                  <a:graphicData uri="http://schemas.microsoft.com/office/word/2010/wordprocessingShape">
                    <wps:wsp>
                      <wps:cNvSpPr/>
                      <wps:spPr>
                        <a:xfrm flipV="1">
                          <a:off x="0" y="0"/>
                          <a:ext cx="2377528" cy="45701"/>
                        </a:xfrm>
                        <a:custGeom>
                          <a:avLst/>
                          <a:gdLst/>
                          <a:ahLst/>
                          <a:cxnLst/>
                          <a:rect l="0" t="0" r="0" b="0"/>
                          <a:pathLst>
                            <a:path w="1328165">
                              <a:moveTo>
                                <a:pt x="0" y="0"/>
                              </a:moveTo>
                              <a:lnTo>
                                <a:pt x="1328165" y="0"/>
                              </a:lnTo>
                            </a:path>
                          </a:pathLst>
                        </a:custGeom>
                        <a:noFill/>
                        <a:ln w="9142" cap="flat">
                          <a:solidFill>
                            <a:srgbClr val="836967"/>
                          </a:solidFill>
                          <a:prstDash val="solid"/>
                        </a:ln>
                      </wps:spPr>
                      <wps:bodyPr vertOverflow="overflow" horzOverflow="overflow" vert="horz" lIns="91440" tIns="45720" rIns="91440" bIns="45720" anchor="t"/>
                    </wps:wsp>
                  </a:graphicData>
                </a:graphic>
              </wp:anchor>
            </w:drawing>
          </mc:Choice>
          <mc:Fallback>
            <w:pict>
              <v:shape w14:anchorId="0349BD13" id="Shape 143" o:spid="_x0000_s1026" style="position:absolute;margin-left:2in;margin-top:14.95pt;width:187.2pt;height:3.6pt;flip:y;z-index:251688969;visibility:visible;mso-wrap-style:square;mso-wrap-distance-left:9pt;mso-wrap-distance-top:0;mso-wrap-distance-right:9pt;mso-wrap-distance-bottom:0;mso-position-horizontal:absolute;mso-position-horizontal-relative:text;mso-position-vertical:absolute;mso-position-vertical-relative:text;v-text-anchor:top" coordsize="1328165,45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" path="m,l1328165,e" filled="f" strokecolor="#836967" strokeweight=".25394mm">
                <v:path arrowok="t" textboxrect="0,0,1328165,45701"/>
              </v:shape>
            </w:pict>
          </mc:Fallback>
        </mc:AlternateContent>
      </w:r>
      <w:r w:rsidR="008A5FCB">
        <w:rPr>
          <w:rFonts w:ascii="Cambria Math" w:hAnsi="Cambria Math"/>
          <w:color w:val="000000"/>
        </w:rPr>
        <w:t>SCR</w:t>
      </w:r>
      <w:r w:rsidR="008A5FCB">
        <w:t xml:space="preserve"> </w:t>
      </w:r>
      <w:r w:rsidR="008A5FCB" w:rsidRPr="00BE6353">
        <w:rPr>
          <w:rFonts w:ascii="Cambria Math" w:hAnsi="Cambria Math"/>
          <w:i/>
          <w:iCs/>
          <w:color w:val="000000"/>
        </w:rPr>
        <w:t>N𝑒𝑡</w:t>
      </w:r>
      <w:r w:rsidR="008A5FCB">
        <w:rPr>
          <w:rFonts w:ascii="Cambria Math" w:hAnsi="Cambria Math"/>
          <w:color w:val="000000"/>
        </w:rPr>
        <w:t xml:space="preserve"> </w:t>
      </w:r>
      <w:r w:rsidR="008A5FCB">
        <w:rPr>
          <w:rFonts w:ascii="Cambria Math" w:hAnsi="Cambria Math"/>
          <w:color w:val="000000"/>
          <w:sz w:val="16"/>
        </w:rPr>
        <w:t>risque de taux d’intérêt</w:t>
      </w:r>
    </w:p>
    <w:p w14:paraId="7AD4C9B3" w14:textId="10E2851A" w:rsidR="00F1629D" w:rsidRDefault="00F1629D" w:rsidP="005773C2">
      <w:pPr>
        <w:widowControl w:val="0"/>
        <w:shd w:val="clear" w:color="auto" w:fill="D9D9D9" w:themeFill="background1" w:themeFillShade="D9"/>
        <w:tabs>
          <w:tab w:val="left" w:pos="3405"/>
        </w:tabs>
        <w:spacing w:before="24" w:line="240" w:lineRule="auto"/>
        <w:ind w:right="226"/>
        <w:rPr>
          <w:rFonts w:ascii="Cambria Math" w:eastAsia="Cambria Math" w:hAnsi="Cambria Math" w:cs="Cambria Math"/>
          <w:color w:val="000000"/>
        </w:rPr>
      </w:pPr>
      <w:r>
        <w:rPr>
          <w:i/>
          <w:color w:val="000000"/>
        </w:rPr>
        <w:t xml:space="preserve"> </w:t>
      </w:r>
      <w:r>
        <w:rPr>
          <w:i/>
        </w:rPr>
        <w:t xml:space="preserve">                                                           </w:t>
      </w:r>
      <w:r>
        <w:rPr>
          <w:rFonts w:ascii="Cambria Math" w:hAnsi="Cambria Math"/>
          <w:color w:val="000000"/>
        </w:rPr>
        <w:t>Provisions techniques brutes totales</w:t>
      </w:r>
    </w:p>
    <w:p w14:paraId="594FC9E7" w14:textId="29DFBCA2" w:rsidR="008A5FCB" w:rsidRDefault="008A5FCB" w:rsidP="005773C2">
      <w:pPr>
        <w:widowControl w:val="0"/>
        <w:tabs>
          <w:tab w:val="left" w:pos="3046"/>
        </w:tabs>
        <w:spacing w:line="240" w:lineRule="auto"/>
        <w:ind w:right="226"/>
        <w:jc w:val="center"/>
        <w:rPr>
          <w:rFonts w:ascii="Cambria Math" w:eastAsia="Cambria Math" w:hAnsi="Cambria Math" w:cs="Cambria Math"/>
          <w:color w:val="000000"/>
          <w:position w:val="-4"/>
          <w:sz w:val="16"/>
          <w:szCs w:val="16"/>
        </w:rPr>
      </w:pPr>
    </w:p>
    <w:p w14:paraId="5C50195C" w14:textId="77777777" w:rsidR="0005740D" w:rsidRDefault="0005740D" w:rsidP="005773C2">
      <w:pPr>
        <w:widowControl w:val="0"/>
        <w:spacing w:line="240" w:lineRule="auto"/>
        <w:ind w:left="284" w:right="226" w:hanging="284"/>
        <w:rPr>
          <w:color w:val="000000"/>
        </w:rPr>
      </w:pPr>
      <w:r>
        <w:rPr>
          <w:color w:val="000000"/>
        </w:rPr>
        <w:t>41.</w:t>
      </w:r>
      <w:r>
        <w:rPr>
          <w:rFonts w:ascii="Arial" w:hAnsi="Arial"/>
          <w:color w:val="000000"/>
        </w:rPr>
        <w:t xml:space="preserve"> </w:t>
      </w:r>
      <w:r>
        <w:rPr>
          <w:color w:val="000000"/>
        </w:rPr>
        <w:t xml:space="preserve">Aux fins de ce calcul, les points de données suivants du modèle de déclaration quantitatif (QRT) devraient être utilisés à titre de référence : </w:t>
      </w:r>
    </w:p>
    <w:tbl>
      <w:tblPr>
        <w:tblStyle w:val="EIOPA"/>
        <w:tblW w:w="9356" w:type="dxa"/>
        <w:tblLayout w:type="fixed"/>
        <w:tblLook w:val="04A0" w:firstRow="1" w:lastRow="0" w:firstColumn="1" w:lastColumn="0" w:noHBand="0" w:noVBand="1"/>
      </w:tblPr>
      <w:tblGrid>
        <w:gridCol w:w="4678"/>
        <w:gridCol w:w="4678"/>
      </w:tblGrid>
      <w:tr w:rsidR="00404FE3" w14:paraId="019C16C9" w14:textId="77777777" w:rsidTr="000166A7">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4678" w:type="dxa"/>
            <w:tcBorders>
              <w:top w:val="nil"/>
              <w:bottom w:val="nil"/>
            </w:tcBorders>
            <w:vAlign w:val="center"/>
          </w:tcPr>
          <w:p w14:paraId="427EA314" w14:textId="77777777" w:rsidR="00404FE3" w:rsidRDefault="00404FE3" w:rsidP="005773C2">
            <w:pPr>
              <w:widowControl w:val="0"/>
              <w:tabs>
                <w:tab w:val="left" w:pos="4497"/>
              </w:tabs>
              <w:spacing w:before="0" w:after="0" w:line="356" w:lineRule="auto"/>
              <w:ind w:right="226"/>
              <w:jc w:val="center"/>
              <w:rPr>
                <w:color w:val="000000"/>
              </w:rPr>
            </w:pPr>
            <w:r>
              <w:rPr>
                <w:rFonts w:ascii="Calibri" w:eastAsia="Calibri" w:hAnsi="Calibri" w:cs="Calibri"/>
                <w:b/>
                <w:bCs/>
                <w:color w:val="000000"/>
                <w:kern w:val="0"/>
                <w:sz w:val="24"/>
                <w:szCs w:val="24"/>
                <w:lang w:eastAsia="fr-FR"/>
              </w:rPr>
              <w:t>SOLO</w:t>
            </w:r>
          </w:p>
        </w:tc>
        <w:tc>
          <w:tcPr>
            <w:tcW w:w="4678" w:type="dxa"/>
            <w:tcBorders>
              <w:top w:val="nil"/>
              <w:bottom w:val="nil"/>
            </w:tcBorders>
            <w:vAlign w:val="center"/>
          </w:tcPr>
          <w:p w14:paraId="63AD1218" w14:textId="3E7963B4" w:rsidR="00404FE3" w:rsidRDefault="00404FE3" w:rsidP="005773C2">
            <w:pPr>
              <w:widowControl w:val="0"/>
              <w:tabs>
                <w:tab w:val="left" w:pos="4497"/>
              </w:tabs>
              <w:spacing w:before="0" w:after="0" w:line="356" w:lineRule="auto"/>
              <w:ind w:right="226"/>
              <w:jc w:val="center"/>
              <w:cnfStyle w:val="100000000000" w:firstRow="1" w:lastRow="0" w:firstColumn="0" w:lastColumn="0" w:oddVBand="0" w:evenVBand="0" w:oddHBand="0" w:evenHBand="0" w:firstRowFirstColumn="0" w:firstRowLastColumn="0" w:lastRowFirstColumn="0" w:lastRowLastColumn="0"/>
              <w:rPr>
                <w:color w:val="000000"/>
              </w:rPr>
            </w:pPr>
            <w:r w:rsidRPr="00404FE3">
              <w:rPr>
                <w:rFonts w:ascii="Calibri" w:eastAsia="Calibri" w:hAnsi="Calibri" w:cs="Calibri"/>
                <w:b/>
                <w:bCs/>
                <w:color w:val="000000"/>
                <w:kern w:val="0"/>
                <w:sz w:val="24"/>
                <w:szCs w:val="24"/>
                <w:lang w:eastAsia="fr-FR"/>
              </w:rPr>
              <w:t>GROUPE</w:t>
            </w:r>
          </w:p>
        </w:tc>
      </w:tr>
      <w:tr w:rsidR="00404FE3" w:rsidRPr="002864F0" w14:paraId="40B931E2" w14:textId="77777777" w:rsidTr="000166A7">
        <w:trPr>
          <w:trHeight w:val="599"/>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il"/>
              <w:bottom w:val="nil"/>
            </w:tcBorders>
            <w:shd w:val="clear" w:color="auto" w:fill="2A4D69" w:themeFill="accent3"/>
            <w:vAlign w:val="center"/>
          </w:tcPr>
          <w:p w14:paraId="5C22DE5B" w14:textId="77777777" w:rsidR="00404FE3" w:rsidRPr="002864F0" w:rsidRDefault="00404FE3" w:rsidP="005773C2">
            <w:pPr>
              <w:widowControl w:val="0"/>
              <w:spacing w:line="240" w:lineRule="auto"/>
              <w:ind w:left="113" w:right="226"/>
              <w:rPr>
                <w:b/>
                <w:bCs/>
                <w:color w:val="000000"/>
              </w:rPr>
            </w:pPr>
            <w:r w:rsidRPr="002864F0">
              <w:rPr>
                <w:b/>
                <w:bCs/>
                <w:color w:val="FFFFFF" w:themeColor="background1"/>
              </w:rPr>
              <w:t>Modèle</w:t>
            </w:r>
            <w:r>
              <w:rPr>
                <w:b/>
                <w:bCs/>
                <w:color w:val="FFFFFF" w:themeColor="background1"/>
              </w:rPr>
              <w:t>(s)</w:t>
            </w:r>
            <w:r w:rsidRPr="002864F0">
              <w:rPr>
                <w:b/>
                <w:bCs/>
                <w:color w:val="FFFFFF" w:themeColor="background1"/>
              </w:rPr>
              <w:t xml:space="preserve"> de référence</w:t>
            </w:r>
          </w:p>
        </w:tc>
      </w:tr>
      <w:tr w:rsidR="00404FE3" w:rsidRPr="00D30B7F" w14:paraId="064947CF" w14:textId="77777777" w:rsidTr="000166A7">
        <w:trPr>
          <w:trHeight w:val="397"/>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il"/>
              <w:bottom w:val="nil"/>
            </w:tcBorders>
            <w:vAlign w:val="center"/>
          </w:tcPr>
          <w:p w14:paraId="2A3DF1CF" w14:textId="77777777" w:rsidR="00404FE3" w:rsidRDefault="00404FE3" w:rsidP="005773C2">
            <w:pPr>
              <w:widowControl w:val="0"/>
              <w:spacing w:before="10" w:after="0" w:line="354" w:lineRule="auto"/>
              <w:ind w:left="113" w:right="226"/>
              <w:rPr>
                <w:rFonts w:ascii="Calibri" w:eastAsia="Calibri" w:hAnsi="Calibri" w:cs="Calibri"/>
                <w:color w:val="000000"/>
                <w:kern w:val="0"/>
                <w:szCs w:val="22"/>
                <w:lang w:eastAsia="fr-FR"/>
              </w:rPr>
            </w:pPr>
            <w:r w:rsidRPr="00404FE3">
              <w:rPr>
                <w:rFonts w:ascii="Calibri" w:eastAsia="Calibri" w:hAnsi="Calibri" w:cs="Calibri"/>
                <w:color w:val="000000"/>
                <w:kern w:val="0"/>
                <w:szCs w:val="22"/>
                <w:lang w:eastAsia="fr-FR"/>
              </w:rPr>
              <w:t xml:space="preserve">S.26.01 (Capital de solvabilité requis - Risque de marché) </w:t>
            </w:r>
          </w:p>
          <w:p w14:paraId="1BBB94D4" w14:textId="75D29228" w:rsidR="00404FE3" w:rsidRPr="00404FE3" w:rsidRDefault="00404FE3" w:rsidP="005773C2">
            <w:pPr>
              <w:widowControl w:val="0"/>
              <w:spacing w:before="10" w:after="0" w:line="354" w:lineRule="auto"/>
              <w:ind w:left="113" w:right="226"/>
              <w:rPr>
                <w:b/>
                <w:bCs/>
                <w:color w:val="000000"/>
              </w:rPr>
            </w:pPr>
            <w:r w:rsidRPr="00404FE3">
              <w:rPr>
                <w:rFonts w:ascii="Calibri" w:eastAsia="Calibri" w:hAnsi="Calibri" w:cs="Calibri"/>
                <w:color w:val="000000"/>
                <w:kern w:val="0"/>
                <w:szCs w:val="22"/>
                <w:lang w:eastAsia="fr-FR"/>
              </w:rPr>
              <w:t>S.02.01 (Bilan)</w:t>
            </w:r>
            <w:r>
              <w:rPr>
                <w:b/>
                <w:color w:val="000000"/>
              </w:rPr>
              <w:t xml:space="preserve"> </w:t>
            </w:r>
          </w:p>
        </w:tc>
      </w:tr>
      <w:tr w:rsidR="00404FE3" w:rsidRPr="00E02622" w14:paraId="7A88874A" w14:textId="77777777" w:rsidTr="000166A7">
        <w:trPr>
          <w:trHeight w:val="397"/>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il"/>
              <w:bottom w:val="nil"/>
            </w:tcBorders>
            <w:shd w:val="clear" w:color="auto" w:fill="CBDCEA" w:themeFill="accent3" w:themeFillTint="33"/>
            <w:vAlign w:val="center"/>
          </w:tcPr>
          <w:p w14:paraId="44548BEB" w14:textId="77777777" w:rsidR="00404FE3" w:rsidRPr="00E02622" w:rsidRDefault="00404FE3" w:rsidP="005773C2">
            <w:pPr>
              <w:widowControl w:val="0"/>
              <w:tabs>
                <w:tab w:val="left" w:pos="4497"/>
              </w:tabs>
              <w:spacing w:before="0" w:after="0" w:line="356" w:lineRule="auto"/>
              <w:ind w:left="113" w:right="226"/>
              <w:rPr>
                <w:rFonts w:ascii="Calibri" w:eastAsia="Calibri" w:hAnsi="Calibri" w:cs="Calibri"/>
                <w:color w:val="000000"/>
                <w:kern w:val="0"/>
                <w:szCs w:val="22"/>
                <w:lang w:eastAsia="fr-FR"/>
              </w:rPr>
            </w:pPr>
            <w:r>
              <w:rPr>
                <w:rFonts w:ascii="Calibri" w:eastAsia="Calibri" w:hAnsi="Calibri" w:cs="Calibri"/>
                <w:b/>
                <w:color w:val="000000"/>
                <w:kern w:val="0"/>
                <w:szCs w:val="22"/>
                <w:lang w:eastAsia="fr-FR"/>
              </w:rPr>
              <w:t>Numérateur</w:t>
            </w:r>
            <w:r w:rsidRPr="00E02622">
              <w:rPr>
                <w:rFonts w:ascii="Calibri" w:eastAsia="Calibri" w:hAnsi="Calibri" w:cs="Calibri"/>
                <w:b/>
                <w:color w:val="000000"/>
                <w:kern w:val="0"/>
                <w:szCs w:val="22"/>
                <w:lang w:eastAsia="fr-FR"/>
              </w:rPr>
              <w:t xml:space="preserve"> </w:t>
            </w:r>
            <w:r w:rsidRPr="00E02622">
              <w:rPr>
                <w:rFonts w:ascii="Calibri" w:eastAsia="Calibri" w:hAnsi="Calibri" w:cs="Calibri"/>
                <w:b/>
                <w:color w:val="auto"/>
                <w:kern w:val="0"/>
                <w:szCs w:val="22"/>
                <w:lang w:eastAsia="fr-FR"/>
              </w:rPr>
              <w:t xml:space="preserve">  </w:t>
            </w:r>
          </w:p>
        </w:tc>
      </w:tr>
      <w:tr w:rsidR="00404FE3" w:rsidRPr="00D30B7F" w14:paraId="2E285556" w14:textId="77777777" w:rsidTr="000166A7">
        <w:trPr>
          <w:trHeight w:val="680"/>
        </w:trPr>
        <w:tc>
          <w:tcPr>
            <w:cnfStyle w:val="001000000000" w:firstRow="0" w:lastRow="0" w:firstColumn="1" w:lastColumn="0" w:oddVBand="0" w:evenVBand="0" w:oddHBand="0" w:evenHBand="0" w:firstRowFirstColumn="0" w:firstRowLastColumn="0" w:lastRowFirstColumn="0" w:lastRowLastColumn="0"/>
            <w:tcW w:w="4678" w:type="dxa"/>
            <w:tcBorders>
              <w:top w:val="nil"/>
              <w:bottom w:val="nil"/>
            </w:tcBorders>
          </w:tcPr>
          <w:p w14:paraId="1286F330" w14:textId="77777777" w:rsidR="00404FE3" w:rsidRPr="00E20A59" w:rsidRDefault="00404FE3" w:rsidP="005773C2">
            <w:pPr>
              <w:widowControl w:val="0"/>
              <w:spacing w:before="10" w:after="0" w:line="354" w:lineRule="auto"/>
              <w:ind w:left="113" w:right="226"/>
              <w:rPr>
                <w:rFonts w:ascii="Calibri" w:eastAsia="Calibri" w:hAnsi="Calibri" w:cs="Calibri"/>
                <w:color w:val="000000"/>
                <w:kern w:val="0"/>
                <w:szCs w:val="22"/>
                <w:lang w:eastAsia="fr-FR"/>
              </w:rPr>
            </w:pPr>
            <w:r w:rsidRPr="00E20A59">
              <w:rPr>
                <w:rFonts w:ascii="Calibri" w:eastAsia="Calibri" w:hAnsi="Calibri" w:cs="Calibri"/>
                <w:color w:val="000000"/>
                <w:kern w:val="0"/>
                <w:szCs w:val="22"/>
                <w:lang w:eastAsia="fr-FR"/>
              </w:rPr>
              <w:lastRenderedPageBreak/>
              <w:t xml:space="preserve">S.26.01.01.02 </w:t>
            </w:r>
            <w:r w:rsidRPr="00404FE3">
              <w:rPr>
                <w:rFonts w:ascii="Calibri" w:eastAsia="Calibri" w:hAnsi="Calibri" w:cs="Calibri"/>
                <w:color w:val="000000"/>
                <w:kern w:val="0"/>
                <w:szCs w:val="22"/>
                <w:lang w:eastAsia="fr-FR"/>
              </w:rPr>
              <w:t xml:space="preserve">(Déclaration sur base individuelle) </w:t>
            </w:r>
          </w:p>
          <w:p w14:paraId="39EF1651" w14:textId="23ECBA66" w:rsidR="00404FE3" w:rsidRPr="000166A7" w:rsidRDefault="00404FE3" w:rsidP="005773C2">
            <w:pPr>
              <w:pStyle w:val="Paragraphedeliste"/>
              <w:widowControl w:val="0"/>
              <w:spacing w:before="0" w:after="0" w:line="240" w:lineRule="auto"/>
              <w:ind w:left="284" w:right="226"/>
              <w:rPr>
                <w:rFonts w:ascii="Calibri" w:eastAsia="Calibri" w:hAnsi="Calibri" w:cs="Calibri"/>
                <w:color w:val="000000"/>
                <w:kern w:val="0"/>
                <w:szCs w:val="22"/>
                <w:lang w:eastAsia="fr-FR"/>
              </w:rPr>
            </w:pPr>
            <w:r w:rsidRPr="00E20A59">
              <w:rPr>
                <w:rFonts w:ascii="Calibri" w:eastAsia="Calibri" w:hAnsi="Calibri" w:cs="Calibri"/>
                <w:color w:val="000000"/>
                <w:kern w:val="0"/>
                <w:szCs w:val="22"/>
                <w:lang w:eastAsia="fr-FR"/>
              </w:rPr>
              <w:t xml:space="preserve">[C0060/R100 </w:t>
            </w:r>
            <w:r w:rsidRPr="00E20A59">
              <w:rPr>
                <w:rFonts w:ascii="Calibri" w:eastAsia="Calibri" w:hAnsi="Calibri" w:cs="Calibri"/>
                <w:i/>
                <w:color w:val="000000"/>
                <w:kern w:val="0"/>
                <w:sz w:val="18"/>
                <w:szCs w:val="18"/>
                <w:lang w:eastAsia="fr-FR"/>
              </w:rPr>
              <w:t>(Risque de taux d’intérêt - Net</w:t>
            </w:r>
            <w:r w:rsidRPr="00E20A59">
              <w:rPr>
                <w:rFonts w:ascii="Calibri" w:eastAsia="Calibri" w:hAnsi="Calibri" w:cs="Calibri"/>
                <w:i/>
                <w:color w:val="000000"/>
                <w:kern w:val="0"/>
                <w:sz w:val="20"/>
                <w:lang w:eastAsia="fr-FR"/>
              </w:rPr>
              <w:t>)</w:t>
            </w:r>
            <w:r w:rsidRPr="00E20A59">
              <w:rPr>
                <w:rFonts w:ascii="Calibri" w:eastAsia="Calibri" w:hAnsi="Calibri" w:cs="Calibri"/>
                <w:color w:val="000000"/>
                <w:kern w:val="0"/>
                <w:sz w:val="20"/>
                <w:lang w:eastAsia="fr-FR"/>
              </w:rPr>
              <w:t xml:space="preserve">] </w:t>
            </w:r>
          </w:p>
        </w:tc>
        <w:tc>
          <w:tcPr>
            <w:tcW w:w="4678" w:type="dxa"/>
            <w:tcBorders>
              <w:top w:val="nil"/>
              <w:bottom w:val="nil"/>
            </w:tcBorders>
          </w:tcPr>
          <w:p w14:paraId="6495903D" w14:textId="0190315A" w:rsidR="000166A7" w:rsidRPr="000166A7" w:rsidRDefault="000166A7" w:rsidP="005773C2">
            <w:pPr>
              <w:widowControl w:val="0"/>
              <w:spacing w:before="10" w:after="0" w:line="354" w:lineRule="auto"/>
              <w:ind w:left="113"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E20A59">
              <w:rPr>
                <w:rFonts w:ascii="Calibri" w:eastAsia="Calibri" w:hAnsi="Calibri" w:cs="Calibri"/>
                <w:color w:val="000000"/>
                <w:kern w:val="0"/>
                <w:szCs w:val="22"/>
                <w:lang w:eastAsia="fr-FR"/>
              </w:rPr>
              <w:t xml:space="preserve">S.26.01.04.02 </w:t>
            </w:r>
            <w:r w:rsidRPr="000166A7">
              <w:rPr>
                <w:rFonts w:ascii="Calibri" w:eastAsia="Calibri" w:hAnsi="Calibri" w:cs="Calibri"/>
                <w:color w:val="000000"/>
                <w:kern w:val="0"/>
                <w:szCs w:val="22"/>
                <w:lang w:eastAsia="fr-FR"/>
              </w:rPr>
              <w:t xml:space="preserve">(Déclaration groupe) </w:t>
            </w:r>
          </w:p>
          <w:p w14:paraId="271A11C4" w14:textId="0E5D1AF6" w:rsidR="00404FE3" w:rsidRPr="000166A7" w:rsidRDefault="000166A7" w:rsidP="005773C2">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E20A59">
              <w:rPr>
                <w:rFonts w:ascii="Calibri" w:eastAsia="Calibri" w:hAnsi="Calibri" w:cs="Calibri"/>
                <w:color w:val="000000"/>
                <w:kern w:val="0"/>
                <w:szCs w:val="22"/>
                <w:lang w:eastAsia="fr-FR"/>
              </w:rPr>
              <w:t xml:space="preserve">[C0060/R100 </w:t>
            </w:r>
            <w:r w:rsidRPr="000166A7">
              <w:rPr>
                <w:rFonts w:ascii="Calibri" w:eastAsia="Calibri" w:hAnsi="Calibri" w:cs="Calibri"/>
                <w:color w:val="000000"/>
                <w:kern w:val="0"/>
                <w:szCs w:val="22"/>
                <w:lang w:eastAsia="fr-FR"/>
              </w:rPr>
              <w:t>(Risque de taux d’intérêt - Net)]</w:t>
            </w:r>
          </w:p>
        </w:tc>
      </w:tr>
      <w:tr w:rsidR="00404FE3" w:rsidRPr="00D30B7F" w14:paraId="30C18CE5" w14:textId="77777777" w:rsidTr="000166A7">
        <w:trPr>
          <w:trHeight w:val="397"/>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il"/>
              <w:bottom w:val="nil"/>
            </w:tcBorders>
            <w:shd w:val="clear" w:color="auto" w:fill="CBDCEA" w:themeFill="accent3" w:themeFillTint="33"/>
            <w:vAlign w:val="center"/>
          </w:tcPr>
          <w:p w14:paraId="5C5E8282" w14:textId="77777777" w:rsidR="00404FE3" w:rsidRPr="00D30B7F" w:rsidRDefault="00404FE3" w:rsidP="005773C2">
            <w:pPr>
              <w:widowControl w:val="0"/>
              <w:spacing w:before="10" w:after="0" w:line="354" w:lineRule="auto"/>
              <w:ind w:left="113" w:right="226"/>
              <w:rPr>
                <w:rFonts w:ascii="Calibri" w:eastAsia="Calibri" w:hAnsi="Calibri" w:cs="Calibri"/>
                <w:color w:val="000000"/>
                <w:kern w:val="0"/>
                <w:szCs w:val="22"/>
                <w:lang w:eastAsia="fr-FR"/>
              </w:rPr>
            </w:pPr>
            <w:r w:rsidRPr="00E02622">
              <w:rPr>
                <w:rFonts w:ascii="Calibri" w:eastAsia="Calibri" w:hAnsi="Calibri" w:cs="Calibri"/>
                <w:b/>
                <w:color w:val="000000"/>
                <w:kern w:val="0"/>
                <w:szCs w:val="22"/>
                <w:lang w:eastAsia="fr-FR"/>
              </w:rPr>
              <w:t>Dénominateu</w:t>
            </w:r>
            <w:r>
              <w:rPr>
                <w:rFonts w:ascii="Calibri" w:eastAsia="Calibri" w:hAnsi="Calibri" w:cs="Calibri"/>
                <w:b/>
                <w:color w:val="000000"/>
                <w:kern w:val="0"/>
                <w:szCs w:val="22"/>
                <w:lang w:eastAsia="fr-FR"/>
              </w:rPr>
              <w:t>r</w:t>
            </w:r>
          </w:p>
        </w:tc>
      </w:tr>
      <w:tr w:rsidR="000166A7" w:rsidRPr="00CB0391" w14:paraId="71DF197A" w14:textId="77777777" w:rsidTr="000166A7">
        <w:trPr>
          <w:trHeight w:val="2106"/>
        </w:trPr>
        <w:tc>
          <w:tcPr>
            <w:cnfStyle w:val="001000000000" w:firstRow="0" w:lastRow="0" w:firstColumn="1" w:lastColumn="0" w:oddVBand="0" w:evenVBand="0" w:oddHBand="0" w:evenHBand="0" w:firstRowFirstColumn="0" w:firstRowLastColumn="0" w:lastRowFirstColumn="0" w:lastRowLastColumn="0"/>
            <w:tcW w:w="4678" w:type="dxa"/>
            <w:tcBorders>
              <w:top w:val="nil"/>
              <w:bottom w:val="nil"/>
            </w:tcBorders>
            <w:vAlign w:val="center"/>
          </w:tcPr>
          <w:p w14:paraId="4DF6B44E" w14:textId="77777777" w:rsidR="000166A7" w:rsidRPr="00E20A59" w:rsidRDefault="000166A7" w:rsidP="005773C2">
            <w:pPr>
              <w:widowControl w:val="0"/>
              <w:spacing w:before="10" w:after="0" w:line="354" w:lineRule="auto"/>
              <w:ind w:left="113" w:right="226"/>
              <w:rPr>
                <w:rFonts w:ascii="Calibri" w:eastAsia="Calibri" w:hAnsi="Calibri" w:cs="Calibri"/>
                <w:color w:val="000000"/>
                <w:kern w:val="0"/>
                <w:szCs w:val="22"/>
                <w:lang w:eastAsia="fr-FR"/>
              </w:rPr>
            </w:pPr>
            <w:r w:rsidRPr="00E20A59">
              <w:rPr>
                <w:rFonts w:ascii="Calibri" w:eastAsia="Calibri" w:hAnsi="Calibri" w:cs="Calibri"/>
                <w:color w:val="000000"/>
                <w:kern w:val="0"/>
                <w:szCs w:val="22"/>
                <w:lang w:eastAsia="fr-FR"/>
              </w:rPr>
              <w:t xml:space="preserve">S.02.01.01.01 </w:t>
            </w:r>
            <w:r w:rsidRPr="000166A7">
              <w:rPr>
                <w:rFonts w:ascii="Calibri" w:eastAsia="Calibri" w:hAnsi="Calibri" w:cs="Calibri"/>
                <w:color w:val="000000"/>
                <w:kern w:val="0"/>
                <w:szCs w:val="22"/>
                <w:lang w:eastAsia="fr-FR"/>
              </w:rPr>
              <w:t xml:space="preserve">(Déclaration sur base individuelle) </w:t>
            </w:r>
          </w:p>
          <w:p w14:paraId="0C6FF9DE" w14:textId="77777777" w:rsidR="000166A7" w:rsidRPr="00E20A59" w:rsidRDefault="000166A7" w:rsidP="005773C2">
            <w:pPr>
              <w:pStyle w:val="Paragraphedeliste"/>
              <w:widowControl w:val="0"/>
              <w:spacing w:before="0" w:after="0" w:line="240" w:lineRule="auto"/>
              <w:ind w:left="284" w:right="226"/>
              <w:rPr>
                <w:rFonts w:ascii="Calibri" w:eastAsia="Calibri" w:hAnsi="Calibri" w:cs="Calibri"/>
                <w:color w:val="000000"/>
                <w:kern w:val="0"/>
                <w:szCs w:val="22"/>
                <w:lang w:eastAsia="fr-FR"/>
              </w:rPr>
            </w:pPr>
            <w:r w:rsidRPr="00E20A59">
              <w:rPr>
                <w:rFonts w:ascii="Calibri" w:eastAsia="Calibri" w:hAnsi="Calibri" w:cs="Calibri"/>
                <w:color w:val="000000"/>
                <w:kern w:val="0"/>
                <w:szCs w:val="22"/>
                <w:lang w:eastAsia="fr-FR"/>
              </w:rPr>
              <w:t xml:space="preserve">[C0010/R0510 </w:t>
            </w:r>
            <w:r w:rsidRPr="000166A7">
              <w:rPr>
                <w:rFonts w:ascii="Calibri" w:eastAsia="Calibri" w:hAnsi="Calibri" w:cs="Calibri"/>
                <w:color w:val="000000"/>
                <w:kern w:val="0"/>
                <w:szCs w:val="22"/>
                <w:lang w:eastAsia="fr-FR"/>
              </w:rPr>
              <w:t xml:space="preserve">(Provisions techniques - non-vie) </w:t>
            </w:r>
          </w:p>
          <w:p w14:paraId="3ED171D8" w14:textId="77777777" w:rsidR="000166A7" w:rsidRPr="00E20A59" w:rsidRDefault="000166A7" w:rsidP="005773C2">
            <w:pPr>
              <w:pStyle w:val="Paragraphedeliste"/>
              <w:widowControl w:val="0"/>
              <w:spacing w:before="0" w:after="0" w:line="240" w:lineRule="auto"/>
              <w:ind w:left="284" w:right="226"/>
              <w:rPr>
                <w:rFonts w:ascii="Calibri" w:eastAsia="Calibri" w:hAnsi="Calibri" w:cs="Calibri"/>
                <w:color w:val="000000"/>
                <w:kern w:val="0"/>
                <w:szCs w:val="22"/>
                <w:lang w:eastAsia="fr-FR"/>
              </w:rPr>
            </w:pPr>
            <w:r w:rsidRPr="00E20A59">
              <w:rPr>
                <w:rFonts w:ascii="Calibri" w:eastAsia="Calibri" w:hAnsi="Calibri" w:cs="Calibri"/>
                <w:color w:val="000000"/>
                <w:kern w:val="0"/>
                <w:szCs w:val="22"/>
                <w:lang w:eastAsia="fr-FR"/>
              </w:rPr>
              <w:t xml:space="preserve">+ C0010/R0600 </w:t>
            </w:r>
            <w:r w:rsidRPr="000166A7">
              <w:rPr>
                <w:rFonts w:ascii="Calibri" w:eastAsia="Calibri" w:hAnsi="Calibri" w:cs="Calibri"/>
                <w:color w:val="000000"/>
                <w:kern w:val="0"/>
                <w:szCs w:val="22"/>
                <w:lang w:eastAsia="fr-FR"/>
              </w:rPr>
              <w:t xml:space="preserve">(Provisions techniques - vie (hors UC et indexés)) </w:t>
            </w:r>
          </w:p>
          <w:p w14:paraId="1BEA407D" w14:textId="1AC50213" w:rsidR="000166A7" w:rsidRPr="000166A7" w:rsidRDefault="000166A7" w:rsidP="005773C2">
            <w:pPr>
              <w:pStyle w:val="Paragraphedeliste"/>
              <w:widowControl w:val="0"/>
              <w:spacing w:before="0" w:after="0" w:line="240" w:lineRule="auto"/>
              <w:ind w:left="284" w:right="226"/>
              <w:rPr>
                <w:rFonts w:ascii="Calibri" w:eastAsia="Calibri" w:hAnsi="Calibri" w:cs="Calibri"/>
                <w:color w:val="000000"/>
                <w:kern w:val="0"/>
                <w:szCs w:val="22"/>
                <w:lang w:eastAsia="fr-FR"/>
              </w:rPr>
            </w:pPr>
            <w:r w:rsidRPr="00E20A59">
              <w:rPr>
                <w:rFonts w:ascii="Calibri" w:eastAsia="Calibri" w:hAnsi="Calibri" w:cs="Calibri"/>
                <w:color w:val="000000"/>
                <w:kern w:val="0"/>
                <w:szCs w:val="22"/>
                <w:lang w:eastAsia="fr-FR"/>
              </w:rPr>
              <w:t xml:space="preserve">+ C0010/R0690 </w:t>
            </w:r>
            <w:r w:rsidRPr="000166A7">
              <w:rPr>
                <w:rFonts w:ascii="Calibri" w:eastAsia="Calibri" w:hAnsi="Calibri" w:cs="Calibri"/>
                <w:color w:val="000000"/>
                <w:kern w:val="0"/>
                <w:szCs w:val="22"/>
                <w:lang w:eastAsia="fr-FR"/>
              </w:rPr>
              <w:t>(Provisions techniques - (UC et indexés))</w:t>
            </w:r>
            <w:r>
              <w:rPr>
                <w:rFonts w:ascii="Calibri" w:eastAsia="Calibri" w:hAnsi="Calibri" w:cs="Calibri"/>
                <w:color w:val="000000"/>
                <w:kern w:val="0"/>
                <w:szCs w:val="22"/>
                <w:lang w:eastAsia="fr-FR"/>
              </w:rPr>
              <w:t>]</w:t>
            </w:r>
          </w:p>
        </w:tc>
        <w:tc>
          <w:tcPr>
            <w:tcW w:w="4678" w:type="dxa"/>
            <w:tcBorders>
              <w:top w:val="nil"/>
              <w:bottom w:val="nil"/>
            </w:tcBorders>
            <w:vAlign w:val="center"/>
          </w:tcPr>
          <w:p w14:paraId="69172291" w14:textId="77777777" w:rsidR="000166A7" w:rsidRPr="000166A7" w:rsidRDefault="000166A7" w:rsidP="005773C2">
            <w:pPr>
              <w:widowControl w:val="0"/>
              <w:spacing w:before="10" w:after="0" w:line="354" w:lineRule="auto"/>
              <w:ind w:left="113"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0166A7">
              <w:rPr>
                <w:rFonts w:ascii="Calibri" w:eastAsia="Calibri" w:hAnsi="Calibri" w:cs="Calibri"/>
                <w:color w:val="000000"/>
                <w:kern w:val="0"/>
                <w:szCs w:val="22"/>
                <w:lang w:eastAsia="fr-FR"/>
              </w:rPr>
              <w:t xml:space="preserve">S.02.01.01.01 (Déclaration groupe) </w:t>
            </w:r>
          </w:p>
          <w:p w14:paraId="37961554" w14:textId="77777777" w:rsidR="000166A7" w:rsidRPr="000166A7" w:rsidRDefault="000166A7" w:rsidP="005773C2">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0166A7">
              <w:rPr>
                <w:rFonts w:ascii="Calibri" w:eastAsia="Calibri" w:hAnsi="Calibri" w:cs="Calibri"/>
                <w:color w:val="000000"/>
                <w:kern w:val="0"/>
                <w:szCs w:val="22"/>
                <w:lang w:eastAsia="fr-FR"/>
              </w:rPr>
              <w:t xml:space="preserve">[C0010/R0510 (Provisions techniques - non-vie) </w:t>
            </w:r>
          </w:p>
          <w:p w14:paraId="13BD0CA3" w14:textId="77777777" w:rsidR="000166A7" w:rsidRPr="000166A7" w:rsidRDefault="000166A7" w:rsidP="005773C2">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0166A7">
              <w:rPr>
                <w:rFonts w:ascii="Calibri" w:eastAsia="Calibri" w:hAnsi="Calibri" w:cs="Calibri"/>
                <w:color w:val="000000"/>
                <w:kern w:val="0"/>
                <w:szCs w:val="22"/>
                <w:lang w:eastAsia="fr-FR"/>
              </w:rPr>
              <w:t xml:space="preserve">+ C0010/R0600 (Provisions techniques - vie (hors UC et indexés)) </w:t>
            </w:r>
          </w:p>
          <w:p w14:paraId="55B09208" w14:textId="270B91B4" w:rsidR="000166A7" w:rsidRPr="00CB0391" w:rsidRDefault="000166A7" w:rsidP="005773C2">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0166A7">
              <w:rPr>
                <w:rFonts w:ascii="Calibri" w:eastAsia="Calibri" w:hAnsi="Calibri" w:cs="Calibri"/>
                <w:color w:val="000000"/>
                <w:kern w:val="0"/>
                <w:szCs w:val="22"/>
                <w:lang w:eastAsia="fr-FR"/>
              </w:rPr>
              <w:t>+ C0010/R0690 (Provisions techniques - (UC et indexés))</w:t>
            </w:r>
            <w:r>
              <w:rPr>
                <w:rFonts w:ascii="Calibri" w:eastAsia="Calibri" w:hAnsi="Calibri" w:cs="Calibri"/>
                <w:color w:val="000000"/>
                <w:kern w:val="0"/>
                <w:szCs w:val="22"/>
                <w:lang w:eastAsia="fr-FR"/>
              </w:rPr>
              <w:t>]</w:t>
            </w:r>
          </w:p>
        </w:tc>
      </w:tr>
    </w:tbl>
    <w:p w14:paraId="74D4EC37" w14:textId="7431325F" w:rsidR="00DA73F8" w:rsidRPr="000B60D1" w:rsidRDefault="00DA73F8" w:rsidP="005773C2">
      <w:pPr>
        <w:pStyle w:val="Titre2"/>
        <w:numPr>
          <w:ilvl w:val="0"/>
          <w:numId w:val="0"/>
        </w:numPr>
        <w:ind w:right="226"/>
      </w:pPr>
      <w:bookmarkStart w:id="15" w:name="_Toc230712550"/>
      <w:r>
        <w:t>3.2 Critère relatif au ratio combiné moyen</w:t>
      </w:r>
      <w:bookmarkEnd w:id="15"/>
    </w:p>
    <w:p w14:paraId="78F80595" w14:textId="0BF4EA6C" w:rsidR="00113D6A" w:rsidRDefault="00113D6A" w:rsidP="005773C2">
      <w:pPr>
        <w:widowControl w:val="0"/>
        <w:spacing w:line="286" w:lineRule="auto"/>
        <w:ind w:left="360" w:right="226" w:hanging="360"/>
        <w:jc w:val="both"/>
        <w:rPr>
          <w:color w:val="000000"/>
        </w:rPr>
      </w:pPr>
      <w:r>
        <w:rPr>
          <w:color w:val="000000"/>
        </w:rPr>
        <w:t>42.</w:t>
      </w:r>
      <w:r>
        <w:rPr>
          <w:rFonts w:ascii="Arial" w:hAnsi="Arial"/>
          <w:color w:val="000000"/>
        </w:rPr>
        <w:t xml:space="preserve"> </w:t>
      </w:r>
      <w:r>
        <w:rPr>
          <w:color w:val="000000"/>
        </w:rPr>
        <w:t xml:space="preserve">Le ratio combiné moyen est un indicateur de risque clé qui fournit des indications sur la performance technique des activités non-vie d’une entreprise. Il mesure l’adéquation des primes acquises au regard des sinistres survenus et des dépenses connexes, y compris les frais d’acquisition, les frais de gestion des sinistres, les frais administratifs et les frais généraux, tout en reflétant l’effet du transfert de risque aux réassureurs. </w:t>
      </w:r>
      <w:r>
        <w:t>Ainsi, le ratio combiné net est défini comme la somme du ratio de sinistralité net </w:t>
      </w:r>
      <w:r>
        <w:rPr>
          <w:rStyle w:val="Appelnotedebasdep"/>
        </w:rPr>
        <w:footnoteReference w:id="6"/>
      </w:r>
      <w:r>
        <w:t xml:space="preserve"> et du ratio des dépenses engagées net </w:t>
      </w:r>
      <w:r w:rsidR="00086EBE">
        <w:rPr>
          <w:rStyle w:val="Appelnotedebasdep"/>
        </w:rPr>
        <w:footnoteReference w:id="7"/>
      </w:r>
      <w:hyperlink w:anchor="_page_54_0">
        <w:r>
          <w:rPr>
            <w:color w:val="000000"/>
          </w:rPr>
          <w:t>.</w:t>
        </w:r>
      </w:hyperlink>
      <w:r>
        <w:rPr>
          <w:color w:val="000000"/>
        </w:rPr>
        <w:t xml:space="preserve"> </w:t>
      </w:r>
    </w:p>
    <w:p w14:paraId="5DFB197E" w14:textId="43A1ACAA" w:rsidR="00113D6A" w:rsidRDefault="00113D6A" w:rsidP="005773C2">
      <w:pPr>
        <w:widowControl w:val="0"/>
        <w:spacing w:before="3" w:line="287" w:lineRule="auto"/>
        <w:ind w:left="360" w:right="226" w:hanging="360"/>
        <w:jc w:val="both"/>
        <w:rPr>
          <w:color w:val="000000"/>
        </w:rPr>
      </w:pPr>
      <w:r>
        <w:rPr>
          <w:color w:val="000000"/>
        </w:rPr>
        <w:t>43.</w:t>
      </w:r>
      <w:r>
        <w:rPr>
          <w:rFonts w:ascii="Arial" w:hAnsi="Arial"/>
          <w:color w:val="000000"/>
        </w:rPr>
        <w:t xml:space="preserve"> </w:t>
      </w:r>
      <w:r>
        <w:rPr>
          <w:color w:val="000000"/>
        </w:rPr>
        <w:t>Afin de refléter de manière appropriée l’effet d’atténuation de la réassurance, notamment en ce qui concerne les sinistres importants ou catastrophiques, le ratio combiné est calculé déduction faite de la réassurance. Cela permet de garantir que l’indicateur reflète le risque</w:t>
      </w:r>
      <w:r w:rsidR="0006785F">
        <w:rPr>
          <w:color w:val="000000"/>
        </w:rPr>
        <w:t xml:space="preserve"> </w:t>
      </w:r>
      <w:r>
        <w:rPr>
          <w:color w:val="000000"/>
        </w:rPr>
        <w:t>de souscription</w:t>
      </w:r>
      <w:r w:rsidR="0006785F">
        <w:rPr>
          <w:color w:val="000000"/>
        </w:rPr>
        <w:t xml:space="preserve"> restant</w:t>
      </w:r>
      <w:r>
        <w:rPr>
          <w:color w:val="000000"/>
        </w:rPr>
        <w:t xml:space="preserve"> de l’entreprise, tout en offrant une représentation plus précise de son profil de risque dès lors que </w:t>
      </w:r>
      <w:proofErr w:type="spellStart"/>
      <w:r>
        <w:rPr>
          <w:color w:val="000000"/>
        </w:rPr>
        <w:t>des</w:t>
      </w:r>
      <w:proofErr w:type="spellEnd"/>
      <w:r>
        <w:rPr>
          <w:color w:val="000000"/>
        </w:rPr>
        <w:t xml:space="preserve"> </w:t>
      </w:r>
      <w:r w:rsidR="0006785F">
        <w:rPr>
          <w:color w:val="000000"/>
        </w:rPr>
        <w:t>les traités de</w:t>
      </w:r>
      <w:r>
        <w:rPr>
          <w:color w:val="000000"/>
        </w:rPr>
        <w:t xml:space="preserve"> réassurance contribuent </w:t>
      </w:r>
      <w:r w:rsidR="0006785F">
        <w:rPr>
          <w:color w:val="000000"/>
        </w:rPr>
        <w:t xml:space="preserve">de manière effective </w:t>
      </w:r>
      <w:r>
        <w:rPr>
          <w:color w:val="000000"/>
        </w:rPr>
        <w:t xml:space="preserve">à réduire le niveau de risque. </w:t>
      </w:r>
    </w:p>
    <w:p w14:paraId="050DD410" w14:textId="77777777" w:rsidR="00113D6A" w:rsidRDefault="00113D6A" w:rsidP="005773C2">
      <w:pPr>
        <w:widowControl w:val="0"/>
        <w:spacing w:before="1" w:line="287" w:lineRule="auto"/>
        <w:ind w:left="360" w:right="226" w:hanging="360"/>
        <w:jc w:val="both"/>
        <w:rPr>
          <w:color w:val="000000"/>
        </w:rPr>
      </w:pPr>
      <w:r>
        <w:rPr>
          <w:color w:val="000000"/>
        </w:rPr>
        <w:t>44.</w:t>
      </w:r>
      <w:r>
        <w:rPr>
          <w:rFonts w:ascii="Arial" w:hAnsi="Arial"/>
          <w:color w:val="000000"/>
        </w:rPr>
        <w:t xml:space="preserve"> </w:t>
      </w:r>
      <w:r>
        <w:rPr>
          <w:color w:val="000000"/>
        </w:rPr>
        <w:t xml:space="preserve">Bien qu’il n’existe pas de seuil unique universellement applicable, étant donné que le ratio combiné dépend des lignes d’activité sous-jacentes et de leur évolution au fil du temps, un ratio combiné net inférieur à 100 % indique que les activités de souscription sont rentables sur une base technique, hors revenus financiers. En conséquence, pour qu’une entreprise puisse être classée comme entreprise de petite taille et non complexe, il est attendu que le ratio combiné net moyen correspondant à l’ensemble de ses activités non-vie au cours des trois derniers exercices soit inférieur à 100 %. </w:t>
      </w:r>
    </w:p>
    <w:p w14:paraId="3B9E0C94" w14:textId="77777777" w:rsidR="003674DB" w:rsidRDefault="003674DB" w:rsidP="005773C2">
      <w:pPr>
        <w:widowControl w:val="0"/>
        <w:spacing w:line="240" w:lineRule="auto"/>
        <w:ind w:right="226"/>
        <w:rPr>
          <w:b/>
          <w:bCs/>
          <w:color w:val="5C86B0"/>
          <w:sz w:val="24"/>
          <w:szCs w:val="24"/>
        </w:rPr>
      </w:pPr>
      <w:r>
        <w:rPr>
          <w:b/>
          <w:color w:val="5C86B0"/>
          <w:sz w:val="24"/>
        </w:rPr>
        <w:t xml:space="preserve">Calcul du critère </w:t>
      </w:r>
    </w:p>
    <w:p w14:paraId="567CCC47" w14:textId="7B195928" w:rsidR="00BF4A80" w:rsidRDefault="00BF4A80" w:rsidP="005773C2">
      <w:pPr>
        <w:widowControl w:val="0"/>
        <w:spacing w:line="287" w:lineRule="auto"/>
        <w:ind w:left="360" w:right="226" w:hanging="360"/>
        <w:jc w:val="both"/>
        <w:rPr>
          <w:color w:val="000000"/>
        </w:rPr>
      </w:pPr>
      <w:r>
        <w:rPr>
          <w:color w:val="000000"/>
        </w:rPr>
        <w:t>45.</w:t>
      </w:r>
      <w:r>
        <w:rPr>
          <w:rFonts w:ascii="Arial" w:hAnsi="Arial"/>
          <w:color w:val="000000"/>
        </w:rPr>
        <w:t xml:space="preserve"> </w:t>
      </w:r>
      <w:r>
        <w:rPr>
          <w:color w:val="000000"/>
        </w:rPr>
        <w:t xml:space="preserve">Compte tenu des normes techniques d’exécution en vigueur en matière de </w:t>
      </w:r>
      <w:proofErr w:type="spellStart"/>
      <w:r w:rsidR="005773C2">
        <w:rPr>
          <w:color w:val="000000"/>
        </w:rPr>
        <w:t>reporting</w:t>
      </w:r>
      <w:proofErr w:type="spellEnd"/>
      <w:r>
        <w:rPr>
          <w:color w:val="000000"/>
        </w:rPr>
        <w:t xml:space="preserve">, l’indicateur de risque correspond à la moyenne du ratio combiné (déduction faite de la réassurance) déterminé pour les trois derniers exercices, calculé selon la formule suivante : </w:t>
      </w:r>
    </w:p>
    <w:p w14:paraId="642D323F" w14:textId="08CB503A" w:rsidR="00F2633A" w:rsidRDefault="00F2633A" w:rsidP="005773C2">
      <w:pPr>
        <w:widowControl w:val="0"/>
        <w:spacing w:line="287" w:lineRule="auto"/>
        <w:ind w:left="360" w:right="226" w:hanging="360"/>
        <w:jc w:val="both"/>
        <w:rPr>
          <w:color w:val="000000"/>
        </w:rPr>
      </w:pPr>
      <w:r>
        <w:rPr>
          <w:noProof/>
          <w:color w:val="000000"/>
        </w:rPr>
        <w:lastRenderedPageBreak/>
        <mc:AlternateContent>
          <mc:Choice Requires="wps">
            <w:drawing>
              <wp:anchor distT="0" distB="0" distL="114300" distR="114300" simplePos="0" relativeHeight="251709449" behindDoc="1" locked="0" layoutInCell="1" allowOverlap="1" wp14:anchorId="455985D5" wp14:editId="1DE2D178">
                <wp:simplePos x="0" y="0"/>
                <wp:positionH relativeFrom="margin">
                  <wp:posOffset>-76200</wp:posOffset>
                </wp:positionH>
                <wp:positionV relativeFrom="paragraph">
                  <wp:posOffset>188595</wp:posOffset>
                </wp:positionV>
                <wp:extent cx="6156222" cy="628650"/>
                <wp:effectExtent l="0" t="0" r="0" b="0"/>
                <wp:wrapNone/>
                <wp:docPr id="96" name="Shape 96"/>
                <wp:cNvGraphicFramePr/>
                <a:graphic xmlns:a="http://schemas.openxmlformats.org/drawingml/2006/main">
                  <a:graphicData uri="http://schemas.microsoft.com/office/word/2010/wordprocessingShape">
                    <wps:wsp>
                      <wps:cNvSpPr/>
                      <wps:spPr>
                        <a:xfrm>
                          <a:off x="0" y="0"/>
                          <a:ext cx="6156222" cy="628650"/>
                        </a:xfrm>
                        <a:custGeom>
                          <a:avLst/>
                          <a:gdLst/>
                          <a:ahLst/>
                          <a:cxnLst/>
                          <a:rect l="0" t="0" r="0" b="0"/>
                          <a:pathLst>
                            <a:path w="5618734" h="144780">
                              <a:moveTo>
                                <a:pt x="0" y="0"/>
                              </a:moveTo>
                              <a:lnTo>
                                <a:pt x="5618734" y="0"/>
                              </a:lnTo>
                              <a:lnTo>
                                <a:pt x="5618734" y="144780"/>
                              </a:lnTo>
                              <a:lnTo>
                                <a:pt x="0" y="144780"/>
                              </a:lnTo>
                              <a:lnTo>
                                <a:pt x="0" y="0"/>
                              </a:lnTo>
                              <a:close/>
                            </a:path>
                          </a:pathLst>
                        </a:custGeom>
                        <a:solidFill>
                          <a:srgbClr val="F1F1F1"/>
                        </a:solidFill>
                      </wps:spPr>
                      <wps:bodyPr vertOverflow="overflow" horzOverflow="overflow" vert="horz" lIns="91440" tIns="45720" rIns="91440" bIns="45720" anchor="t"/>
                    </wps:wsp>
                  </a:graphicData>
                </a:graphic>
                <wp14:sizeRelH relativeFrom="margin">
                  <wp14:pctWidth>0</wp14:pctWidth>
                </wp14:sizeRelH>
                <wp14:sizeRelV relativeFrom="margin">
                  <wp14:pctHeight>0</wp14:pctHeight>
                </wp14:sizeRelV>
              </wp:anchor>
            </w:drawing>
          </mc:Choice>
          <mc:Fallback>
            <w:pict>
              <v:shape w14:anchorId="24DDE93A" id="Shape 96" o:spid="_x0000_s1026" style="position:absolute;margin-left:-6pt;margin-top:14.85pt;width:484.75pt;height:49.5pt;z-index:-2516070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18734,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" path="m,l5618734,r,144780l,144780,,xe" fillcolor="#f1f1f1" stroked="f">
                <v:path arrowok="t" textboxrect="0,0,5618734,144780"/>
                <w10:wrap anchorx="margin"/>
              </v:shape>
            </w:pict>
          </mc:Fallback>
        </mc:AlternateContent>
      </w:r>
    </w:p>
    <w:p w14:paraId="376576B1" w14:textId="57F5B91C" w:rsidR="0078570C" w:rsidRDefault="008E55C0" w:rsidP="005773C2">
      <w:pPr>
        <w:widowControl w:val="0"/>
        <w:tabs>
          <w:tab w:val="left" w:pos="5976"/>
        </w:tabs>
        <w:spacing w:line="257" w:lineRule="exact"/>
        <w:ind w:right="226"/>
        <w:rPr>
          <w:rFonts w:ascii="Cambria Math" w:hAnsi="Cambria Math"/>
          <w:i/>
          <w:iCs/>
          <w:color w:val="000000"/>
          <w:sz w:val="16"/>
        </w:rPr>
      </w:pPr>
      <w:r>
        <w:rPr>
          <w:noProof/>
        </w:rPr>
        <mc:AlternateContent>
          <mc:Choice Requires="wps">
            <w:drawing>
              <wp:anchor distT="0" distB="0" distL="114300" distR="114300" simplePos="0" relativeHeight="251707401" behindDoc="0" locked="0" layoutInCell="1" allowOverlap="1" wp14:anchorId="0762C83B" wp14:editId="407988DE">
                <wp:simplePos x="0" y="0"/>
                <wp:positionH relativeFrom="margin">
                  <wp:posOffset>5140502</wp:posOffset>
                </wp:positionH>
                <wp:positionV relativeFrom="paragraph">
                  <wp:posOffset>31750</wp:posOffset>
                </wp:positionV>
                <wp:extent cx="679450" cy="529590"/>
                <wp:effectExtent l="0" t="0" r="0" b="0"/>
                <wp:wrapNone/>
                <wp:docPr id="970108407" name="Shape 144"/>
                <wp:cNvGraphicFramePr/>
                <a:graphic xmlns:a="http://schemas.openxmlformats.org/drawingml/2006/main">
                  <a:graphicData uri="http://schemas.microsoft.com/office/word/2010/wordprocessingShape">
                    <wps:wsp>
                      <wps:cNvSpPr txBox="1"/>
                      <wps:spPr>
                        <a:xfrm>
                          <a:off x="0" y="0"/>
                          <a:ext cx="679450" cy="529590"/>
                        </a:xfrm>
                        <a:prstGeom prst="rect">
                          <a:avLst/>
                        </a:prstGeom>
                        <a:noFill/>
                      </wps:spPr>
                      <wps:txbx>
                        <w:txbxContent>
                          <w:p w14:paraId="584D8ACF" w14:textId="30F0A634" w:rsidR="00F05C44" w:rsidRDefault="00F05C44" w:rsidP="00F05C44">
                            <w:pPr>
                              <w:widowControl w:val="0"/>
                              <w:spacing w:line="257" w:lineRule="exact"/>
                              <w:ind w:right="-20"/>
                              <w:rPr>
                                <w:rFonts w:ascii="Cambria Math" w:eastAsia="Cambria Math" w:hAnsi="Cambria Math" w:cs="Cambria Math"/>
                                <w:color w:val="000000"/>
                              </w:rPr>
                            </w:pPr>
                            <w:r>
                              <w:rPr>
                                <w:rFonts w:ascii="Cambria Math" w:hAnsi="Cambria Math"/>
                                <w:color w:val="000000"/>
                              </w:rPr>
                              <w:t>≤</w:t>
                            </w:r>
                            <w:r>
                              <w:rPr>
                                <w:rFonts w:ascii="Cambria Math" w:hAnsi="Cambria Math"/>
                              </w:rPr>
                              <w:t xml:space="preserve"> 100 %</w:t>
                            </w:r>
                            <w:r>
                              <w:rPr>
                                <w:rFonts w:ascii="Cambria Math" w:hAnsi="Cambria Math"/>
                                <w:color w:val="000000"/>
                              </w:rPr>
                              <w:t xml:space="preserve"> </w:t>
                            </w:r>
                          </w:p>
                        </w:txbxContent>
                      </wps:txbx>
                      <wps:bodyPr vertOverflow="overflow" horzOverflow="overflow" vert="horz" wrap="square" lIns="0" tIns="0" rIns="0" bIns="0" anchor="t">
                        <a:spAutoFit/>
                      </wps:bodyPr>
                    </wps:wsp>
                  </a:graphicData>
                </a:graphic>
                <wp14:sizeRelH relativeFrom="margin">
                  <wp14:pctWidth>0</wp14:pctWidth>
                </wp14:sizeRelH>
              </wp:anchor>
            </w:drawing>
          </mc:Choice>
          <mc:Fallback>
            <w:pict>
              <v:shape w14:anchorId="0762C83B" id="_x0000_s1039" type="#_x0000_t202" style="position:absolute;margin-left:404.75pt;margin-top:2.5pt;width:53.5pt;height:41.7pt;z-index:25170740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" filled="f" stroked="f">
                <v:textbox style="mso-fit-shape-to-text:t" inset="0,0,0,0">
                  <w:txbxContent>
                    <w:p w14:paraId="584D8ACF" w14:textId="30F0A634" w:rsidR="00F05C44" w:rsidRDefault="00F05C44" w:rsidP="00F05C44">
                      <w:pPr>
                        <w:widowControl w:val="0"/>
                        <w:spacing w:line="257" w:lineRule="exact"/>
                        <w:ind w:right="-20"/>
                        <w:rPr>
                          <w:rFonts w:ascii="Cambria Math" w:eastAsia="Cambria Math" w:hAnsi="Cambria Math" w:cs="Cambria Math"/>
                          <w:color w:val="000000"/>
                        </w:rPr>
                      </w:pPr>
                      <w:r>
                        <w:rPr>
                          <w:rFonts w:ascii="Cambria Math" w:hAnsi="Cambria Math"/>
                          <w:color w:val="000000"/>
                        </w:rPr>
                        <w:t>≤</w:t>
                      </w:r>
                      <w:r>
                        <w:rPr>
                          <w:rFonts w:ascii="Cambria Math" w:hAnsi="Cambria Math"/>
                        </w:rPr>
                        <w:t xml:space="preserve"> 100 %</w:t>
                      </w:r>
                      <w:r>
                        <w:rPr>
                          <w:rFonts w:ascii="Cambria Math" w:hAnsi="Cambria Math"/>
                          <w:color w:val="000000"/>
                        </w:rPr>
                        <w:t xml:space="preserve"> </w:t>
                      </w:r>
                    </w:p>
                  </w:txbxContent>
                </v:textbox>
                <w10:wrap anchorx="margin"/>
              </v:shape>
            </w:pict>
          </mc:Fallback>
        </mc:AlternateContent>
      </w:r>
      <w:r>
        <w:rPr>
          <w:noProof/>
        </w:rPr>
        <mc:AlternateContent>
          <mc:Choice Requires="wps">
            <w:drawing>
              <wp:anchor distT="0" distB="0" distL="114300" distR="114300" simplePos="0" relativeHeight="251703305" behindDoc="0" locked="0" layoutInCell="1" allowOverlap="1" wp14:anchorId="0C784169" wp14:editId="6024940F">
                <wp:simplePos x="0" y="0"/>
                <wp:positionH relativeFrom="page">
                  <wp:align>center</wp:align>
                </wp:positionH>
                <wp:positionV relativeFrom="paragraph">
                  <wp:posOffset>215900</wp:posOffset>
                </wp:positionV>
                <wp:extent cx="3778250" cy="45719"/>
                <wp:effectExtent l="0" t="0" r="0" b="0"/>
                <wp:wrapNone/>
                <wp:docPr id="760018688" name="Shape 143"/>
                <wp:cNvGraphicFramePr/>
                <a:graphic xmlns:a="http://schemas.openxmlformats.org/drawingml/2006/main">
                  <a:graphicData uri="http://schemas.microsoft.com/office/word/2010/wordprocessingShape">
                    <wps:wsp>
                      <wps:cNvSpPr/>
                      <wps:spPr>
                        <a:xfrm>
                          <a:off x="0" y="0"/>
                          <a:ext cx="3778250" cy="45719"/>
                        </a:xfrm>
                        <a:custGeom>
                          <a:avLst/>
                          <a:gdLst/>
                          <a:ahLst/>
                          <a:cxnLst/>
                          <a:rect l="0" t="0" r="0" b="0"/>
                          <a:pathLst>
                            <a:path w="1328165">
                              <a:moveTo>
                                <a:pt x="0" y="0"/>
                              </a:moveTo>
                              <a:lnTo>
                                <a:pt x="1328165" y="0"/>
                              </a:lnTo>
                            </a:path>
                          </a:pathLst>
                        </a:custGeom>
                        <a:noFill/>
                        <a:ln w="9142" cap="flat">
                          <a:solidFill>
                            <a:srgbClr val="836967"/>
                          </a:solidFill>
                          <a:prstDash val="solid"/>
                        </a:ln>
                      </wps:spPr>
                      <wps:bodyPr vertOverflow="overflow" horzOverflow="overflow" vert="horz" lIns="91440" tIns="45720" rIns="91440" bIns="45720" anchor="t"/>
                    </wps:wsp>
                  </a:graphicData>
                </a:graphic>
                <wp14:sizeRelH relativeFrom="margin">
                  <wp14:pctWidth>0</wp14:pctWidth>
                </wp14:sizeRelH>
                <wp14:sizeRelV relativeFrom="margin">
                  <wp14:pctHeight>0</wp14:pctHeight>
                </wp14:sizeRelV>
              </wp:anchor>
            </w:drawing>
          </mc:Choice>
          <mc:Fallback>
            <w:pict>
              <v:shape w14:anchorId="12813842" id="Shape 143" o:spid="_x0000_s1026" style="position:absolute;margin-left:0;margin-top:17pt;width:297.5pt;height:3.6pt;z-index:25170330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coordsize="132816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" path="m,l1328165,e" filled="f" strokecolor="#836967" strokeweight=".25394mm">
                <v:path arrowok="t" textboxrect="0,0,1328165,45719"/>
                <w10:wrap anchorx="page"/>
              </v:shape>
            </w:pict>
          </mc:Fallback>
        </mc:AlternateContent>
      </w:r>
      <w:r>
        <w:rPr>
          <w:noProof/>
        </w:rPr>
        <mc:AlternateContent>
          <mc:Choice Requires="wps">
            <w:drawing>
              <wp:anchor distT="0" distB="0" distL="114300" distR="114300" simplePos="0" relativeHeight="251705353" behindDoc="0" locked="0" layoutInCell="1" allowOverlap="1" wp14:anchorId="0C2150EA" wp14:editId="77313151">
                <wp:simplePos x="0" y="0"/>
                <wp:positionH relativeFrom="margin">
                  <wp:posOffset>-635</wp:posOffset>
                </wp:positionH>
                <wp:positionV relativeFrom="paragraph">
                  <wp:posOffset>165100</wp:posOffset>
                </wp:positionV>
                <wp:extent cx="203200" cy="76835"/>
                <wp:effectExtent l="0" t="0" r="0" b="0"/>
                <wp:wrapNone/>
                <wp:docPr id="691604327" name="Shape 143"/>
                <wp:cNvGraphicFramePr/>
                <a:graphic xmlns:a="http://schemas.openxmlformats.org/drawingml/2006/main">
                  <a:graphicData uri="http://schemas.microsoft.com/office/word/2010/wordprocessingShape">
                    <wps:wsp>
                      <wps:cNvSpPr/>
                      <wps:spPr>
                        <a:xfrm>
                          <a:off x="0" y="0"/>
                          <a:ext cx="203200" cy="76835"/>
                        </a:xfrm>
                        <a:custGeom>
                          <a:avLst/>
                          <a:gdLst/>
                          <a:ahLst/>
                          <a:cxnLst/>
                          <a:rect l="0" t="0" r="0" b="0"/>
                          <a:pathLst>
                            <a:path w="1328165">
                              <a:moveTo>
                                <a:pt x="0" y="0"/>
                              </a:moveTo>
                              <a:lnTo>
                                <a:pt x="1328165" y="0"/>
                              </a:lnTo>
                            </a:path>
                          </a:pathLst>
                        </a:custGeom>
                        <a:noFill/>
                        <a:ln w="9142" cap="flat">
                          <a:solidFill>
                            <a:srgbClr val="836967"/>
                          </a:solidFill>
                          <a:prstDash val="solid"/>
                        </a:ln>
                      </wps:spPr>
                      <wps:bodyPr vertOverflow="overflow" horzOverflow="overflow" vert="horz" lIns="91440" tIns="45720" rIns="91440" bIns="45720" anchor="t"/>
                    </wps:wsp>
                  </a:graphicData>
                </a:graphic>
                <wp14:sizeRelH relativeFrom="margin">
                  <wp14:pctWidth>0</wp14:pctWidth>
                </wp14:sizeRelH>
                <wp14:sizeRelV relativeFrom="margin">
                  <wp14:pctHeight>0</wp14:pctHeight>
                </wp14:sizeRelV>
              </wp:anchor>
            </w:drawing>
          </mc:Choice>
          <mc:Fallback>
            <w:pict>
              <v:shape w14:anchorId="62026B2E" id="Shape 143" o:spid="_x0000_s1026" style="position:absolute;margin-left:-.05pt;margin-top:13pt;width:16pt;height:6.05pt;z-index:2517053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328165,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" path="m,l1328165,e" filled="f" strokecolor="#836967" strokeweight=".25394mm">
                <v:path arrowok="t" textboxrect="0,0,1328165,76835"/>
                <w10:wrap anchorx="margin"/>
              </v:shape>
            </w:pict>
          </mc:Fallback>
        </mc:AlternateContent>
      </w:r>
      <w:r>
        <w:rPr>
          <w:rFonts w:ascii="Cambria Math" w:hAnsi="Cambria Math"/>
          <w:color w:val="000000"/>
          <w:szCs w:val="22"/>
        </w:rPr>
        <w:t xml:space="preserve">  </w:t>
      </w:r>
      <w:r w:rsidR="00BA4A61" w:rsidRPr="00263199">
        <w:rPr>
          <w:rFonts w:ascii="Cambria Math" w:hAnsi="Cambria Math"/>
          <w:color w:val="000000"/>
          <w:szCs w:val="22"/>
        </w:rPr>
        <w:t>1</w:t>
      </w:r>
      <w:r w:rsidR="00BA4A61">
        <w:rPr>
          <w:rFonts w:ascii="Cambria Math" w:hAnsi="Cambria Math"/>
          <w:color w:val="000000"/>
          <w:sz w:val="32"/>
          <w:szCs w:val="32"/>
        </w:rPr>
        <w:t xml:space="preserve"> </w:t>
      </w:r>
      <w:r w:rsidR="0078570C">
        <w:rPr>
          <w:rFonts w:ascii="Cambria Math" w:hAnsi="Cambria Math"/>
          <w:color w:val="000000"/>
          <w:sz w:val="32"/>
          <w:szCs w:val="32"/>
        </w:rPr>
        <w:t xml:space="preserve"> </w:t>
      </w:r>
      <w:r w:rsidR="00F419E7">
        <w:rPr>
          <w:rFonts w:ascii="Cambria Math" w:hAnsi="Cambria Math"/>
          <w:color w:val="000000"/>
          <w:sz w:val="32"/>
          <w:szCs w:val="32"/>
        </w:rPr>
        <w:t xml:space="preserve">    </w:t>
      </w:r>
      <w:r w:rsidR="0080548A" w:rsidRPr="00677E98">
        <w:rPr>
          <w:rFonts w:ascii="Cambria Math" w:hAnsi="Cambria Math"/>
          <w:color w:val="000000"/>
          <w:sz w:val="32"/>
          <w:szCs w:val="32"/>
        </w:rPr>
        <w:t>∑</w:t>
      </w:r>
      <w:r w:rsidR="00F419E7">
        <w:rPr>
          <w:rFonts w:ascii="Cambria Math" w:hAnsi="Cambria Math"/>
          <w:color w:val="000000"/>
          <w:sz w:val="32"/>
          <w:szCs w:val="32"/>
        </w:rPr>
        <w:t xml:space="preserve">    </w:t>
      </w:r>
      <w:r w:rsidR="0078570C">
        <w:rPr>
          <w:rFonts w:ascii="Cambria Math" w:hAnsi="Cambria Math"/>
          <w:color w:val="000000"/>
          <w:sz w:val="32"/>
          <w:szCs w:val="32"/>
        </w:rPr>
        <w:t xml:space="preserve">   </w:t>
      </w:r>
      <w:r w:rsidR="0078570C">
        <w:rPr>
          <w:rFonts w:ascii="Cambria Math" w:hAnsi="Cambria Math"/>
          <w:i/>
          <w:iCs/>
          <w:color w:val="000000"/>
        </w:rPr>
        <w:t>Charge des sinistres nette</w:t>
      </w:r>
      <w:r w:rsidR="0078570C">
        <w:rPr>
          <w:rFonts w:ascii="Cambria Math" w:hAnsi="Cambria Math"/>
          <w:sz w:val="16"/>
        </w:rPr>
        <w:t xml:space="preserve"> </w:t>
      </w:r>
      <w:r w:rsidR="0078570C" w:rsidRPr="002A2F71">
        <w:rPr>
          <w:rFonts w:ascii="Cambria Math" w:hAnsi="Cambria Math"/>
          <w:i/>
          <w:iCs/>
          <w:sz w:val="16"/>
          <w:vertAlign w:val="subscript"/>
        </w:rPr>
        <w:t>exercice</w:t>
      </w:r>
      <w:r w:rsidR="0078570C">
        <w:rPr>
          <w:rFonts w:ascii="Cambria Math" w:hAnsi="Cambria Math"/>
          <w:i/>
          <w:iCs/>
          <w:sz w:val="16"/>
        </w:rPr>
        <w:t xml:space="preserve"> </w:t>
      </w:r>
      <w:r w:rsidR="0078570C">
        <w:rPr>
          <w:rFonts w:ascii="Cambria Math" w:hAnsi="Cambria Math"/>
          <w:color w:val="000000"/>
        </w:rPr>
        <w:t>+</w:t>
      </w:r>
      <w:r w:rsidR="0078570C">
        <w:rPr>
          <w:rFonts w:ascii="Cambria Math" w:hAnsi="Cambria Math"/>
          <w:i/>
          <w:iCs/>
        </w:rPr>
        <w:t xml:space="preserve"> </w:t>
      </w:r>
      <w:r w:rsidR="0078570C">
        <w:rPr>
          <w:rFonts w:ascii="Cambria Math" w:hAnsi="Cambria Math"/>
          <w:i/>
          <w:iCs/>
          <w:color w:val="000000"/>
        </w:rPr>
        <w:t>Dépenses engagées nettes</w:t>
      </w:r>
      <w:r w:rsidR="0078570C">
        <w:rPr>
          <w:rFonts w:ascii="Cambria Math" w:hAnsi="Cambria Math"/>
          <w:color w:val="000000"/>
          <w:sz w:val="16"/>
        </w:rPr>
        <w:t xml:space="preserve"> </w:t>
      </w:r>
      <w:r w:rsidR="0078570C" w:rsidRPr="002A2F71">
        <w:rPr>
          <w:rFonts w:ascii="Cambria Math" w:hAnsi="Cambria Math"/>
          <w:i/>
          <w:iCs/>
          <w:color w:val="000000"/>
          <w:sz w:val="16"/>
          <w:vertAlign w:val="subscript"/>
        </w:rPr>
        <w:t>exercice</w:t>
      </w:r>
    </w:p>
    <w:p w14:paraId="2C3F084B" w14:textId="56CE007B" w:rsidR="00082E00" w:rsidRDefault="000363B7" w:rsidP="005773C2">
      <w:pPr>
        <w:widowControl w:val="0"/>
        <w:tabs>
          <w:tab w:val="left" w:pos="2401"/>
        </w:tabs>
        <w:spacing w:before="31" w:line="189" w:lineRule="exact"/>
        <w:ind w:left="158" w:right="226" w:hanging="158"/>
        <w:rPr>
          <w:rFonts w:ascii="Cambria Math" w:eastAsia="Cambria Math" w:hAnsi="Cambria Math" w:cs="Cambria Math"/>
          <w:color w:val="000000"/>
          <w:sz w:val="16"/>
          <w:szCs w:val="16"/>
        </w:rPr>
      </w:pPr>
      <w:r>
        <w:rPr>
          <w:rFonts w:ascii="Cambria Math" w:hAnsi="Cambria Math"/>
          <w:i/>
          <w:iCs/>
          <w:color w:val="000000"/>
        </w:rPr>
        <w:t xml:space="preserve"> </w:t>
      </w:r>
      <w:r w:rsidR="00BA4A61">
        <w:rPr>
          <w:rFonts w:ascii="Cambria Math" w:hAnsi="Cambria Math"/>
          <w:i/>
          <w:iCs/>
          <w:color w:val="000000"/>
        </w:rPr>
        <w:t xml:space="preserve"> </w:t>
      </w:r>
      <w:r w:rsidR="00BA4A61" w:rsidRPr="00263199">
        <w:rPr>
          <w:rFonts w:ascii="Cambria Math" w:hAnsi="Cambria Math"/>
          <w:color w:val="000000"/>
          <w:szCs w:val="22"/>
        </w:rPr>
        <w:t>3</w:t>
      </w:r>
      <w:r w:rsidR="00BA4A61">
        <w:rPr>
          <w:rFonts w:ascii="Cambria Math" w:hAnsi="Cambria Math"/>
          <w:i/>
          <w:iCs/>
          <w:color w:val="000000"/>
        </w:rPr>
        <w:t xml:space="preserve">      </w:t>
      </w:r>
      <w:proofErr w:type="gramStart"/>
      <w:r w:rsidR="00082E00">
        <w:rPr>
          <w:rFonts w:ascii="Cambria Math" w:hAnsi="Cambria Math"/>
          <w:i/>
          <w:iCs/>
          <w:color w:val="000000"/>
          <w:sz w:val="16"/>
        </w:rPr>
        <w:t>exercice</w:t>
      </w:r>
      <w:proofErr w:type="gramEnd"/>
      <w:r w:rsidR="00082E00">
        <w:rPr>
          <w:rFonts w:ascii="Cambria Math" w:hAnsi="Cambria Math"/>
          <w:i/>
          <w:iCs/>
          <w:color w:val="000000"/>
          <w:sz w:val="16"/>
        </w:rPr>
        <w:t xml:space="preserve"> </w:t>
      </w:r>
      <w:r w:rsidR="00082E00">
        <w:rPr>
          <w:rFonts w:ascii="Cambria Math" w:hAnsi="Cambria Math"/>
          <w:color w:val="000000"/>
          <w:sz w:val="16"/>
        </w:rPr>
        <w:t>= 1,2,3</w:t>
      </w:r>
      <w:r w:rsidR="00EF1D8C">
        <w:rPr>
          <w:rFonts w:ascii="Cambria Math" w:hAnsi="Cambria Math"/>
          <w:color w:val="000000"/>
          <w:sz w:val="16"/>
        </w:rPr>
        <w:t xml:space="preserve">          </w:t>
      </w:r>
      <w:r w:rsidR="00EF1D8C" w:rsidRPr="0080548A">
        <w:rPr>
          <w:rFonts w:ascii="Cambria Math" w:hAnsi="Cambria Math"/>
          <w:i/>
          <w:iCs/>
          <w:color w:val="000000"/>
          <w:sz w:val="18"/>
          <w:szCs w:val="22"/>
        </w:rPr>
        <w:t>Primes acquises nettes</w:t>
      </w:r>
      <w:r w:rsidR="00A7355E" w:rsidRPr="0080548A">
        <w:rPr>
          <w:rFonts w:ascii="Cambria Math" w:hAnsi="Cambria Math"/>
          <w:i/>
          <w:iCs/>
          <w:color w:val="000000"/>
          <w:sz w:val="18"/>
          <w:szCs w:val="22"/>
        </w:rPr>
        <w:t xml:space="preserve"> </w:t>
      </w:r>
      <w:r w:rsidR="00A7355E" w:rsidRPr="00A7355E">
        <w:rPr>
          <w:rFonts w:ascii="Cambria Math" w:hAnsi="Cambria Math"/>
          <w:i/>
          <w:iCs/>
          <w:color w:val="000000"/>
          <w:sz w:val="16"/>
          <w:vertAlign w:val="subscript"/>
        </w:rPr>
        <w:t>exercice</w:t>
      </w:r>
    </w:p>
    <w:p w14:paraId="4965290A" w14:textId="14B25238" w:rsidR="003A1B17" w:rsidRDefault="000363B7" w:rsidP="005773C2">
      <w:pPr>
        <w:widowControl w:val="0"/>
        <w:tabs>
          <w:tab w:val="left" w:pos="5976"/>
        </w:tabs>
        <w:spacing w:line="257" w:lineRule="exact"/>
        <w:ind w:right="226"/>
        <w:jc w:val="center"/>
        <w:rPr>
          <w:rFonts w:ascii="Cambria Math" w:eastAsia="Cambria Math" w:hAnsi="Cambria Math" w:cs="Cambria Math"/>
          <w:color w:val="000000"/>
        </w:rPr>
      </w:pPr>
      <w:r>
        <w:rPr>
          <w:rFonts w:ascii="Cambria Math" w:hAnsi="Cambria Math"/>
          <w:i/>
          <w:iCs/>
          <w:color w:val="000000"/>
        </w:rPr>
        <w:t xml:space="preserve">                                                          </w:t>
      </w:r>
      <w:r w:rsidR="003A1B17">
        <w:rPr>
          <w:rFonts w:ascii="Cambria Math" w:hAnsi="Cambria Math"/>
        </w:rPr>
        <w:tab/>
      </w:r>
    </w:p>
    <w:p w14:paraId="7C47D4EF" w14:textId="299DC6D7" w:rsidR="008A5FCB" w:rsidRDefault="00153962" w:rsidP="005773C2">
      <w:pPr>
        <w:widowControl w:val="0"/>
        <w:spacing w:line="240" w:lineRule="auto"/>
        <w:ind w:left="426" w:right="226" w:hanging="426"/>
        <w:rPr>
          <w:color w:val="000000"/>
        </w:rPr>
      </w:pPr>
      <w:r>
        <w:rPr>
          <w:color w:val="000000"/>
        </w:rPr>
        <w:t>46.</w:t>
      </w:r>
      <w:r>
        <w:rPr>
          <w:rFonts w:ascii="Arial" w:hAnsi="Arial"/>
          <w:color w:val="000000"/>
        </w:rPr>
        <w:t xml:space="preserve"> </w:t>
      </w:r>
      <w:r>
        <w:rPr>
          <w:color w:val="000000"/>
        </w:rPr>
        <w:t xml:space="preserve">Aux fins de ce calcul, les points de données suivants du modèle de déclaration quantitatif (QRT) devraient être utilisés à titre de référence : </w:t>
      </w:r>
    </w:p>
    <w:tbl>
      <w:tblPr>
        <w:tblStyle w:val="EIOPA"/>
        <w:tblW w:w="9356" w:type="dxa"/>
        <w:tblLayout w:type="fixed"/>
        <w:tblLook w:val="04A0" w:firstRow="1" w:lastRow="0" w:firstColumn="1" w:lastColumn="0" w:noHBand="0" w:noVBand="1"/>
      </w:tblPr>
      <w:tblGrid>
        <w:gridCol w:w="4678"/>
        <w:gridCol w:w="4678"/>
      </w:tblGrid>
      <w:tr w:rsidR="00CD545A" w14:paraId="61BD6A56" w14:textId="77777777" w:rsidTr="00CD0101">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4678" w:type="dxa"/>
            <w:tcBorders>
              <w:top w:val="nil"/>
              <w:bottom w:val="nil"/>
            </w:tcBorders>
            <w:vAlign w:val="center"/>
          </w:tcPr>
          <w:p w14:paraId="063514F9" w14:textId="77777777" w:rsidR="00CD545A" w:rsidRDefault="00CD545A" w:rsidP="00CD0101">
            <w:pPr>
              <w:widowControl w:val="0"/>
              <w:tabs>
                <w:tab w:val="left" w:pos="4497"/>
              </w:tabs>
              <w:spacing w:before="0" w:after="0" w:line="356" w:lineRule="auto"/>
              <w:ind w:right="226"/>
              <w:jc w:val="center"/>
              <w:rPr>
                <w:color w:val="000000"/>
              </w:rPr>
            </w:pPr>
            <w:r>
              <w:rPr>
                <w:rFonts w:ascii="Calibri" w:eastAsia="Calibri" w:hAnsi="Calibri" w:cs="Calibri"/>
                <w:b/>
                <w:bCs/>
                <w:color w:val="000000"/>
                <w:kern w:val="0"/>
                <w:sz w:val="24"/>
                <w:szCs w:val="24"/>
                <w:lang w:eastAsia="fr-FR"/>
              </w:rPr>
              <w:t>SOLO</w:t>
            </w:r>
          </w:p>
        </w:tc>
        <w:tc>
          <w:tcPr>
            <w:tcW w:w="4678" w:type="dxa"/>
            <w:tcBorders>
              <w:top w:val="nil"/>
              <w:bottom w:val="nil"/>
            </w:tcBorders>
            <w:vAlign w:val="center"/>
          </w:tcPr>
          <w:p w14:paraId="3D723739" w14:textId="77777777" w:rsidR="00CD545A" w:rsidRDefault="00CD545A" w:rsidP="00CD0101">
            <w:pPr>
              <w:widowControl w:val="0"/>
              <w:tabs>
                <w:tab w:val="left" w:pos="4497"/>
              </w:tabs>
              <w:spacing w:before="0" w:after="0" w:line="356" w:lineRule="auto"/>
              <w:ind w:right="226"/>
              <w:jc w:val="center"/>
              <w:cnfStyle w:val="100000000000" w:firstRow="1" w:lastRow="0" w:firstColumn="0" w:lastColumn="0" w:oddVBand="0" w:evenVBand="0" w:oddHBand="0" w:evenHBand="0" w:firstRowFirstColumn="0" w:firstRowLastColumn="0" w:lastRowFirstColumn="0" w:lastRowLastColumn="0"/>
              <w:rPr>
                <w:color w:val="000000"/>
              </w:rPr>
            </w:pPr>
            <w:r w:rsidRPr="00404FE3">
              <w:rPr>
                <w:rFonts w:ascii="Calibri" w:eastAsia="Calibri" w:hAnsi="Calibri" w:cs="Calibri"/>
                <w:b/>
                <w:bCs/>
                <w:color w:val="000000"/>
                <w:kern w:val="0"/>
                <w:sz w:val="24"/>
                <w:szCs w:val="24"/>
                <w:lang w:eastAsia="fr-FR"/>
              </w:rPr>
              <w:t>GROUPE</w:t>
            </w:r>
          </w:p>
        </w:tc>
      </w:tr>
      <w:tr w:rsidR="00CD545A" w:rsidRPr="002864F0" w14:paraId="701E7E0C" w14:textId="77777777" w:rsidTr="00CD0101">
        <w:trPr>
          <w:trHeight w:val="599"/>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il"/>
              <w:bottom w:val="nil"/>
            </w:tcBorders>
            <w:shd w:val="clear" w:color="auto" w:fill="2A4D69" w:themeFill="accent3"/>
            <w:vAlign w:val="center"/>
          </w:tcPr>
          <w:p w14:paraId="3AA53CE9" w14:textId="77777777" w:rsidR="00CD545A" w:rsidRPr="002864F0" w:rsidRDefault="00CD545A" w:rsidP="00CD0101">
            <w:pPr>
              <w:widowControl w:val="0"/>
              <w:spacing w:line="240" w:lineRule="auto"/>
              <w:ind w:left="113" w:right="226"/>
              <w:rPr>
                <w:b/>
                <w:bCs/>
                <w:color w:val="000000"/>
              </w:rPr>
            </w:pPr>
            <w:r w:rsidRPr="002864F0">
              <w:rPr>
                <w:b/>
                <w:bCs/>
                <w:color w:val="FFFFFF" w:themeColor="background1"/>
              </w:rPr>
              <w:t>Modèle</w:t>
            </w:r>
            <w:r>
              <w:rPr>
                <w:b/>
                <w:bCs/>
                <w:color w:val="FFFFFF" w:themeColor="background1"/>
              </w:rPr>
              <w:t>(s)</w:t>
            </w:r>
            <w:r w:rsidRPr="002864F0">
              <w:rPr>
                <w:b/>
                <w:bCs/>
                <w:color w:val="FFFFFF" w:themeColor="background1"/>
              </w:rPr>
              <w:t xml:space="preserve"> de référence</w:t>
            </w:r>
          </w:p>
        </w:tc>
      </w:tr>
      <w:tr w:rsidR="00CD545A" w:rsidRPr="00404FE3" w14:paraId="2285DC25" w14:textId="77777777" w:rsidTr="00CD0101">
        <w:trPr>
          <w:trHeight w:val="397"/>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il"/>
              <w:bottom w:val="nil"/>
            </w:tcBorders>
            <w:vAlign w:val="center"/>
          </w:tcPr>
          <w:p w14:paraId="2F59C922" w14:textId="2B331909" w:rsidR="00CD545A" w:rsidRPr="00CD545A" w:rsidRDefault="00CD545A" w:rsidP="00CD545A">
            <w:pPr>
              <w:widowControl w:val="0"/>
              <w:spacing w:before="10" w:after="0" w:line="354" w:lineRule="auto"/>
              <w:ind w:left="113" w:right="226"/>
              <w:rPr>
                <w:rFonts w:ascii="Calibri" w:eastAsia="Calibri" w:hAnsi="Calibri" w:cs="Calibri"/>
                <w:color w:val="000000"/>
                <w:kern w:val="0"/>
                <w:szCs w:val="22"/>
                <w:lang w:eastAsia="fr-FR"/>
              </w:rPr>
            </w:pPr>
            <w:r w:rsidRPr="00897796">
              <w:rPr>
                <w:rFonts w:ascii="Calibri" w:eastAsia="Calibri" w:hAnsi="Calibri" w:cs="Calibri"/>
                <w:color w:val="auto"/>
                <w:kern w:val="0"/>
                <w:szCs w:val="22"/>
                <w:lang w:eastAsia="fr-FR"/>
              </w:rPr>
              <w:t xml:space="preserve">S.05.01 </w:t>
            </w:r>
            <w:r w:rsidRPr="00897796">
              <w:rPr>
                <w:rFonts w:ascii="Calibri" w:eastAsia="Calibri" w:hAnsi="Calibri" w:cs="Calibri"/>
                <w:i/>
                <w:iCs/>
                <w:color w:val="auto"/>
                <w:kern w:val="0"/>
                <w:szCs w:val="22"/>
                <w:lang w:eastAsia="fr-FR"/>
              </w:rPr>
              <w:t>(Primes, sinistres et dépenses par ligne d’activité</w:t>
            </w:r>
            <w:r w:rsidRPr="00404FE3">
              <w:rPr>
                <w:rFonts w:ascii="Calibri" w:eastAsia="Calibri" w:hAnsi="Calibri" w:cs="Calibri"/>
                <w:color w:val="000000"/>
                <w:kern w:val="0"/>
                <w:szCs w:val="22"/>
                <w:lang w:eastAsia="fr-FR"/>
              </w:rPr>
              <w:t xml:space="preserve">) </w:t>
            </w:r>
          </w:p>
        </w:tc>
      </w:tr>
      <w:tr w:rsidR="00CD545A" w:rsidRPr="00E02622" w14:paraId="39C67CD1" w14:textId="77777777" w:rsidTr="00CD0101">
        <w:trPr>
          <w:trHeight w:val="397"/>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il"/>
              <w:bottom w:val="nil"/>
            </w:tcBorders>
            <w:shd w:val="clear" w:color="auto" w:fill="CBDCEA" w:themeFill="accent3" w:themeFillTint="33"/>
            <w:vAlign w:val="center"/>
          </w:tcPr>
          <w:p w14:paraId="045B332A" w14:textId="77777777" w:rsidR="00CD545A" w:rsidRPr="00E02622" w:rsidRDefault="00CD545A" w:rsidP="00CD0101">
            <w:pPr>
              <w:widowControl w:val="0"/>
              <w:tabs>
                <w:tab w:val="left" w:pos="4497"/>
              </w:tabs>
              <w:spacing w:before="0" w:after="0" w:line="356" w:lineRule="auto"/>
              <w:ind w:left="113" w:right="226"/>
              <w:rPr>
                <w:rFonts w:ascii="Calibri" w:eastAsia="Calibri" w:hAnsi="Calibri" w:cs="Calibri"/>
                <w:color w:val="000000"/>
                <w:kern w:val="0"/>
                <w:szCs w:val="22"/>
                <w:lang w:eastAsia="fr-FR"/>
              </w:rPr>
            </w:pPr>
            <w:r>
              <w:rPr>
                <w:rFonts w:ascii="Calibri" w:eastAsia="Calibri" w:hAnsi="Calibri" w:cs="Calibri"/>
                <w:b/>
                <w:color w:val="000000"/>
                <w:kern w:val="0"/>
                <w:szCs w:val="22"/>
                <w:lang w:eastAsia="fr-FR"/>
              </w:rPr>
              <w:t>Numérateur</w:t>
            </w:r>
            <w:r w:rsidRPr="00E02622">
              <w:rPr>
                <w:rFonts w:ascii="Calibri" w:eastAsia="Calibri" w:hAnsi="Calibri" w:cs="Calibri"/>
                <w:b/>
                <w:color w:val="000000"/>
                <w:kern w:val="0"/>
                <w:szCs w:val="22"/>
                <w:lang w:eastAsia="fr-FR"/>
              </w:rPr>
              <w:t xml:space="preserve"> </w:t>
            </w:r>
            <w:r w:rsidRPr="00E02622">
              <w:rPr>
                <w:rFonts w:ascii="Calibri" w:eastAsia="Calibri" w:hAnsi="Calibri" w:cs="Calibri"/>
                <w:b/>
                <w:color w:val="auto"/>
                <w:kern w:val="0"/>
                <w:szCs w:val="22"/>
                <w:lang w:eastAsia="fr-FR"/>
              </w:rPr>
              <w:t xml:space="preserve">  </w:t>
            </w:r>
          </w:p>
        </w:tc>
      </w:tr>
      <w:tr w:rsidR="00CD545A" w:rsidRPr="000166A7" w14:paraId="1E9D9A0F" w14:textId="77777777" w:rsidTr="00CD0101">
        <w:trPr>
          <w:trHeight w:val="680"/>
        </w:trPr>
        <w:tc>
          <w:tcPr>
            <w:cnfStyle w:val="001000000000" w:firstRow="0" w:lastRow="0" w:firstColumn="1" w:lastColumn="0" w:oddVBand="0" w:evenVBand="0" w:oddHBand="0" w:evenHBand="0" w:firstRowFirstColumn="0" w:firstRowLastColumn="0" w:lastRowFirstColumn="0" w:lastRowLastColumn="0"/>
            <w:tcW w:w="4678" w:type="dxa"/>
            <w:tcBorders>
              <w:top w:val="nil"/>
              <w:bottom w:val="nil"/>
            </w:tcBorders>
          </w:tcPr>
          <w:p w14:paraId="13B242D3" w14:textId="77777777" w:rsidR="00CD545A" w:rsidRPr="00CD545A" w:rsidRDefault="00CD545A" w:rsidP="00CD545A">
            <w:pPr>
              <w:widowControl w:val="0"/>
              <w:spacing w:before="10" w:after="0" w:line="354" w:lineRule="auto"/>
              <w:ind w:left="113" w:right="226"/>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xml:space="preserve">S.05.01.01.01 </w:t>
            </w:r>
            <w:r w:rsidRPr="00CD545A">
              <w:rPr>
                <w:rFonts w:ascii="Calibri" w:eastAsia="Calibri" w:hAnsi="Calibri" w:cs="Calibri"/>
                <w:i/>
                <w:color w:val="000000"/>
                <w:kern w:val="0"/>
                <w:szCs w:val="22"/>
                <w:lang w:eastAsia="fr-FR"/>
              </w:rPr>
              <w:t>(Déclaration sur base individuelle)</w:t>
            </w:r>
            <w:r w:rsidRPr="00CD545A">
              <w:rPr>
                <w:rFonts w:ascii="Calibri" w:eastAsia="Calibri" w:hAnsi="Calibri" w:cs="Calibri"/>
                <w:color w:val="000000"/>
                <w:kern w:val="0"/>
                <w:szCs w:val="22"/>
                <w:lang w:eastAsia="fr-FR"/>
              </w:rPr>
              <w:t xml:space="preserve"> </w:t>
            </w:r>
          </w:p>
          <w:p w14:paraId="608582F3" w14:textId="77777777" w:rsidR="00CD545A" w:rsidRPr="00CD545A" w:rsidRDefault="00CD545A" w:rsidP="00CD545A">
            <w:pPr>
              <w:pStyle w:val="Paragraphedeliste"/>
              <w:widowControl w:val="0"/>
              <w:spacing w:before="0" w:after="0" w:line="240" w:lineRule="auto"/>
              <w:ind w:left="284" w:right="226"/>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[C0200/R0400 (</w:t>
            </w:r>
            <w:r w:rsidRPr="00CD545A">
              <w:rPr>
                <w:rFonts w:ascii="Calibri" w:eastAsia="Calibri" w:hAnsi="Calibri" w:cs="Calibri"/>
                <w:i/>
                <w:iCs/>
                <w:color w:val="000000"/>
                <w:kern w:val="0"/>
                <w:szCs w:val="22"/>
                <w:lang w:eastAsia="fr-FR"/>
              </w:rPr>
              <w:t>Charge des sinistres – Nette</w:t>
            </w:r>
            <w:r w:rsidRPr="00CD545A">
              <w:rPr>
                <w:rFonts w:ascii="Calibri" w:eastAsia="Calibri" w:hAnsi="Calibri" w:cs="Calibri"/>
                <w:color w:val="000000"/>
                <w:kern w:val="0"/>
                <w:szCs w:val="22"/>
                <w:lang w:eastAsia="fr-FR"/>
              </w:rPr>
              <w:t xml:space="preserve">) </w:t>
            </w:r>
          </w:p>
          <w:p w14:paraId="665E1019" w14:textId="77777777" w:rsidR="00CD545A" w:rsidRPr="00CD545A" w:rsidRDefault="00CD545A" w:rsidP="00CD545A">
            <w:pPr>
              <w:pStyle w:val="Paragraphedeliste"/>
              <w:widowControl w:val="0"/>
              <w:spacing w:before="0" w:after="0" w:line="240" w:lineRule="auto"/>
              <w:ind w:left="284" w:right="226"/>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C0200/R0700 (</w:t>
            </w:r>
            <w:r w:rsidRPr="00CD545A">
              <w:rPr>
                <w:rFonts w:ascii="Calibri" w:eastAsia="Calibri" w:hAnsi="Calibri" w:cs="Calibri"/>
                <w:i/>
                <w:iCs/>
                <w:color w:val="000000"/>
                <w:kern w:val="0"/>
                <w:szCs w:val="22"/>
                <w:lang w:eastAsia="fr-FR"/>
              </w:rPr>
              <w:t>Frais administratifs – Nets</w:t>
            </w:r>
            <w:r w:rsidRPr="00CD545A">
              <w:rPr>
                <w:rFonts w:ascii="Calibri" w:eastAsia="Calibri" w:hAnsi="Calibri" w:cs="Calibri"/>
                <w:color w:val="000000"/>
                <w:kern w:val="0"/>
                <w:szCs w:val="22"/>
                <w:lang w:eastAsia="fr-FR"/>
              </w:rPr>
              <w:t xml:space="preserve">)  </w:t>
            </w:r>
          </w:p>
          <w:p w14:paraId="725355BB" w14:textId="77777777" w:rsidR="00CD545A" w:rsidRPr="00CD545A" w:rsidRDefault="00CD545A" w:rsidP="00CD545A">
            <w:pPr>
              <w:widowControl w:val="0"/>
              <w:spacing w:before="0" w:after="0" w:line="239" w:lineRule="auto"/>
              <w:ind w:left="287" w:right="226"/>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xml:space="preserve">+ C0200/R0900 </w:t>
            </w:r>
            <w:r w:rsidRPr="00CD545A">
              <w:rPr>
                <w:rFonts w:ascii="Calibri" w:eastAsia="Calibri" w:hAnsi="Calibri" w:cs="Calibri"/>
                <w:i/>
                <w:color w:val="000000"/>
                <w:kern w:val="0"/>
                <w:szCs w:val="22"/>
                <w:lang w:eastAsia="fr-FR"/>
              </w:rPr>
              <w:t>(Frais de gestion des sinistres– Nets)</w:t>
            </w:r>
            <w:r w:rsidRPr="00CD545A">
              <w:rPr>
                <w:rFonts w:ascii="Calibri" w:eastAsia="Calibri" w:hAnsi="Calibri" w:cs="Calibri"/>
                <w:color w:val="000000"/>
                <w:kern w:val="0"/>
                <w:szCs w:val="22"/>
                <w:lang w:eastAsia="fr-FR"/>
              </w:rPr>
              <w:t xml:space="preserve"> </w:t>
            </w:r>
          </w:p>
          <w:p w14:paraId="020CCDD0" w14:textId="77777777" w:rsidR="00CD545A" w:rsidRPr="00CD545A" w:rsidRDefault="00CD545A" w:rsidP="00CD545A">
            <w:pPr>
              <w:widowControl w:val="0"/>
              <w:spacing w:before="0" w:after="0" w:line="240" w:lineRule="auto"/>
              <w:ind w:left="287" w:right="226"/>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xml:space="preserve">+ C0200/R1000 </w:t>
            </w:r>
            <w:r w:rsidRPr="00CD545A">
              <w:rPr>
                <w:rFonts w:ascii="Calibri" w:eastAsia="Calibri" w:hAnsi="Calibri" w:cs="Calibri"/>
                <w:i/>
                <w:color w:val="000000"/>
                <w:kern w:val="0"/>
                <w:szCs w:val="22"/>
                <w:lang w:eastAsia="fr-FR"/>
              </w:rPr>
              <w:t>(Frais d’acquisition – Nets)</w:t>
            </w:r>
            <w:r w:rsidRPr="00CD545A">
              <w:rPr>
                <w:rFonts w:ascii="Calibri" w:eastAsia="Calibri" w:hAnsi="Calibri" w:cs="Calibri"/>
                <w:color w:val="000000"/>
                <w:kern w:val="0"/>
                <w:szCs w:val="22"/>
                <w:lang w:eastAsia="fr-FR"/>
              </w:rPr>
              <w:t xml:space="preserve"> </w:t>
            </w:r>
          </w:p>
          <w:p w14:paraId="73F8207E" w14:textId="3410D092" w:rsidR="00CD545A" w:rsidRPr="00CD545A" w:rsidRDefault="00CD545A" w:rsidP="00CD545A">
            <w:pPr>
              <w:widowControl w:val="0"/>
              <w:spacing w:before="0" w:after="0" w:line="239" w:lineRule="auto"/>
              <w:ind w:left="287" w:right="226"/>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xml:space="preserve">+ C0200/R1100 </w:t>
            </w:r>
            <w:r w:rsidRPr="00CD545A">
              <w:rPr>
                <w:rFonts w:ascii="Calibri" w:eastAsia="Calibri" w:hAnsi="Calibri" w:cs="Calibri"/>
                <w:i/>
                <w:color w:val="000000"/>
                <w:kern w:val="0"/>
                <w:szCs w:val="22"/>
                <w:lang w:eastAsia="fr-FR"/>
              </w:rPr>
              <w:t>(Frais généraux – Nets)</w:t>
            </w:r>
            <w:r w:rsidRPr="00CD545A">
              <w:rPr>
                <w:rFonts w:ascii="Calibri" w:eastAsia="Calibri" w:hAnsi="Calibri" w:cs="Calibri"/>
                <w:color w:val="000000"/>
                <w:kern w:val="0"/>
                <w:szCs w:val="22"/>
                <w:lang w:eastAsia="fr-FR"/>
              </w:rPr>
              <w:t xml:space="preserve">  </w:t>
            </w:r>
          </w:p>
        </w:tc>
        <w:tc>
          <w:tcPr>
            <w:tcW w:w="4678" w:type="dxa"/>
            <w:tcBorders>
              <w:top w:val="nil"/>
              <w:bottom w:val="nil"/>
            </w:tcBorders>
          </w:tcPr>
          <w:p w14:paraId="674240D9" w14:textId="61749E40" w:rsidR="00CD545A" w:rsidRPr="00CD545A" w:rsidRDefault="00CD545A" w:rsidP="00CD545A">
            <w:pPr>
              <w:widowControl w:val="0"/>
              <w:spacing w:before="10" w:after="0" w:line="354" w:lineRule="auto"/>
              <w:ind w:left="113"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xml:space="preserve">S.05.01.01.01 </w:t>
            </w:r>
            <w:r w:rsidRPr="00CD545A">
              <w:rPr>
                <w:rFonts w:ascii="Calibri" w:eastAsia="Calibri" w:hAnsi="Calibri" w:cs="Calibri"/>
                <w:i/>
                <w:color w:val="000000"/>
                <w:kern w:val="0"/>
                <w:szCs w:val="22"/>
                <w:lang w:eastAsia="fr-FR"/>
              </w:rPr>
              <w:t>(Déclaration groupe)</w:t>
            </w:r>
            <w:r w:rsidRPr="00CD545A">
              <w:rPr>
                <w:rFonts w:ascii="Calibri" w:eastAsia="Calibri" w:hAnsi="Calibri" w:cs="Calibri"/>
                <w:color w:val="000000"/>
                <w:kern w:val="0"/>
                <w:szCs w:val="22"/>
                <w:lang w:eastAsia="fr-FR"/>
              </w:rPr>
              <w:t xml:space="preserve"> </w:t>
            </w:r>
          </w:p>
          <w:p w14:paraId="73BEB4C6" w14:textId="77777777" w:rsidR="00CD545A" w:rsidRPr="00CD545A" w:rsidRDefault="00CD545A" w:rsidP="00CD545A">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[C0200/R0400 (</w:t>
            </w:r>
            <w:r w:rsidRPr="00CD545A">
              <w:rPr>
                <w:rFonts w:ascii="Calibri" w:eastAsia="Calibri" w:hAnsi="Calibri" w:cs="Calibri"/>
                <w:i/>
                <w:iCs/>
                <w:color w:val="000000"/>
                <w:kern w:val="0"/>
                <w:szCs w:val="22"/>
                <w:lang w:eastAsia="fr-FR"/>
              </w:rPr>
              <w:t>Charge des sinistres – Nette</w:t>
            </w:r>
            <w:r w:rsidRPr="00CD545A">
              <w:rPr>
                <w:rFonts w:ascii="Calibri" w:eastAsia="Calibri" w:hAnsi="Calibri" w:cs="Calibri"/>
                <w:color w:val="000000"/>
                <w:kern w:val="0"/>
                <w:szCs w:val="22"/>
                <w:lang w:eastAsia="fr-FR"/>
              </w:rPr>
              <w:t xml:space="preserve">) </w:t>
            </w:r>
          </w:p>
          <w:p w14:paraId="0A8BC9DD" w14:textId="77777777" w:rsidR="00CD545A" w:rsidRPr="00CD545A" w:rsidRDefault="00CD545A" w:rsidP="00CD545A">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C0200/R0700 (</w:t>
            </w:r>
            <w:r w:rsidRPr="00CD545A">
              <w:rPr>
                <w:rFonts w:ascii="Calibri" w:eastAsia="Calibri" w:hAnsi="Calibri" w:cs="Calibri"/>
                <w:i/>
                <w:iCs/>
                <w:color w:val="000000"/>
                <w:kern w:val="0"/>
                <w:szCs w:val="22"/>
                <w:lang w:eastAsia="fr-FR"/>
              </w:rPr>
              <w:t>Frais administratifs – Nets</w:t>
            </w:r>
            <w:r w:rsidRPr="00CD545A">
              <w:rPr>
                <w:rFonts w:ascii="Calibri" w:eastAsia="Calibri" w:hAnsi="Calibri" w:cs="Calibri"/>
                <w:color w:val="000000"/>
                <w:kern w:val="0"/>
                <w:szCs w:val="22"/>
                <w:lang w:eastAsia="fr-FR"/>
              </w:rPr>
              <w:t xml:space="preserve">) </w:t>
            </w:r>
          </w:p>
          <w:p w14:paraId="2FCBC920" w14:textId="77777777" w:rsidR="00CD545A" w:rsidRPr="00CD545A" w:rsidRDefault="00CD545A" w:rsidP="00CD545A">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kern w:val="0"/>
                <w:szCs w:val="22"/>
                <w:lang w:eastAsia="fr-FR"/>
              </w:rPr>
            </w:pPr>
            <w:r w:rsidRPr="00CD545A">
              <w:rPr>
                <w:rFonts w:ascii="Calibri" w:eastAsia="Calibri" w:hAnsi="Calibri" w:cs="Calibri"/>
                <w:color w:val="000000"/>
                <w:kern w:val="0"/>
                <w:szCs w:val="22"/>
                <w:lang w:eastAsia="fr-FR"/>
              </w:rPr>
              <w:t xml:space="preserve">+ C0200/R0900 </w:t>
            </w:r>
            <w:r w:rsidRPr="00CD545A">
              <w:rPr>
                <w:rFonts w:ascii="Calibri" w:eastAsia="Calibri" w:hAnsi="Calibri" w:cs="Calibri"/>
                <w:i/>
                <w:color w:val="000000"/>
                <w:kern w:val="0"/>
                <w:szCs w:val="22"/>
                <w:lang w:eastAsia="fr-FR"/>
              </w:rPr>
              <w:t xml:space="preserve">(Frais de gestion des sinistres – Nets) </w:t>
            </w:r>
          </w:p>
          <w:p w14:paraId="67E338D5" w14:textId="77777777" w:rsidR="00CD545A" w:rsidRPr="00CD545A" w:rsidRDefault="00CD545A" w:rsidP="00CD545A">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xml:space="preserve">+ C0200/R1000 </w:t>
            </w:r>
            <w:r w:rsidRPr="00CD545A">
              <w:rPr>
                <w:rFonts w:ascii="Calibri" w:eastAsia="Calibri" w:hAnsi="Calibri" w:cs="Calibri"/>
                <w:i/>
                <w:color w:val="000000"/>
                <w:kern w:val="0"/>
                <w:szCs w:val="22"/>
                <w:lang w:eastAsia="fr-FR"/>
              </w:rPr>
              <w:t>(Frais d’acquisition – Nets)</w:t>
            </w:r>
            <w:r w:rsidRPr="00CD545A">
              <w:rPr>
                <w:rFonts w:ascii="Calibri" w:eastAsia="Calibri" w:hAnsi="Calibri" w:cs="Calibri"/>
                <w:color w:val="000000"/>
                <w:kern w:val="0"/>
                <w:szCs w:val="22"/>
                <w:lang w:eastAsia="fr-FR"/>
              </w:rPr>
              <w:t xml:space="preserve"> </w:t>
            </w:r>
          </w:p>
          <w:p w14:paraId="13083FEA" w14:textId="77777777" w:rsidR="00CD545A" w:rsidRPr="00CD545A" w:rsidRDefault="00CD545A" w:rsidP="00CD545A">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CD545A">
              <w:rPr>
                <w:rFonts w:ascii="Calibri" w:eastAsia="Calibri" w:hAnsi="Calibri" w:cs="Calibri"/>
                <w:color w:val="000000"/>
                <w:kern w:val="0"/>
                <w:szCs w:val="22"/>
                <w:lang w:eastAsia="fr-FR"/>
              </w:rPr>
              <w:t xml:space="preserve">+ C0200/R1100 </w:t>
            </w:r>
            <w:r w:rsidRPr="00CD545A">
              <w:rPr>
                <w:rFonts w:ascii="Calibri" w:eastAsia="Calibri" w:hAnsi="Calibri" w:cs="Calibri"/>
                <w:i/>
                <w:color w:val="000000"/>
                <w:kern w:val="0"/>
                <w:szCs w:val="22"/>
                <w:lang w:eastAsia="fr-FR"/>
              </w:rPr>
              <w:t>(Frais généraux – Nets)</w:t>
            </w:r>
            <w:r w:rsidRPr="00CD545A">
              <w:rPr>
                <w:rFonts w:ascii="Calibri" w:eastAsia="Calibri" w:hAnsi="Calibri" w:cs="Calibri"/>
                <w:color w:val="000000"/>
                <w:kern w:val="0"/>
                <w:szCs w:val="22"/>
                <w:lang w:eastAsia="fr-FR"/>
              </w:rPr>
              <w:t xml:space="preserve"> </w:t>
            </w:r>
          </w:p>
          <w:p w14:paraId="4BF20459" w14:textId="00422B69" w:rsidR="00CD545A" w:rsidRPr="00CD545A" w:rsidRDefault="00CD545A" w:rsidP="00CD545A">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p>
        </w:tc>
      </w:tr>
      <w:tr w:rsidR="00CD545A" w:rsidRPr="00D30B7F" w14:paraId="7381182E" w14:textId="77777777" w:rsidTr="00CD0101">
        <w:trPr>
          <w:trHeight w:val="397"/>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il"/>
              <w:bottom w:val="nil"/>
            </w:tcBorders>
            <w:shd w:val="clear" w:color="auto" w:fill="CBDCEA" w:themeFill="accent3" w:themeFillTint="33"/>
            <w:vAlign w:val="center"/>
          </w:tcPr>
          <w:p w14:paraId="1F2BEF1E" w14:textId="77777777" w:rsidR="00CD545A" w:rsidRPr="00D30B7F" w:rsidRDefault="00CD545A" w:rsidP="00CD0101">
            <w:pPr>
              <w:widowControl w:val="0"/>
              <w:spacing w:before="10" w:after="0" w:line="354" w:lineRule="auto"/>
              <w:ind w:left="113" w:right="226"/>
              <w:rPr>
                <w:rFonts w:ascii="Calibri" w:eastAsia="Calibri" w:hAnsi="Calibri" w:cs="Calibri"/>
                <w:color w:val="000000"/>
                <w:kern w:val="0"/>
                <w:szCs w:val="22"/>
                <w:lang w:eastAsia="fr-FR"/>
              </w:rPr>
            </w:pPr>
            <w:r w:rsidRPr="00E02622">
              <w:rPr>
                <w:rFonts w:ascii="Calibri" w:eastAsia="Calibri" w:hAnsi="Calibri" w:cs="Calibri"/>
                <w:b/>
                <w:color w:val="000000"/>
                <w:kern w:val="0"/>
                <w:szCs w:val="22"/>
                <w:lang w:eastAsia="fr-FR"/>
              </w:rPr>
              <w:t>Dénominateu</w:t>
            </w:r>
            <w:r>
              <w:rPr>
                <w:rFonts w:ascii="Calibri" w:eastAsia="Calibri" w:hAnsi="Calibri" w:cs="Calibri"/>
                <w:b/>
                <w:color w:val="000000"/>
                <w:kern w:val="0"/>
                <w:szCs w:val="22"/>
                <w:lang w:eastAsia="fr-FR"/>
              </w:rPr>
              <w:t>r</w:t>
            </w:r>
          </w:p>
        </w:tc>
      </w:tr>
      <w:tr w:rsidR="00CD545A" w:rsidRPr="00CB0391" w14:paraId="46001CCD" w14:textId="77777777" w:rsidTr="00CD545A">
        <w:trPr>
          <w:trHeight w:val="680"/>
        </w:trPr>
        <w:tc>
          <w:tcPr>
            <w:cnfStyle w:val="001000000000" w:firstRow="0" w:lastRow="0" w:firstColumn="1" w:lastColumn="0" w:oddVBand="0" w:evenVBand="0" w:oddHBand="0" w:evenHBand="0" w:firstRowFirstColumn="0" w:firstRowLastColumn="0" w:lastRowFirstColumn="0" w:lastRowLastColumn="0"/>
            <w:tcW w:w="4678" w:type="dxa"/>
            <w:tcBorders>
              <w:top w:val="nil"/>
              <w:bottom w:val="nil"/>
            </w:tcBorders>
          </w:tcPr>
          <w:p w14:paraId="31E391A4" w14:textId="77777777" w:rsidR="00CD545A" w:rsidRPr="00897796" w:rsidRDefault="00CD545A" w:rsidP="00CD545A">
            <w:pPr>
              <w:widowControl w:val="0"/>
              <w:spacing w:before="10" w:after="0" w:line="354" w:lineRule="auto"/>
              <w:ind w:left="113" w:right="226"/>
              <w:rPr>
                <w:rFonts w:ascii="Calibri" w:eastAsia="Calibri" w:hAnsi="Calibri" w:cs="Calibri"/>
                <w:b/>
                <w:bCs/>
                <w:color w:val="000000"/>
                <w:kern w:val="0"/>
                <w:szCs w:val="22"/>
                <w:lang w:eastAsia="fr-FR"/>
              </w:rPr>
            </w:pPr>
            <w:r w:rsidRPr="00897796">
              <w:rPr>
                <w:rFonts w:ascii="Calibri" w:eastAsia="Calibri" w:hAnsi="Calibri" w:cs="Calibri"/>
                <w:color w:val="000000"/>
                <w:kern w:val="0"/>
                <w:szCs w:val="22"/>
                <w:lang w:eastAsia="fr-FR"/>
              </w:rPr>
              <w:t xml:space="preserve">S.05.01.01.01 </w:t>
            </w:r>
            <w:r w:rsidRPr="00897796">
              <w:rPr>
                <w:rFonts w:ascii="Calibri" w:eastAsia="Calibri" w:hAnsi="Calibri" w:cs="Calibri"/>
                <w:i/>
                <w:color w:val="000000"/>
                <w:kern w:val="0"/>
                <w:sz w:val="20"/>
                <w:lang w:eastAsia="fr-FR"/>
              </w:rPr>
              <w:t>(Déclaration sur base individuelle)</w:t>
            </w:r>
            <w:r w:rsidRPr="00897796">
              <w:rPr>
                <w:rFonts w:ascii="Calibri" w:eastAsia="Calibri" w:hAnsi="Calibri" w:cs="Calibri"/>
                <w:b/>
                <w:color w:val="000000"/>
                <w:kern w:val="0"/>
                <w:sz w:val="20"/>
                <w:lang w:eastAsia="fr-FR"/>
              </w:rPr>
              <w:t xml:space="preserve"> </w:t>
            </w:r>
          </w:p>
          <w:p w14:paraId="1FCCE595" w14:textId="3424BB9C" w:rsidR="00CD545A" w:rsidRPr="00CD545A" w:rsidRDefault="00CD545A" w:rsidP="00CD545A">
            <w:pPr>
              <w:pStyle w:val="Paragraphedeliste"/>
              <w:widowControl w:val="0"/>
              <w:spacing w:before="0" w:after="0" w:line="240" w:lineRule="auto"/>
              <w:ind w:left="284" w:right="226"/>
              <w:rPr>
                <w:rFonts w:ascii="Calibri" w:eastAsia="Calibri" w:hAnsi="Calibri" w:cs="Calibri"/>
                <w:color w:val="000000"/>
                <w:kern w:val="0"/>
                <w:szCs w:val="22"/>
                <w:lang w:eastAsia="fr-FR"/>
              </w:rPr>
            </w:pPr>
            <w:r w:rsidRPr="00897796">
              <w:rPr>
                <w:rFonts w:ascii="Calibri" w:eastAsia="Calibri" w:hAnsi="Calibri" w:cs="Calibri"/>
                <w:color w:val="000000"/>
                <w:kern w:val="0"/>
                <w:szCs w:val="22"/>
                <w:lang w:eastAsia="fr-FR"/>
              </w:rPr>
              <w:t xml:space="preserve">[C0200/R0300 </w:t>
            </w:r>
            <w:r w:rsidRPr="00897796">
              <w:rPr>
                <w:rFonts w:ascii="Calibri" w:eastAsia="Calibri" w:hAnsi="Calibri" w:cs="Calibri"/>
                <w:i/>
                <w:color w:val="000000"/>
                <w:kern w:val="0"/>
                <w:szCs w:val="22"/>
                <w:lang w:eastAsia="fr-FR"/>
              </w:rPr>
              <w:t>(Primes acquises – Nettes)</w:t>
            </w:r>
            <w:r w:rsidRPr="00897796">
              <w:rPr>
                <w:rFonts w:ascii="Calibri" w:eastAsia="Calibri" w:hAnsi="Calibri" w:cs="Calibri"/>
                <w:color w:val="000000"/>
                <w:kern w:val="0"/>
                <w:szCs w:val="22"/>
                <w:lang w:eastAsia="fr-FR"/>
              </w:rPr>
              <w:t xml:space="preserve">] </w:t>
            </w:r>
          </w:p>
        </w:tc>
        <w:tc>
          <w:tcPr>
            <w:tcW w:w="4678" w:type="dxa"/>
            <w:tcBorders>
              <w:top w:val="nil"/>
              <w:bottom w:val="nil"/>
            </w:tcBorders>
          </w:tcPr>
          <w:p w14:paraId="199720E1" w14:textId="436EB020" w:rsidR="00CD545A" w:rsidRPr="00CD545A" w:rsidRDefault="00CD545A" w:rsidP="00CD545A">
            <w:pPr>
              <w:widowControl w:val="0"/>
              <w:spacing w:before="10" w:after="0" w:line="354" w:lineRule="auto"/>
              <w:ind w:left="113"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 w:val="20"/>
                <w:lang w:eastAsia="fr-FR"/>
              </w:rPr>
            </w:pPr>
            <w:r w:rsidRPr="00897796">
              <w:rPr>
                <w:rFonts w:ascii="Calibri" w:eastAsia="Calibri" w:hAnsi="Calibri" w:cs="Calibri"/>
                <w:color w:val="auto"/>
                <w:kern w:val="0"/>
                <w:szCs w:val="22"/>
                <w:lang w:eastAsia="fr-FR"/>
              </w:rPr>
              <w:t xml:space="preserve"> </w:t>
            </w:r>
            <w:r w:rsidRPr="00897796">
              <w:rPr>
                <w:rFonts w:ascii="Calibri" w:eastAsia="Calibri" w:hAnsi="Calibri" w:cs="Calibri"/>
                <w:color w:val="000000"/>
                <w:kern w:val="0"/>
                <w:szCs w:val="22"/>
                <w:lang w:eastAsia="fr-FR"/>
              </w:rPr>
              <w:t xml:space="preserve">S.05.01.01.01 </w:t>
            </w:r>
            <w:r w:rsidRPr="00897796">
              <w:rPr>
                <w:rFonts w:ascii="Calibri" w:eastAsia="Calibri" w:hAnsi="Calibri" w:cs="Calibri"/>
                <w:i/>
                <w:color w:val="000000"/>
                <w:kern w:val="0"/>
                <w:sz w:val="20"/>
                <w:lang w:eastAsia="fr-FR"/>
              </w:rPr>
              <w:t>(Déclaration groupe)</w:t>
            </w:r>
            <w:r w:rsidRPr="00897796">
              <w:rPr>
                <w:rFonts w:ascii="Calibri" w:eastAsia="Calibri" w:hAnsi="Calibri" w:cs="Calibri"/>
                <w:color w:val="000000"/>
                <w:kern w:val="0"/>
                <w:sz w:val="20"/>
                <w:lang w:eastAsia="fr-FR"/>
              </w:rPr>
              <w:t xml:space="preserve"> </w:t>
            </w:r>
          </w:p>
          <w:p w14:paraId="4B423535" w14:textId="6A2241FD" w:rsidR="00CD545A" w:rsidRPr="00CD545A" w:rsidRDefault="00CD545A" w:rsidP="00CD545A">
            <w:pPr>
              <w:pStyle w:val="Paragraphedeliste"/>
              <w:widowControl w:val="0"/>
              <w:spacing w:before="0" w:after="0" w:line="240" w:lineRule="auto"/>
              <w:ind w:left="284" w:right="226"/>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szCs w:val="22"/>
                <w:lang w:eastAsia="fr-FR"/>
              </w:rPr>
            </w:pPr>
            <w:r w:rsidRPr="00897796">
              <w:rPr>
                <w:rFonts w:ascii="Calibri" w:eastAsia="Calibri" w:hAnsi="Calibri" w:cs="Calibri"/>
                <w:color w:val="000000"/>
                <w:kern w:val="0"/>
                <w:szCs w:val="22"/>
                <w:lang w:eastAsia="fr-FR"/>
              </w:rPr>
              <w:t xml:space="preserve">[C0200/R0300 </w:t>
            </w:r>
            <w:r w:rsidRPr="00897796">
              <w:rPr>
                <w:rFonts w:ascii="Calibri" w:eastAsia="Calibri" w:hAnsi="Calibri" w:cs="Calibri"/>
                <w:i/>
                <w:color w:val="000000"/>
                <w:kern w:val="0"/>
                <w:szCs w:val="22"/>
                <w:lang w:eastAsia="fr-FR"/>
              </w:rPr>
              <w:t>(Primes acquises – Nettes)</w:t>
            </w:r>
            <w:r w:rsidRPr="00897796">
              <w:rPr>
                <w:rFonts w:ascii="Calibri" w:eastAsia="Calibri" w:hAnsi="Calibri" w:cs="Calibri"/>
                <w:color w:val="000000"/>
                <w:kern w:val="0"/>
                <w:szCs w:val="22"/>
                <w:lang w:eastAsia="fr-FR"/>
              </w:rPr>
              <w:t xml:space="preserve">] </w:t>
            </w:r>
          </w:p>
        </w:tc>
      </w:tr>
    </w:tbl>
    <w:p w14:paraId="4C9BE411" w14:textId="77777777" w:rsidR="00CD545A" w:rsidRDefault="00CD545A" w:rsidP="005773C2">
      <w:pPr>
        <w:widowControl w:val="0"/>
        <w:spacing w:line="240" w:lineRule="auto"/>
        <w:ind w:right="226"/>
        <w:rPr>
          <w:b/>
          <w:color w:val="000000"/>
        </w:rPr>
      </w:pPr>
    </w:p>
    <w:p w14:paraId="438C5609" w14:textId="65997EA1" w:rsidR="00CB5B46" w:rsidRDefault="00CB5B46" w:rsidP="005773C2">
      <w:pPr>
        <w:widowControl w:val="0"/>
        <w:spacing w:line="240" w:lineRule="auto"/>
        <w:ind w:right="226"/>
        <w:rPr>
          <w:b/>
          <w:bCs/>
          <w:color w:val="000000"/>
        </w:rPr>
      </w:pPr>
      <w:r>
        <w:rPr>
          <w:b/>
          <w:color w:val="000000"/>
        </w:rPr>
        <w:t xml:space="preserve">Autres éléments à prendre en considération </w:t>
      </w:r>
    </w:p>
    <w:p w14:paraId="5687F2BA" w14:textId="68A1C14B" w:rsidR="00CB5B46" w:rsidRDefault="00CB5B46" w:rsidP="005773C2">
      <w:pPr>
        <w:widowControl w:val="0"/>
        <w:spacing w:line="287" w:lineRule="auto"/>
        <w:ind w:left="360" w:right="226" w:hanging="360"/>
        <w:jc w:val="both"/>
        <w:rPr>
          <w:color w:val="000000"/>
        </w:rPr>
      </w:pPr>
      <w:r>
        <w:rPr>
          <w:color w:val="000000"/>
        </w:rPr>
        <w:t>47.</w:t>
      </w:r>
      <w:r>
        <w:rPr>
          <w:rFonts w:ascii="Arial" w:hAnsi="Arial"/>
          <w:color w:val="000000"/>
        </w:rPr>
        <w:t xml:space="preserve"> </w:t>
      </w:r>
      <w:r>
        <w:rPr>
          <w:color w:val="000000"/>
        </w:rPr>
        <w:t xml:space="preserve">L’AEAPP reconnaît que, conformément aux normes techniques d’exécution en vigueur en matière de </w:t>
      </w:r>
      <w:proofErr w:type="spellStart"/>
      <w:r w:rsidR="00CD545A">
        <w:rPr>
          <w:color w:val="000000"/>
        </w:rPr>
        <w:t>reporting</w:t>
      </w:r>
      <w:proofErr w:type="spellEnd"/>
      <w:r>
        <w:rPr>
          <w:color w:val="000000"/>
        </w:rPr>
        <w:t xml:space="preserve">, le modèle S.05.01 de Solvabilité II est renseigné selon une base comptable, c’est-à-dire selon les principes comptables généralement admis (PCGR) localement applicables, ou selon les normes internationales en matière d’information financière (IFRS) lorsque ces dernières sont acceptées en tant que référentiel comptable national, en utilisant les lignes d’activité Solvabilité II telles que définies à l’annexe I du règlement délégué (UE) 2015/35. </w:t>
      </w:r>
    </w:p>
    <w:p w14:paraId="3F2F90FA" w14:textId="77777777" w:rsidR="00A563B5" w:rsidRDefault="00A563B5" w:rsidP="005773C2">
      <w:pPr>
        <w:widowControl w:val="0"/>
        <w:spacing w:before="2" w:line="287" w:lineRule="auto"/>
        <w:ind w:left="360" w:right="226" w:hanging="360"/>
        <w:jc w:val="both"/>
        <w:rPr>
          <w:color w:val="000000"/>
        </w:rPr>
      </w:pPr>
      <w:r>
        <w:rPr>
          <w:color w:val="000000"/>
        </w:rPr>
        <w:t>48.</w:t>
      </w:r>
      <w:r>
        <w:rPr>
          <w:rFonts w:ascii="Arial" w:hAnsi="Arial"/>
          <w:color w:val="000000"/>
        </w:rPr>
        <w:t xml:space="preserve"> </w:t>
      </w:r>
      <w:r>
        <w:rPr>
          <w:color w:val="000000"/>
        </w:rPr>
        <w:t xml:space="preserve">Dans certains cas, les rentes découlant de contrats d’assurance non-vie (par exemple, dans la ligne d’activité d’assurance de responsabilité civile automobile (RCA)) peuvent ne pas être identifiées séparément des lignes d’activité non-vie sous-jacentes et peuvent être incluses dans les provisions pour sinistres, généralement sous forme d’éléments de type provisions pour rentes.  Bien que le coût de ces rentes soit reflété dans la tarification des contrats d’assurance non-vie, les primes ne sont pas nécessairement ventilées explicitement pour isoler la composante « rentes ». Par conséquent, elles sont intégralement déclarées comme </w:t>
      </w:r>
      <w:proofErr w:type="gramStart"/>
      <w:r>
        <w:rPr>
          <w:color w:val="000000"/>
        </w:rPr>
        <w:t>des primes non-vie</w:t>
      </w:r>
      <w:proofErr w:type="gramEnd"/>
      <w:r>
        <w:rPr>
          <w:color w:val="000000"/>
        </w:rPr>
        <w:t xml:space="preserve"> dans le modèle S.05.01.01.01. En revanche, les sinistres et frais liés à ces rentes, qui sont évalués selon des techniques actuarielles vie et rattachées aux provisions techniques vie, sont déclarées dans le modèle S.05.01.01.02. </w:t>
      </w:r>
    </w:p>
    <w:p w14:paraId="1ED99497" w14:textId="77777777" w:rsidR="00A563B5" w:rsidRDefault="00A563B5" w:rsidP="005773C2">
      <w:pPr>
        <w:widowControl w:val="0"/>
        <w:spacing w:line="287" w:lineRule="auto"/>
        <w:ind w:left="360" w:right="226" w:hanging="360"/>
        <w:jc w:val="both"/>
        <w:rPr>
          <w:color w:val="000000"/>
        </w:rPr>
      </w:pPr>
      <w:r>
        <w:rPr>
          <w:color w:val="000000"/>
        </w:rPr>
        <w:lastRenderedPageBreak/>
        <w:t>49.</w:t>
      </w:r>
      <w:r>
        <w:rPr>
          <w:rFonts w:ascii="Arial" w:hAnsi="Arial"/>
          <w:color w:val="000000"/>
        </w:rPr>
        <w:t xml:space="preserve"> </w:t>
      </w:r>
      <w:r>
        <w:rPr>
          <w:color w:val="000000"/>
        </w:rPr>
        <w:t>Cette asymétrie de déclaration pourrait se traduire par une incohérence dans le calcul du ratio combiné, dans la mesure où les primes liées aux activités de rente sont intégralement prises en compte dans le dénominateur, tandis que les sinistres et frais liés à ces rentes ne sont que partiellement pris en compte dans le numérateur. Cela pourrait conduire à une sous</w:t>
      </w:r>
      <w:r>
        <w:rPr>
          <w:color w:val="000000"/>
        </w:rPr>
        <w:noBreakHyphen/>
        <w:t xml:space="preserve">estimation du ratio combiné, et, par conséquent, à une appréciation trompeuse de la performance technique des activités de souscription non-vie, tant au niveau individuel qu’au niveau du groupe. </w:t>
      </w:r>
    </w:p>
    <w:p w14:paraId="1C261DE1" w14:textId="36717604" w:rsidR="00A563B5" w:rsidRPr="00B174A1" w:rsidRDefault="00A563B5" w:rsidP="005773C2">
      <w:pPr>
        <w:widowControl w:val="0"/>
        <w:spacing w:before="2" w:line="287" w:lineRule="auto"/>
        <w:ind w:left="360" w:right="226" w:hanging="360"/>
        <w:jc w:val="both"/>
        <w:rPr>
          <w:color w:val="000000"/>
        </w:rPr>
      </w:pPr>
      <w:r>
        <w:rPr>
          <w:color w:val="000000"/>
        </w:rPr>
        <w:t>50.</w:t>
      </w:r>
      <w:r>
        <w:rPr>
          <w:rFonts w:ascii="Arial" w:hAnsi="Arial"/>
          <w:color w:val="000000"/>
        </w:rPr>
        <w:t xml:space="preserve"> </w:t>
      </w:r>
      <w:r>
        <w:rPr>
          <w:color w:val="000000"/>
        </w:rPr>
        <w:t xml:space="preserve">Bien qu’elle reconnaisse les spécificités nationales en matière de pratiques comptables et de déclaration, l’AEAPP estime qu’il est nécessaire de veiller à ce que les données utilisées pour le calcul du ratio combiné soient cohérentes, et à ce que le numérateur et le dénominateur reflètent des éléments comparables. Il est donc recommandé que les </w:t>
      </w:r>
      <w:r w:rsidR="006F220B">
        <w:rPr>
          <w:color w:val="000000"/>
        </w:rPr>
        <w:t>autorités de contrôle nationales (ACN)</w:t>
      </w:r>
      <w:r>
        <w:rPr>
          <w:color w:val="000000"/>
        </w:rPr>
        <w:t xml:space="preserve"> vérifient la cohérence du ratio combiné déclaré dans les remises de l’entreprise avec la méthodologie de calcul présentée dans le présent document. Toutefois, lorsque les pratiques comptables locales ne le permettent pas, il est recommandé aux autorités compétentes d’évaluer la manière dont le numérateur et le dénominateur peuvent être rapprochés (par exemple, pour le numérateur, en intégrant les sinistres et les frais liés aux rentes découlant de contrats d’assurance non-vie, et, pour le dénominateur, en retranchant les primes souscrites au titre de ces rentes découlant de contrats d’assurance non-vie) afin de garantir leur alignement avec le périmètre visé par cet indicateur.</w:t>
      </w:r>
    </w:p>
    <w:p w14:paraId="50E19DEC" w14:textId="397E91C8" w:rsidR="008B03D3" w:rsidRPr="005379A9" w:rsidRDefault="003941DB" w:rsidP="003941DB">
      <w:pPr>
        <w:pStyle w:val="Titre2"/>
        <w:numPr>
          <w:ilvl w:val="0"/>
          <w:numId w:val="0"/>
        </w:numPr>
        <w:ind w:right="226"/>
      </w:pPr>
      <w:bookmarkStart w:id="16" w:name="_Toc230712551"/>
      <w:r>
        <w:t xml:space="preserve">3.3 </w:t>
      </w:r>
      <w:r w:rsidR="0057558B">
        <w:t xml:space="preserve">Critère relatif </w:t>
      </w:r>
      <w:r w:rsidR="0029457B">
        <w:rPr>
          <w:color w:val="5C86B0"/>
        </w:rPr>
        <w:t>à l’activité transfrontière</w:t>
      </w:r>
      <w:bookmarkEnd w:id="16"/>
    </w:p>
    <w:p w14:paraId="7B8B3FBA" w14:textId="3AEED2C4" w:rsidR="00F90C88" w:rsidRPr="0042000E" w:rsidRDefault="002566CF" w:rsidP="005773C2">
      <w:pPr>
        <w:pStyle w:val="Paragraphedeliste"/>
        <w:widowControl w:val="0"/>
        <w:numPr>
          <w:ilvl w:val="0"/>
          <w:numId w:val="13"/>
        </w:numPr>
        <w:spacing w:line="287" w:lineRule="auto"/>
        <w:ind w:right="226"/>
        <w:jc w:val="both"/>
        <w:rPr>
          <w:color w:val="000000"/>
        </w:rPr>
      </w:pPr>
      <w:r w:rsidRPr="00F90C88">
        <w:rPr>
          <w:color w:val="000000"/>
        </w:rPr>
        <w:t xml:space="preserve">Le libre établissement de succursales et la libre prestation de services transfrontières permettent aux entreprises d’assurance et de réassurance d’exercer leurs activités au-delà de leurs marchés nationaux d’origine, ce qui peut présenter des avantages pour les preneurs d’assurance. Toutefois, comme l’ont démontré plusieurs cas auxquels l’AEAPP a été confrontée au cours des dernières années, les activités transfrontières impliquent généralement un niveau de risque plus élevé et sont plus complexes que les activités exercées exclusivement sur le marché national de l’État membre d’origine. </w:t>
      </w:r>
    </w:p>
    <w:p w14:paraId="37214EBC" w14:textId="1B8C4262" w:rsidR="0065690E" w:rsidRPr="00E9454E" w:rsidRDefault="00E9454E" w:rsidP="005773C2">
      <w:pPr>
        <w:pStyle w:val="Paragraphedeliste"/>
        <w:numPr>
          <w:ilvl w:val="0"/>
          <w:numId w:val="13"/>
        </w:numPr>
        <w:ind w:right="226"/>
        <w:jc w:val="both"/>
      </w:pPr>
      <w:r>
        <w:rPr>
          <w:color w:val="000000"/>
        </w:rPr>
        <w:t>Les entreprises dont les activités transfrontières représentent une part significative de leurs activités sont également confrontées à des difficultés supplémentaires, notamment une plus grande incertitude de marché, la nécessité de connaître les conditions de marché locales, de disposer de systèmes de gouvernance robustes et d’une coopération efficace entre les autorités de surveillance de l’État membre d’origine et celles de l’État membre d’accueil.</w:t>
      </w:r>
    </w:p>
    <w:p w14:paraId="230894D3" w14:textId="38AD3767" w:rsidR="00E10B68" w:rsidRPr="00E10B68" w:rsidRDefault="002174CF" w:rsidP="005773C2">
      <w:pPr>
        <w:pStyle w:val="Paragraphedeliste"/>
        <w:numPr>
          <w:ilvl w:val="0"/>
          <w:numId w:val="13"/>
        </w:numPr>
        <w:ind w:right="226"/>
        <w:jc w:val="both"/>
      </w:pPr>
      <w:r>
        <w:rPr>
          <w:color w:val="000000"/>
        </w:rPr>
        <w:t>Pour qu’une entreprise puisse être classée comme entreprise de petite taille et non complexe, le volume de ses activités transfrontières doit demeurer limité au regard de l’ensemble de ses activités.</w:t>
      </w:r>
    </w:p>
    <w:p w14:paraId="2888CAF9" w14:textId="36DB14A3" w:rsidR="002174CF" w:rsidRPr="007B1932" w:rsidRDefault="001E2EB7" w:rsidP="005773C2">
      <w:pPr>
        <w:pStyle w:val="Titre4"/>
        <w:numPr>
          <w:ilvl w:val="3"/>
          <w:numId w:val="20"/>
        </w:numPr>
        <w:ind w:right="226"/>
        <w:rPr>
          <w:color w:val="000000" w:themeColor="text1"/>
        </w:rPr>
      </w:pPr>
      <w:r w:rsidRPr="007B1932">
        <w:rPr>
          <w:lang w:val="en-US"/>
        </w:rPr>
        <w:t>E</w:t>
      </w:r>
      <w:r w:rsidR="002F780A" w:rsidRPr="007B1932">
        <w:rPr>
          <w:lang w:val="en-US"/>
        </w:rPr>
        <w:t>n</w:t>
      </w:r>
      <w:r w:rsidR="009F1C7C" w:rsidRPr="007B1932">
        <w:rPr>
          <w:lang w:val="en-US"/>
        </w:rPr>
        <w:t>treprises</w:t>
      </w:r>
      <w:r w:rsidRPr="007B1932">
        <w:rPr>
          <w:lang w:val="en-US"/>
        </w:rPr>
        <w:t xml:space="preserve"> </w:t>
      </w:r>
      <w:r w:rsidR="009F1C7C" w:rsidRPr="007B1932">
        <w:rPr>
          <w:lang w:val="en-US"/>
        </w:rPr>
        <w:t>sur</w:t>
      </w:r>
      <w:r w:rsidRPr="007B1932">
        <w:rPr>
          <w:lang w:val="en-US"/>
        </w:rPr>
        <w:t xml:space="preserve"> </w:t>
      </w:r>
      <w:r w:rsidR="009F1C7C" w:rsidRPr="007B1932">
        <w:rPr>
          <w:lang w:val="en-US"/>
        </w:rPr>
        <w:t>base</w:t>
      </w:r>
      <w:r w:rsidRPr="007B1932">
        <w:rPr>
          <w:lang w:val="en-US"/>
        </w:rPr>
        <w:t xml:space="preserve"> </w:t>
      </w:r>
      <w:r w:rsidR="009F1C7C" w:rsidRPr="007B1932">
        <w:rPr>
          <w:lang w:val="en-US"/>
        </w:rPr>
        <w:t>individuelle</w:t>
      </w:r>
    </w:p>
    <w:p w14:paraId="1A514FC6" w14:textId="6DE617D8" w:rsidR="00DE142C" w:rsidRPr="00F06E44" w:rsidRDefault="00F06E44" w:rsidP="005773C2">
      <w:pPr>
        <w:pStyle w:val="Paragraphedeliste"/>
        <w:numPr>
          <w:ilvl w:val="0"/>
          <w:numId w:val="13"/>
        </w:numPr>
        <w:ind w:right="226"/>
        <w:jc w:val="both"/>
      </w:pPr>
      <w:r>
        <w:t xml:space="preserve"> </w:t>
      </w:r>
      <w:r w:rsidR="007479D6">
        <w:t xml:space="preserve">Compte tenu des normes techniques d’exécution en vigueur </w:t>
      </w:r>
      <w:r w:rsidR="00F97252">
        <w:t>en matière de</w:t>
      </w:r>
      <w:r w:rsidR="007479D6">
        <w:t xml:space="preserve"> déclaration, l’indicateur de risque est calculé selon la formule suivante :</w:t>
      </w:r>
    </w:p>
    <w:p w14:paraId="32A6F10C" w14:textId="7AFA5D08" w:rsidR="005F1DCC" w:rsidRPr="008B6021" w:rsidRDefault="005F1DCC" w:rsidP="005773C2">
      <w:pPr>
        <w:pStyle w:val="Titre4"/>
        <w:numPr>
          <w:ilvl w:val="0"/>
          <w:numId w:val="0"/>
        </w:numPr>
        <w:ind w:right="226"/>
        <w:rPr>
          <w:sz w:val="24"/>
          <w:szCs w:val="22"/>
        </w:rPr>
      </w:pPr>
      <w:r>
        <w:rPr>
          <w:sz w:val="24"/>
        </w:rPr>
        <w:t>Calcul du critère</w:t>
      </w:r>
    </w:p>
    <w:p w14:paraId="5618EA74" w14:textId="31F09A59" w:rsidR="005F1DCC" w:rsidRPr="00D419A5" w:rsidRDefault="005F1DCC" w:rsidP="005773C2">
      <w:pPr>
        <w:shd w:val="clear" w:color="auto" w:fill="F2F2F2" w:themeFill="background1" w:themeFillShade="F2"/>
        <w:spacing w:after="200" w:line="276" w:lineRule="auto"/>
        <w:ind w:right="226"/>
        <w:rPr>
          <w:rFonts w:ascii="Cambria Math" w:hAnsi="Cambria Math"/>
          <w:iCs/>
          <w:sz w:val="20"/>
        </w:rPr>
      </w:pPr>
    </w:p>
    <w:p w14:paraId="40356BD2" w14:textId="40D6CA32" w:rsidR="00027AE6" w:rsidRPr="00D419A5" w:rsidRDefault="003A0243" w:rsidP="005773C2">
      <w:pPr>
        <w:shd w:val="clear" w:color="auto" w:fill="F2F2F2" w:themeFill="background1" w:themeFillShade="F2"/>
        <w:spacing w:after="200" w:line="276" w:lineRule="auto"/>
        <w:ind w:right="226"/>
        <w:rPr>
          <w:rFonts w:ascii="Cambria Math" w:hAnsi="Cambria Math"/>
          <w:sz w:val="20"/>
        </w:rPr>
      </w:pPr>
      <m:oMathPara>
        <m:oMath>
          <m:f>
            <m:fPr>
              <m:ctrlPr>
                <w:rPr>
                  <w:rFonts w:ascii="Cambria Math" w:hAnsi="Cambria Math"/>
                  <w:iCs/>
                  <w:szCs w:val="22"/>
                </w:rPr>
              </m:ctrlPr>
            </m:fPr>
            <m:num>
              <m:eqArr>
                <m:eqArrPr>
                  <m:ctrlPr>
                    <w:rPr>
                      <w:rFonts w:ascii="Cambria Math" w:hAnsi="Cambria Math"/>
                      <w:i/>
                      <w:iCs/>
                      <w:sz w:val="24"/>
                      <w:szCs w:val="22"/>
                    </w:rPr>
                  </m:ctrlPr>
                </m:eqArrPr>
                <m:e>
                  <m:r>
                    <w:rPr>
                      <w:rFonts w:ascii="Cambria Math" w:hAnsi="Cambria Math"/>
                      <w:sz w:val="24"/>
                      <w:szCs w:val="22"/>
                    </w:rPr>
                    <m:t xml:space="preserve">Primes brutes émises </m:t>
                  </m:r>
                  <m:r>
                    <m:rPr>
                      <m:nor/>
                    </m:rPr>
                    <w:rPr>
                      <w:rFonts w:ascii="Cambria Math" w:hAnsi="Cambria Math"/>
                      <w:i/>
                      <w:sz w:val="24"/>
                      <w:szCs w:val="22"/>
                    </w:rPr>
                    <m:t>non-vie</m:t>
                  </m:r>
                  <m:r>
                    <w:rPr>
                      <w:rFonts w:ascii="Cambria Math" w:hAnsi="Cambria Math"/>
                      <w:sz w:val="24"/>
                      <w:szCs w:val="22"/>
                    </w:rPr>
                    <m:t xml:space="preserve"> </m:t>
                  </m:r>
                  <m:r>
                    <w:rPr>
                      <w:rFonts w:ascii="Cambria Math" w:hAnsi="Cambria Math"/>
                      <w:szCs w:val="22"/>
                    </w:rPr>
                    <m:t xml:space="preserve">Pays </m:t>
                  </m:r>
                  <m:sSup>
                    <m:sSupPr>
                      <m:ctrlPr>
                        <w:rPr>
                          <w:rFonts w:ascii="Cambria Math" w:hAnsi="Cambria Math"/>
                          <w:i/>
                          <w:iCs/>
                          <w:szCs w:val="22"/>
                        </w:rPr>
                      </m:ctrlPr>
                    </m:sSupPr>
                    <m:e>
                      <m:r>
                        <w:rPr>
                          <w:rFonts w:ascii="Cambria Math" w:hAnsi="Cambria Math"/>
                          <w:szCs w:val="22"/>
                        </w:rPr>
                        <m:t>d</m:t>
                      </m:r>
                    </m:e>
                    <m:sup>
                      <m:r>
                        <w:rPr>
                          <w:rFonts w:ascii="Cambria Math" w:hAnsi="Cambria Math" w:hint="eastAsia"/>
                          <w:szCs w:val="22"/>
                        </w:rPr>
                        <m:t>'</m:t>
                      </m:r>
                    </m:sup>
                  </m:sSup>
                  <m:r>
                    <w:rPr>
                      <w:rFonts w:ascii="Cambria Math" w:hAnsi="Cambria Math"/>
                      <w:szCs w:val="22"/>
                    </w:rPr>
                    <m:t xml:space="preserve">accueil de </m:t>
                  </m:r>
                  <m:sSup>
                    <m:sSupPr>
                      <m:ctrlPr>
                        <w:rPr>
                          <w:rFonts w:ascii="Cambria Math" w:hAnsi="Cambria Math"/>
                          <w:i/>
                          <w:szCs w:val="22"/>
                        </w:rPr>
                      </m:ctrlPr>
                    </m:sSupPr>
                    <m:e>
                      <m:r>
                        <w:rPr>
                          <w:rFonts w:ascii="Cambria Math" w:hAnsi="Cambria Math"/>
                          <w:szCs w:val="22"/>
                        </w:rPr>
                        <m:t>l</m:t>
                      </m:r>
                    </m:e>
                    <m:sup>
                      <m:r>
                        <w:rPr>
                          <w:rFonts w:ascii="Cambria Math" w:hAnsi="Cambria Math"/>
                          <w:szCs w:val="22"/>
                        </w:rPr>
                        <m:t>'</m:t>
                      </m:r>
                    </m:sup>
                  </m:sSup>
                  <m:r>
                    <w:rPr>
                      <w:rFonts w:ascii="Cambria Math" w:hAnsi="Cambria Math"/>
                      <w:szCs w:val="22"/>
                    </w:rPr>
                    <m:t>EEE</m:t>
                  </m:r>
                  <m:ctrlPr>
                    <w:rPr>
                      <w:rFonts w:ascii="Cambria Math" w:eastAsia="Cambria Math" w:hAnsi="Cambria Math" w:cs="Cambria Math"/>
                      <w:i/>
                      <w:szCs w:val="22"/>
                    </w:rPr>
                  </m:ctrlPr>
                </m:e>
                <m:e>
                  <m:r>
                    <m:rPr>
                      <m:sty m:val="p"/>
                    </m:rPr>
                    <w:rPr>
                      <w:rFonts w:ascii="Cambria Math" w:hAnsi="Cambria Math"/>
                      <w:szCs w:val="22"/>
                    </w:rPr>
                    <m:t>+</m:t>
                  </m:r>
                  <m:ctrlPr>
                    <w:rPr>
                      <w:rFonts w:ascii="Cambria Math" w:eastAsia="Cambria Math" w:hAnsi="Cambria Math" w:cs="Cambria Math"/>
                      <w:i/>
                      <w:szCs w:val="22"/>
                    </w:rPr>
                  </m:ctrlPr>
                </m:e>
                <m:e>
                  <m:r>
                    <m:rPr>
                      <m:sty m:val="p"/>
                    </m:rPr>
                    <w:rPr>
                      <w:rFonts w:ascii="Cambria Math" w:hAnsi="Cambria Math"/>
                      <w:szCs w:val="22"/>
                    </w:rPr>
                    <m:t>P</m:t>
                  </m:r>
                  <m:r>
                    <w:rPr>
                      <w:rFonts w:ascii="Cambria Math" w:hAnsi="Cambria Math"/>
                      <w:sz w:val="24"/>
                      <w:szCs w:val="22"/>
                    </w:rPr>
                    <m:t xml:space="preserve">rimes brutes émises </m:t>
                  </m:r>
                  <m:r>
                    <w:rPr>
                      <w:rFonts w:ascii="Cambria Math" w:hAnsi="Cambria Math"/>
                      <w:color w:val="000000"/>
                      <w:sz w:val="24"/>
                      <w:szCs w:val="22"/>
                    </w:rPr>
                    <m:t>vie</m:t>
                  </m:r>
                  <m:r>
                    <w:rPr>
                      <w:rFonts w:ascii="Cambria Math" w:hAnsi="Cambria Math"/>
                      <w:szCs w:val="22"/>
                    </w:rPr>
                    <m:t xml:space="preserve"> Pays </m:t>
                  </m:r>
                  <m:sSup>
                    <m:sSupPr>
                      <m:ctrlPr>
                        <w:rPr>
                          <w:rFonts w:ascii="Cambria Math" w:hAnsi="Cambria Math"/>
                          <w:i/>
                          <w:iCs/>
                          <w:szCs w:val="22"/>
                        </w:rPr>
                      </m:ctrlPr>
                    </m:sSupPr>
                    <m:e>
                      <m:r>
                        <w:rPr>
                          <w:rFonts w:ascii="Cambria Math" w:hAnsi="Cambria Math"/>
                          <w:szCs w:val="22"/>
                        </w:rPr>
                        <m:t>d</m:t>
                      </m:r>
                    </m:e>
                    <m:sup>
                      <m:r>
                        <w:rPr>
                          <w:rFonts w:ascii="Cambria Math" w:hAnsi="Cambria Math" w:hint="eastAsia"/>
                          <w:szCs w:val="22"/>
                        </w:rPr>
                        <m:t>'</m:t>
                      </m:r>
                    </m:sup>
                  </m:sSup>
                  <m:r>
                    <w:rPr>
                      <w:rFonts w:ascii="Cambria Math" w:hAnsi="Cambria Math"/>
                      <w:szCs w:val="22"/>
                    </w:rPr>
                    <m:t>accueil de l</m:t>
                  </m:r>
                  <m:r>
                    <w:rPr>
                      <w:rFonts w:ascii="Cambria Math" w:hAnsi="Cambria Math" w:hint="eastAsia"/>
                      <w:szCs w:val="22"/>
                    </w:rPr>
                    <m:t>'</m:t>
                  </m:r>
                  <m:r>
                    <w:rPr>
                      <w:rFonts w:ascii="Cambria Math" w:hAnsi="Cambria Math"/>
                      <w:szCs w:val="22"/>
                    </w:rPr>
                    <m:t>EEE</m:t>
                  </m:r>
                  <m:ctrlPr>
                    <w:rPr>
                      <w:rFonts w:ascii="Cambria Math" w:hAnsi="Cambria Math"/>
                      <w:i/>
                      <w:szCs w:val="22"/>
                    </w:rPr>
                  </m:ctrlPr>
                </m:e>
              </m:eqArr>
            </m:num>
            <m:den>
              <m:eqArr>
                <m:eqArrPr>
                  <m:ctrlPr>
                    <w:rPr>
                      <w:rFonts w:ascii="Cambria Math" w:hAnsi="Cambria Math"/>
                      <w:i/>
                      <w:sz w:val="24"/>
                      <w:szCs w:val="22"/>
                    </w:rPr>
                  </m:ctrlPr>
                </m:eqArrPr>
                <m:e>
                  <m:r>
                    <w:rPr>
                      <w:rFonts w:ascii="Cambria Math" w:hAnsi="Cambria Math"/>
                      <w:sz w:val="24"/>
                      <w:szCs w:val="22"/>
                    </w:rPr>
                    <m:t xml:space="preserve">Total des primes brutes émises </m:t>
                  </m:r>
                  <m:r>
                    <m:rPr>
                      <m:nor/>
                    </m:rPr>
                    <w:rPr>
                      <w:rFonts w:ascii="Cambria Math" w:hAnsi="Cambria Math"/>
                      <w:i/>
                      <w:sz w:val="24"/>
                      <w:szCs w:val="22"/>
                    </w:rPr>
                    <m:t>non-vie</m:t>
                  </m:r>
                </m:e>
                <m:e>
                  <m:r>
                    <w:rPr>
                      <w:rFonts w:ascii="Cambria Math" w:hAnsi="Cambria Math"/>
                      <w:sz w:val="24"/>
                      <w:szCs w:val="22"/>
                    </w:rPr>
                    <m:t>+</m:t>
                  </m:r>
                  <m:ctrlPr>
                    <w:rPr>
                      <w:rFonts w:ascii="Cambria Math" w:eastAsia="Cambria Math" w:hAnsi="Cambria Math" w:cs="Cambria Math"/>
                      <w:i/>
                      <w:sz w:val="24"/>
                      <w:szCs w:val="22"/>
                    </w:rPr>
                  </m:ctrlPr>
                </m:e>
                <m:e>
                  <m:r>
                    <w:rPr>
                      <w:rFonts w:ascii="Cambria Math" w:hAnsi="Cambria Math"/>
                      <w:sz w:val="24"/>
                      <w:szCs w:val="22"/>
                    </w:rPr>
                    <m:t>Total des primes brutes émises vie</m:t>
                  </m:r>
                </m:e>
              </m:eqArr>
            </m:den>
          </m:f>
          <m:r>
            <m:rPr>
              <m:sty m:val="p"/>
            </m:rPr>
            <w:rPr>
              <w:rFonts w:ascii="Cambria Math" w:hAnsi="Cambria Math"/>
              <w:szCs w:val="22"/>
            </w:rPr>
            <m:t xml:space="preserve"> </m:t>
          </m:r>
          <m:r>
            <m:rPr>
              <m:sty m:val="p"/>
            </m:rPr>
            <w:rPr>
              <w:rFonts w:ascii="Cambria Math" w:hAnsi="Cambria Math" w:hint="eastAsia"/>
              <w:szCs w:val="22"/>
            </w:rPr>
            <m:t>≤</m:t>
          </m:r>
          <m:r>
            <m:rPr>
              <m:sty m:val="p"/>
            </m:rPr>
            <w:rPr>
              <w:rFonts w:ascii="Cambria Math" w:hAnsi="Cambria Math"/>
              <w:szCs w:val="22"/>
            </w:rPr>
            <m:t>10%</m:t>
          </m:r>
        </m:oMath>
      </m:oMathPara>
    </w:p>
    <w:p w14:paraId="0D553D04" w14:textId="25E5B03A" w:rsidR="00CC5C04" w:rsidRDefault="006F220B" w:rsidP="005773C2">
      <w:pPr>
        <w:shd w:val="clear" w:color="auto" w:fill="F2F2F2" w:themeFill="background1" w:themeFillShade="F2"/>
        <w:spacing w:after="200" w:line="276" w:lineRule="auto"/>
        <w:ind w:right="226"/>
        <w:jc w:val="center"/>
        <w:rPr>
          <w:rFonts w:ascii="Cambria Math" w:hAnsi="Cambria Math"/>
          <w:sz w:val="20"/>
        </w:rPr>
      </w:pPr>
      <w:proofErr w:type="gramStart"/>
      <w:r w:rsidRPr="00D419A5">
        <w:rPr>
          <w:rFonts w:ascii="Cambria Math" w:hAnsi="Cambria Math"/>
          <w:sz w:val="20"/>
        </w:rPr>
        <w:t>O</w:t>
      </w:r>
      <w:r w:rsidR="00CC5C04" w:rsidRPr="00D419A5">
        <w:rPr>
          <w:rFonts w:ascii="Cambria Math" w:hAnsi="Cambria Math"/>
          <w:sz w:val="20"/>
        </w:rPr>
        <w:t>u</w:t>
      </w:r>
      <w:proofErr w:type="gramEnd"/>
    </w:p>
    <w:p w14:paraId="1D5581AE" w14:textId="77777777" w:rsidR="006F220B" w:rsidRDefault="006F220B" w:rsidP="005773C2">
      <w:pPr>
        <w:shd w:val="clear" w:color="auto" w:fill="F2F2F2" w:themeFill="background1" w:themeFillShade="F2"/>
        <w:spacing w:after="200" w:line="276" w:lineRule="auto"/>
        <w:ind w:right="226"/>
        <w:jc w:val="center"/>
        <w:rPr>
          <w:rFonts w:ascii="Cambria Math" w:hAnsi="Cambria Math"/>
          <w:sz w:val="20"/>
        </w:rPr>
      </w:pPr>
    </w:p>
    <w:p w14:paraId="43EC462F" w14:textId="77777777" w:rsidR="006F220B" w:rsidRPr="00D419A5" w:rsidRDefault="006F220B" w:rsidP="005773C2">
      <w:pPr>
        <w:shd w:val="clear" w:color="auto" w:fill="F2F2F2" w:themeFill="background1" w:themeFillShade="F2"/>
        <w:spacing w:after="200" w:line="276" w:lineRule="auto"/>
        <w:ind w:right="226"/>
        <w:jc w:val="center"/>
        <w:rPr>
          <w:rFonts w:ascii="Cambria Math" w:hAnsi="Cambria Math"/>
          <w:iCs/>
          <w:sz w:val="20"/>
        </w:rPr>
      </w:pPr>
    </w:p>
    <w:p w14:paraId="0A983D7C" w14:textId="77777777" w:rsidR="00D64A3E" w:rsidRPr="00D64A3E" w:rsidRDefault="00D64A3E" w:rsidP="005773C2">
      <w:pPr>
        <w:shd w:val="clear" w:color="auto" w:fill="F2F2F2" w:themeFill="background1" w:themeFillShade="F2"/>
        <w:spacing w:after="200" w:line="276" w:lineRule="auto"/>
        <w:ind w:right="226"/>
        <w:rPr>
          <w:rFonts w:ascii="Cambria Math" w:hAnsi="Cambria Math"/>
          <w:iCs/>
          <w:sz w:val="20"/>
        </w:rPr>
      </w:pPr>
      <m:oMathPara>
        <m:oMath>
          <m:r>
            <w:rPr>
              <w:rFonts w:ascii="Cambria Math" w:hAnsi="Cambria Math"/>
              <w:sz w:val="24"/>
              <w:szCs w:val="22"/>
            </w:rPr>
            <m:t xml:space="preserve">Primes brutes émises </m:t>
          </m:r>
          <m:r>
            <m:rPr>
              <m:nor/>
            </m:rPr>
            <w:rPr>
              <w:rFonts w:ascii="Cambria Math" w:hAnsi="Cambria Math" w:cstheme="minorHAnsi"/>
              <w:i/>
              <w:iCs/>
              <w:kern w:val="24"/>
              <w:szCs w:val="22"/>
            </w:rPr>
            <m:t>non-vie</m:t>
          </m:r>
          <m:r>
            <w:rPr>
              <w:rFonts w:ascii="Cambria Math" w:hAnsi="Cambria Math" w:cs="Calibri"/>
              <w:szCs w:val="22"/>
            </w:rPr>
            <m:t xml:space="preserve"> </m:t>
          </m:r>
          <m:r>
            <w:rPr>
              <w:rFonts w:ascii="Cambria Math" w:hAnsi="Cambria Math"/>
              <w:szCs w:val="22"/>
            </w:rPr>
            <m:t xml:space="preserve"> Pays </m:t>
          </m:r>
          <m:sSup>
            <m:sSupPr>
              <m:ctrlPr>
                <w:rPr>
                  <w:rFonts w:ascii="Cambria Math" w:hAnsi="Cambria Math"/>
                  <w:i/>
                  <w:iCs/>
                  <w:szCs w:val="22"/>
                </w:rPr>
              </m:ctrlPr>
            </m:sSupPr>
            <m:e>
              <m:r>
                <w:rPr>
                  <w:rFonts w:ascii="Cambria Math" w:hAnsi="Cambria Math"/>
                  <w:szCs w:val="22"/>
                </w:rPr>
                <m:t>d</m:t>
              </m:r>
            </m:e>
            <m:sup>
              <m:r>
                <w:rPr>
                  <w:rFonts w:ascii="Cambria Math" w:hAnsi="Cambria Math" w:hint="eastAsia"/>
                  <w:szCs w:val="22"/>
                </w:rPr>
                <m:t>'</m:t>
              </m:r>
            </m:sup>
          </m:sSup>
          <m:r>
            <w:rPr>
              <w:rFonts w:ascii="Cambria Math" w:hAnsi="Cambria Math"/>
              <w:szCs w:val="22"/>
            </w:rPr>
            <m:t xml:space="preserve">accueil de </m:t>
          </m:r>
          <m:sSup>
            <m:sSupPr>
              <m:ctrlPr>
                <w:rPr>
                  <w:rFonts w:ascii="Cambria Math" w:hAnsi="Cambria Math"/>
                  <w:i/>
                  <w:iCs/>
                  <w:szCs w:val="22"/>
                </w:rPr>
              </m:ctrlPr>
            </m:sSupPr>
            <m:e>
              <m:r>
                <w:rPr>
                  <w:rFonts w:ascii="Cambria Math" w:hAnsi="Cambria Math"/>
                  <w:szCs w:val="22"/>
                </w:rPr>
                <m:t>l</m:t>
              </m:r>
            </m:e>
            <m:sup>
              <m:r>
                <w:rPr>
                  <w:rFonts w:ascii="Cambria Math" w:hAnsi="Cambria Math" w:hint="eastAsia"/>
                  <w:szCs w:val="22"/>
                </w:rPr>
                <m:t>'</m:t>
              </m:r>
            </m:sup>
          </m:sSup>
          <m:r>
            <w:rPr>
              <w:rFonts w:ascii="Cambria Math" w:hAnsi="Cambria Math"/>
              <w:szCs w:val="22"/>
            </w:rPr>
            <m:t>EEE</m:t>
          </m:r>
        </m:oMath>
      </m:oMathPara>
    </w:p>
    <w:p w14:paraId="06C0122B" w14:textId="003CC504" w:rsidR="005F1DCC" w:rsidRPr="006F220B" w:rsidRDefault="006F220B" w:rsidP="005773C2">
      <w:pPr>
        <w:shd w:val="clear" w:color="auto" w:fill="F2F2F2" w:themeFill="background1" w:themeFillShade="F2"/>
        <w:spacing w:after="200" w:line="276" w:lineRule="auto"/>
        <w:ind w:right="226"/>
        <w:rPr>
          <w:rFonts w:ascii="Cambria Math" w:hAnsi="Cambria Math"/>
          <w:color w:val="000000"/>
        </w:rPr>
      </w:pPr>
      <m:oMathPara>
        <m:oMathParaPr>
          <m:jc m:val="center"/>
        </m:oMathParaPr>
        <m:oMath>
          <m:r>
            <m:rPr>
              <m:sty m:val="p"/>
            </m:rPr>
            <w:rPr>
              <w:rFonts w:ascii="Cambria Math" w:hAnsi="Cambria Math"/>
              <w:szCs w:val="22"/>
            </w:rPr>
            <m:t xml:space="preserve">+ </m:t>
          </m:r>
          <m:r>
            <m:rPr>
              <m:sty m:val="p"/>
            </m:rPr>
            <w:rPr>
              <w:rFonts w:ascii="Cambria Math" w:hAnsi="Cambria Math"/>
              <w:szCs w:val="22"/>
            </w:rPr>
            <w:br/>
          </m:r>
        </m:oMath>
        <m:oMath>
          <m:r>
            <w:rPr>
              <w:rFonts w:ascii="Cambria Math" w:hAnsi="Cambria Math"/>
              <w:sz w:val="24"/>
              <w:szCs w:val="22"/>
            </w:rPr>
            <m:t xml:space="preserve">Primes brutes émises </m:t>
          </m:r>
          <m:r>
            <w:rPr>
              <w:rFonts w:ascii="Cambria Math" w:hAnsi="Cambria Math"/>
              <w:color w:val="000000"/>
              <w:sz w:val="24"/>
              <w:szCs w:val="22"/>
            </w:rPr>
            <m:t>vie</m:t>
          </m:r>
          <m:r>
            <w:rPr>
              <w:rFonts w:ascii="Cambria Math" w:hAnsi="Cambria Math"/>
              <w:szCs w:val="22"/>
            </w:rPr>
            <m:t xml:space="preserve"> Pays </m:t>
          </m:r>
          <m:sSup>
            <m:sSupPr>
              <m:ctrlPr>
                <w:rPr>
                  <w:rFonts w:ascii="Cambria Math" w:hAnsi="Cambria Math"/>
                  <w:i/>
                  <w:iCs/>
                  <w:szCs w:val="22"/>
                </w:rPr>
              </m:ctrlPr>
            </m:sSupPr>
            <m:e>
              <m:r>
                <w:rPr>
                  <w:rFonts w:ascii="Cambria Math" w:hAnsi="Cambria Math"/>
                  <w:szCs w:val="22"/>
                </w:rPr>
                <m:t>d</m:t>
              </m:r>
            </m:e>
            <m:sup>
              <m:r>
                <w:rPr>
                  <w:rFonts w:ascii="Cambria Math" w:hAnsi="Cambria Math" w:hint="eastAsia"/>
                  <w:szCs w:val="22"/>
                </w:rPr>
                <m:t>'</m:t>
              </m:r>
            </m:sup>
          </m:sSup>
          <m:r>
            <w:rPr>
              <w:rFonts w:ascii="Cambria Math" w:hAnsi="Cambria Math"/>
              <w:szCs w:val="22"/>
            </w:rPr>
            <m:t xml:space="preserve">accueil de </m:t>
          </m:r>
          <m:sSup>
            <m:sSupPr>
              <m:ctrlPr>
                <w:rPr>
                  <w:rFonts w:ascii="Cambria Math" w:hAnsi="Cambria Math"/>
                  <w:i/>
                  <w:szCs w:val="22"/>
                </w:rPr>
              </m:ctrlPr>
            </m:sSupPr>
            <m:e>
              <m:r>
                <w:rPr>
                  <w:rFonts w:ascii="Cambria Math" w:hAnsi="Cambria Math"/>
                  <w:szCs w:val="22"/>
                </w:rPr>
                <m:t>l</m:t>
              </m:r>
            </m:e>
            <m:sup>
              <m:r>
                <w:rPr>
                  <w:rFonts w:ascii="Cambria Math" w:hAnsi="Cambria Math"/>
                  <w:szCs w:val="22"/>
                </w:rPr>
                <m:t>'</m:t>
              </m:r>
            </m:sup>
          </m:sSup>
          <m:r>
            <w:rPr>
              <w:rFonts w:ascii="Cambria Math" w:hAnsi="Cambria Math"/>
              <w:szCs w:val="22"/>
            </w:rPr>
            <m:t>EEE</m:t>
          </m:r>
          <m:r>
            <m:rPr>
              <m:sty m:val="p"/>
            </m:rPr>
            <w:rPr>
              <w:rFonts w:ascii="Cambria Math" w:hAnsi="Cambria Math"/>
              <w:szCs w:val="22"/>
            </w:rPr>
            <m:t xml:space="preserve"> </m:t>
          </m:r>
          <m:r>
            <m:rPr>
              <m:sty m:val="p"/>
            </m:rPr>
            <w:rPr>
              <w:rFonts w:ascii="Cambria Math" w:hAnsi="Cambria Math"/>
              <w:szCs w:val="22"/>
            </w:rPr>
            <w:br/>
          </m:r>
        </m:oMath>
        <m:oMath>
          <m:r>
            <m:rPr>
              <m:sty m:val="p"/>
            </m:rPr>
            <w:rPr>
              <w:rFonts w:ascii="Cambria Math" w:hAnsi="Cambria Math" w:hint="eastAsia"/>
              <w:szCs w:val="22"/>
            </w:rPr>
            <m:t>≤</m:t>
          </m:r>
          <m:r>
            <w:rPr>
              <w:rFonts w:ascii="Cambria Math" w:hAnsi="Cambria Math"/>
              <w:szCs w:val="22"/>
            </w:rPr>
            <m:t>EUR</m:t>
          </m:r>
          <m:r>
            <m:rPr>
              <m:sty m:val="p"/>
            </m:rPr>
            <w:rPr>
              <w:rFonts w:ascii="Cambria Math" w:hAnsi="Cambria Math"/>
              <w:szCs w:val="22"/>
            </w:rPr>
            <m:t xml:space="preserve"> 20 </m:t>
          </m:r>
          <m:r>
            <w:rPr>
              <w:rFonts w:ascii="Cambria Math" w:hAnsi="Cambria Math"/>
              <w:szCs w:val="22"/>
            </w:rPr>
            <m:t>millions</m:t>
          </m:r>
        </m:oMath>
      </m:oMathPara>
    </w:p>
    <w:p w14:paraId="5C762464" w14:textId="14E74148" w:rsidR="00027AE6" w:rsidRPr="005F1DCC" w:rsidRDefault="00E318BD" w:rsidP="005773C2">
      <w:pPr>
        <w:shd w:val="clear" w:color="auto" w:fill="F2F2F2" w:themeFill="background1" w:themeFillShade="F2"/>
        <w:spacing w:after="200" w:line="276" w:lineRule="auto"/>
        <w:ind w:right="226"/>
        <w:rPr>
          <w:rFonts w:ascii="Calibri" w:hAnsi="Calibri"/>
          <w:iCs/>
          <w:sz w:val="20"/>
        </w:rPr>
      </w:pPr>
      <m:oMathPara>
        <m:oMath>
          <m:r>
            <m:rPr>
              <m:sty m:val="p"/>
            </m:rPr>
            <w:rPr>
              <w:rFonts w:ascii="Cambria Math" w:hAnsi="Cambria Math"/>
              <w:sz w:val="20"/>
            </w:rPr>
            <m:t xml:space="preserve"> </m:t>
          </m:r>
        </m:oMath>
      </m:oMathPara>
    </w:p>
    <w:p w14:paraId="6D6A5B76" w14:textId="477AB581" w:rsidR="005F1DCC" w:rsidRPr="000C1B1C" w:rsidRDefault="00C229B3" w:rsidP="005773C2">
      <w:pPr>
        <w:pStyle w:val="Paragraphedeliste"/>
        <w:numPr>
          <w:ilvl w:val="0"/>
          <w:numId w:val="13"/>
        </w:numPr>
        <w:ind w:right="226"/>
        <w:jc w:val="both"/>
      </w:pPr>
      <w:r>
        <w:t>Dans u</w:t>
      </w:r>
      <w:r w:rsidR="009B35FE">
        <w:t>n</w:t>
      </w:r>
      <w:r w:rsidR="00F06E44">
        <w:t xml:space="preserve"> </w:t>
      </w:r>
      <w:r>
        <w:t>premier temps, les points de</w:t>
      </w:r>
      <w:r w:rsidR="00F06E44">
        <w:t xml:space="preserve"> </w:t>
      </w:r>
      <w:r>
        <w:t xml:space="preserve">données du modèle de déclaration quantitatif (QRT) relatifs à l’encaissement annuel de primes brutes provenant des activités souscrites dans des États membres autres que l’État membre d’origine sont identifiés comme suit : </w:t>
      </w:r>
    </w:p>
    <w:p w14:paraId="51A60A36" w14:textId="667C71EC" w:rsidR="00027AE6" w:rsidRPr="006050CA" w:rsidRDefault="001C4D54" w:rsidP="005773C2">
      <w:pPr>
        <w:ind w:right="226"/>
        <w:rPr>
          <w:rFonts w:ascii="Calibri" w:eastAsiaTheme="majorEastAsia" w:hAnsi="Calibri" w:cs="Calibri"/>
          <w:b/>
          <w:bCs/>
          <w:smallCaps/>
          <w:color w:val="auto"/>
          <w:szCs w:val="22"/>
        </w:rPr>
      </w:pPr>
      <w:r>
        <w:rPr>
          <w:rFonts w:ascii="Calibri" w:hAnsi="Calibri"/>
          <w:smallCaps/>
          <w:color w:val="auto"/>
        </w:rPr>
        <w:t xml:space="preserve">Affaires </w:t>
      </w:r>
      <w:r w:rsidR="00167A2A">
        <w:rPr>
          <w:rFonts w:ascii="Calibri" w:hAnsi="Calibri"/>
          <w:smallCaps/>
          <w:color w:val="auto"/>
        </w:rPr>
        <w:t>souscrite</w:t>
      </w:r>
      <w:r>
        <w:rPr>
          <w:rFonts w:ascii="Calibri" w:hAnsi="Calibri"/>
          <w:smallCaps/>
          <w:color w:val="auto"/>
        </w:rPr>
        <w:t>s</w:t>
      </w:r>
      <w:r w:rsidR="00167A2A">
        <w:rPr>
          <w:rFonts w:ascii="Calibri" w:hAnsi="Calibri"/>
          <w:smallCaps/>
          <w:color w:val="auto"/>
        </w:rPr>
        <w:t xml:space="preserve"> </w:t>
      </w:r>
      <w:r w:rsidR="00455972" w:rsidRPr="006050CA">
        <w:rPr>
          <w:rFonts w:ascii="Calibri" w:hAnsi="Calibri"/>
          <w:b/>
          <w:bCs/>
          <w:smallCaps/>
          <w:color w:val="auto"/>
        </w:rPr>
        <w:t>en</w:t>
      </w:r>
      <w:r w:rsidR="00167A2A" w:rsidRPr="006050CA">
        <w:rPr>
          <w:rFonts w:ascii="Calibri" w:hAnsi="Calibri"/>
          <w:b/>
          <w:bCs/>
          <w:smallCaps/>
          <w:color w:val="auto"/>
        </w:rPr>
        <w:t xml:space="preserve"> libr</w:t>
      </w:r>
      <w:r w:rsidR="00455972" w:rsidRPr="006050CA">
        <w:rPr>
          <w:rFonts w:ascii="Calibri" w:hAnsi="Calibri"/>
          <w:b/>
          <w:bCs/>
          <w:smallCaps/>
          <w:color w:val="auto"/>
        </w:rPr>
        <w:t>e</w:t>
      </w:r>
      <w:r w:rsidR="00167A2A" w:rsidRPr="006050CA">
        <w:rPr>
          <w:rFonts w:ascii="Calibri" w:hAnsi="Calibri"/>
          <w:b/>
          <w:bCs/>
          <w:smallCaps/>
          <w:color w:val="auto"/>
        </w:rPr>
        <w:t xml:space="preserve"> établissement</w:t>
      </w:r>
    </w:p>
    <w:tbl>
      <w:tblPr>
        <w:tblStyle w:val="TableauListe2-Accentuation2"/>
        <w:tblW w:w="9923" w:type="dxa"/>
        <w:tblLook w:val="04A0" w:firstRow="1" w:lastRow="0" w:firstColumn="1" w:lastColumn="0" w:noHBand="0" w:noVBand="1"/>
      </w:tblPr>
      <w:tblGrid>
        <w:gridCol w:w="3969"/>
        <w:gridCol w:w="2257"/>
        <w:gridCol w:w="2846"/>
        <w:gridCol w:w="851"/>
      </w:tblGrid>
      <w:tr w:rsidR="009E3ECB" w14:paraId="43262E4E" w14:textId="77777777" w:rsidTr="006F220B">
        <w:trPr>
          <w:gridAfter w:val="1"/>
          <w:cnfStyle w:val="100000000000" w:firstRow="1" w:lastRow="0" w:firstColumn="0" w:lastColumn="0" w:oddVBand="0" w:evenVBand="0" w:oddHBand="0" w:evenHBand="0" w:firstRowFirstColumn="0" w:firstRowLastColumn="0" w:lastRowFirstColumn="0" w:lastRowLastColumn="0"/>
          <w:wAfter w:w="851" w:type="dxa"/>
        </w:trPr>
        <w:tc>
          <w:tcPr>
            <w:cnfStyle w:val="001000000000" w:firstRow="0" w:lastRow="0" w:firstColumn="1" w:lastColumn="0" w:oddVBand="0" w:evenVBand="0" w:oddHBand="0" w:evenHBand="0" w:firstRowFirstColumn="0" w:firstRowLastColumn="0" w:lastRowFirstColumn="0" w:lastRowLastColumn="0"/>
            <w:tcW w:w="6226" w:type="dxa"/>
            <w:gridSpan w:val="2"/>
            <w:vAlign w:val="center"/>
          </w:tcPr>
          <w:p w14:paraId="032F9507" w14:textId="77777777" w:rsidR="00167A2A" w:rsidRDefault="00167A2A" w:rsidP="005773C2">
            <w:pPr>
              <w:spacing w:before="0" w:after="120" w:line="240" w:lineRule="auto"/>
              <w:ind w:right="226"/>
              <w:jc w:val="center"/>
              <w:rPr>
                <w:rFonts w:ascii="Calibri" w:hAnsi="Calibri" w:cs="Calibri"/>
              </w:rPr>
            </w:pPr>
            <w:r>
              <w:rPr>
                <w:rFonts w:ascii="Calibri" w:hAnsi="Calibri"/>
              </w:rPr>
              <w:t>SOLO</w:t>
            </w:r>
          </w:p>
        </w:tc>
        <w:tc>
          <w:tcPr>
            <w:tcW w:w="2846" w:type="dxa"/>
            <w:vAlign w:val="center"/>
          </w:tcPr>
          <w:p w14:paraId="5374CE96" w14:textId="2C39ECAB" w:rsidR="00167A2A" w:rsidRDefault="00E91504"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w:t>
            </w:r>
          </w:p>
        </w:tc>
      </w:tr>
      <w:tr w:rsidR="009E3ECB" w:rsidRPr="0049601F" w14:paraId="444B0E71"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6" w:type="dxa"/>
            <w:gridSpan w:val="2"/>
            <w:shd w:val="clear" w:color="auto" w:fill="416588" w:themeFill="accent1" w:themeFillShade="BF"/>
          </w:tcPr>
          <w:p w14:paraId="2ACB40B3" w14:textId="77777777" w:rsidR="00167A2A" w:rsidRPr="0049601F" w:rsidRDefault="00167A2A"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3697" w:type="dxa"/>
            <w:gridSpan w:val="2"/>
            <w:shd w:val="clear" w:color="auto" w:fill="416588" w:themeFill="accent1" w:themeFillShade="BF"/>
          </w:tcPr>
          <w:p w14:paraId="527DEF1D" w14:textId="77777777" w:rsidR="00167A2A" w:rsidRPr="0049601F" w:rsidRDefault="00167A2A"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167A2A" w:rsidRPr="00682434" w14:paraId="599BB205"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4"/>
          </w:tcPr>
          <w:p w14:paraId="0E75D5E7" w14:textId="5D4D4D23" w:rsidR="00167A2A" w:rsidRPr="00682434" w:rsidRDefault="00167A2A" w:rsidP="005773C2">
            <w:pPr>
              <w:spacing w:before="0" w:after="120" w:line="240" w:lineRule="auto"/>
              <w:ind w:right="226"/>
              <w:jc w:val="both"/>
              <w:rPr>
                <w:rFonts w:ascii="Calibri" w:hAnsi="Calibri" w:cs="Calibri"/>
                <w:b w:val="0"/>
                <w:bCs w:val="0"/>
              </w:rPr>
            </w:pPr>
            <w:r>
              <w:rPr>
                <w:rFonts w:ascii="Calibri" w:hAnsi="Calibri"/>
                <w:b w:val="0"/>
              </w:rPr>
              <w:t xml:space="preserve">S.04.04.01.01 </w:t>
            </w:r>
            <w:r>
              <w:rPr>
                <w:rFonts w:ascii="Calibri" w:hAnsi="Calibri"/>
                <w:b w:val="0"/>
                <w:i/>
              </w:rPr>
              <w:t xml:space="preserve">(Par entité </w:t>
            </w:r>
            <w:r w:rsidR="00DE1738">
              <w:rPr>
                <w:rFonts w:ascii="Calibri" w:hAnsi="Calibri"/>
                <w:b w:val="0"/>
                <w:i/>
              </w:rPr>
              <w:t>de souscription</w:t>
            </w:r>
            <w:r>
              <w:rPr>
                <w:rFonts w:ascii="Calibri" w:hAnsi="Calibri"/>
                <w:b w:val="0"/>
                <w:i/>
              </w:rPr>
              <w:t>)</w:t>
            </w:r>
            <w:r>
              <w:rPr>
                <w:rFonts w:ascii="Calibri" w:hAnsi="Calibri"/>
                <w:b w:val="0"/>
              </w:rPr>
              <w:t xml:space="preserve"> associé à S.04.03 </w:t>
            </w:r>
            <w:r>
              <w:rPr>
                <w:rFonts w:ascii="Calibri" w:hAnsi="Calibri"/>
                <w:b w:val="0"/>
                <w:i/>
              </w:rPr>
              <w:t xml:space="preserve">(Liste des entités </w:t>
            </w:r>
            <w:r w:rsidR="00DE1738">
              <w:rPr>
                <w:rFonts w:ascii="Calibri" w:hAnsi="Calibri"/>
                <w:b w:val="0"/>
                <w:i/>
              </w:rPr>
              <w:t>de souscription</w:t>
            </w:r>
            <w:r>
              <w:rPr>
                <w:rFonts w:ascii="Calibri" w:hAnsi="Calibri"/>
                <w:b w:val="0"/>
                <w:i/>
              </w:rPr>
              <w:t>)</w:t>
            </w:r>
          </w:p>
        </w:tc>
      </w:tr>
      <w:tr w:rsidR="009E3ECB" w14:paraId="6E580E8E"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6" w:type="dxa"/>
            <w:gridSpan w:val="2"/>
          </w:tcPr>
          <w:p w14:paraId="45093F03" w14:textId="22855F3E" w:rsidR="00167A2A" w:rsidRDefault="009E3ECB" w:rsidP="005773C2">
            <w:pPr>
              <w:spacing w:before="0" w:after="120" w:line="240" w:lineRule="auto"/>
              <w:ind w:right="226"/>
              <w:jc w:val="both"/>
              <w:rPr>
                <w:rFonts w:ascii="Calibri" w:hAnsi="Calibri" w:cs="Calibri"/>
              </w:rPr>
            </w:pPr>
            <w:r>
              <w:rPr>
                <w:rFonts w:ascii="Calibri" w:hAnsi="Calibri"/>
              </w:rPr>
              <w:t>Filtre</w:t>
            </w:r>
          </w:p>
        </w:tc>
        <w:tc>
          <w:tcPr>
            <w:tcW w:w="3697" w:type="dxa"/>
            <w:gridSpan w:val="2"/>
          </w:tcPr>
          <w:p w14:paraId="0EC31DBA" w14:textId="77777777" w:rsidR="00167A2A" w:rsidRDefault="00167A2A"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6F220B" w:rsidRPr="00682434" w14:paraId="6151189C" w14:textId="77777777" w:rsidTr="006F220B">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0645915D" w14:textId="77777777" w:rsidR="006F220B" w:rsidRPr="005057E4" w:rsidRDefault="006F220B" w:rsidP="00CD0101">
            <w:pPr>
              <w:spacing w:before="0" w:after="0" w:line="240" w:lineRule="auto"/>
              <w:ind w:right="226"/>
              <w:jc w:val="both"/>
              <w:rPr>
                <w:rFonts w:ascii="Calibri" w:hAnsi="Calibri"/>
                <w:b w:val="0"/>
                <w:bCs w:val="0"/>
                <w:sz w:val="16"/>
                <w:szCs w:val="16"/>
              </w:rPr>
            </w:pPr>
            <w:r w:rsidRPr="00691ED3">
              <w:rPr>
                <w:sz w:val="16"/>
                <w:szCs w:val="16"/>
              </w:rPr>
              <w:t>F1</w:t>
            </w:r>
            <w:r w:rsidRPr="005057E4">
              <w:rPr>
                <w:b w:val="0"/>
                <w:bCs w:val="0"/>
                <w:sz w:val="16"/>
                <w:szCs w:val="16"/>
              </w:rPr>
              <w:t> : [S.04.03.01]C0020 (</w:t>
            </w:r>
            <w:r w:rsidRPr="005057E4">
              <w:rPr>
                <w:b w:val="0"/>
                <w:bCs w:val="0"/>
                <w:i/>
                <w:iCs/>
                <w:sz w:val="16"/>
                <w:szCs w:val="16"/>
              </w:rPr>
              <w:t>type d’entité</w:t>
            </w:r>
            <w:r w:rsidRPr="005057E4">
              <w:rPr>
                <w:b w:val="0"/>
                <w:bCs w:val="0"/>
                <w:sz w:val="16"/>
                <w:szCs w:val="16"/>
              </w:rPr>
              <w:t>) = « Succursale »</w:t>
            </w:r>
          </w:p>
        </w:tc>
        <w:tc>
          <w:tcPr>
            <w:tcW w:w="5954" w:type="dxa"/>
            <w:gridSpan w:val="3"/>
            <w:shd w:val="clear" w:color="auto" w:fill="FFFFFF" w:themeFill="background1"/>
          </w:tcPr>
          <w:p w14:paraId="35E65B80" w14:textId="77777777" w:rsidR="006F220B" w:rsidRPr="00503445" w:rsidRDefault="006F220B" w:rsidP="00CD0101">
            <w:pPr>
              <w:tabs>
                <w:tab w:val="bar" w:pos="1350"/>
              </w:tabs>
              <w:spacing w:before="0" w:after="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b/>
                <w:bCs/>
                <w:sz w:val="16"/>
                <w:szCs w:val="16"/>
              </w:rPr>
            </w:pPr>
            <w:r w:rsidRPr="00503445">
              <w:rPr>
                <w:sz w:val="16"/>
                <w:szCs w:val="16"/>
              </w:rPr>
              <w:t>Les activités en libre établissement ne sont exercées que via les succursales</w:t>
            </w:r>
          </w:p>
        </w:tc>
      </w:tr>
      <w:tr w:rsidR="006F220B" w:rsidRPr="00682434" w14:paraId="1FC4FBE6"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7F2A1413" w14:textId="77777777" w:rsidR="006F220B" w:rsidRPr="005057E4" w:rsidRDefault="006F220B" w:rsidP="00CD0101">
            <w:pPr>
              <w:spacing w:before="0" w:after="120" w:line="240" w:lineRule="auto"/>
              <w:ind w:right="226"/>
              <w:jc w:val="both"/>
              <w:rPr>
                <w:rFonts w:ascii="Calibri" w:hAnsi="Calibri"/>
                <w:b w:val="0"/>
                <w:bCs w:val="0"/>
                <w:sz w:val="16"/>
                <w:szCs w:val="16"/>
              </w:rPr>
            </w:pPr>
            <w:r w:rsidRPr="00691ED3">
              <w:rPr>
                <w:sz w:val="16"/>
                <w:szCs w:val="16"/>
                <w:lang w:val="en-GB"/>
              </w:rPr>
              <w:t>F</w:t>
            </w:r>
            <w:proofErr w:type="gramStart"/>
            <w:r w:rsidRPr="00691ED3">
              <w:rPr>
                <w:sz w:val="16"/>
                <w:szCs w:val="16"/>
                <w:lang w:val="en-GB"/>
              </w:rPr>
              <w:t>2</w:t>
            </w:r>
            <w:r w:rsidRPr="005057E4">
              <w:rPr>
                <w:b w:val="0"/>
                <w:bCs w:val="0"/>
                <w:sz w:val="16"/>
                <w:szCs w:val="16"/>
                <w:lang w:val="en-GB"/>
              </w:rPr>
              <w:t> :</w:t>
            </w:r>
            <w:proofErr w:type="gramEnd"/>
            <w:r w:rsidRPr="005057E4">
              <w:rPr>
                <w:b w:val="0"/>
                <w:bCs w:val="0"/>
                <w:sz w:val="16"/>
                <w:szCs w:val="16"/>
                <w:lang w:val="en-GB"/>
              </w:rPr>
              <w:t xml:space="preserve"> [S.04.04.01]</w:t>
            </w:r>
            <w:r w:rsidRPr="005057E4">
              <w:rPr>
                <w:b w:val="0"/>
                <w:bCs w:val="0"/>
                <w:i/>
                <w:iCs/>
                <w:sz w:val="16"/>
                <w:szCs w:val="16"/>
                <w:lang w:val="en-GB"/>
              </w:rPr>
              <w:t xml:space="preserve">NCA_COUNTRY </w:t>
            </w:r>
            <w:r w:rsidRPr="005057E4">
              <w:rPr>
                <w:b w:val="0"/>
                <w:bCs w:val="0"/>
                <w:sz w:val="16"/>
                <w:szCs w:val="16"/>
                <w:lang w:val="en-GB"/>
              </w:rPr>
              <w:t xml:space="preserve">&lt;&gt; </w:t>
            </w:r>
            <w:r w:rsidRPr="005057E4">
              <w:rPr>
                <w:b w:val="0"/>
                <w:bCs w:val="0"/>
                <w:sz w:val="16"/>
                <w:szCs w:val="16"/>
              </w:rPr>
              <w:t xml:space="preserve">[S.04.03.01]C0040 </w:t>
            </w:r>
            <w:r w:rsidRPr="005057E4">
              <w:rPr>
                <w:b w:val="0"/>
                <w:bCs w:val="0"/>
                <w:sz w:val="16"/>
                <w:szCs w:val="16"/>
                <w:lang w:val="en-GB"/>
              </w:rPr>
              <w:t xml:space="preserve"> (Pays </w:t>
            </w:r>
            <w:proofErr w:type="spellStart"/>
            <w:r w:rsidRPr="005057E4">
              <w:rPr>
                <w:b w:val="0"/>
                <w:bCs w:val="0"/>
                <w:sz w:val="16"/>
                <w:szCs w:val="16"/>
                <w:lang w:val="en-GB"/>
              </w:rPr>
              <w:t>d’établissement</w:t>
            </w:r>
            <w:proofErr w:type="spellEnd"/>
            <w:r w:rsidRPr="005057E4">
              <w:rPr>
                <w:b w:val="0"/>
                <w:bCs w:val="0"/>
                <w:sz w:val="16"/>
                <w:szCs w:val="16"/>
                <w:lang w:val="en-GB"/>
              </w:rPr>
              <w:t xml:space="preserve">) </w:t>
            </w:r>
          </w:p>
        </w:tc>
        <w:tc>
          <w:tcPr>
            <w:tcW w:w="5954" w:type="dxa"/>
            <w:gridSpan w:val="3"/>
            <w:shd w:val="clear" w:color="auto" w:fill="FFFFFF" w:themeFill="background1"/>
          </w:tcPr>
          <w:p w14:paraId="0C512354" w14:textId="77777777" w:rsidR="006F220B" w:rsidRPr="00503445" w:rsidRDefault="006F220B" w:rsidP="00CD0101">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sz w:val="16"/>
                <w:szCs w:val="16"/>
              </w:rPr>
            </w:pPr>
            <w:r w:rsidRPr="008D0739">
              <w:rPr>
                <w:sz w:val="16"/>
                <w:szCs w:val="16"/>
              </w:rPr>
              <w:t xml:space="preserve">Le champ [S.04.04.01] </w:t>
            </w:r>
            <w:r w:rsidRPr="008D0739">
              <w:rPr>
                <w:i/>
                <w:iCs/>
                <w:sz w:val="16"/>
                <w:szCs w:val="16"/>
              </w:rPr>
              <w:t>NCA_COUNTRY</w:t>
            </w:r>
            <w:r w:rsidRPr="008D0739">
              <w:rPr>
                <w:sz w:val="16"/>
                <w:szCs w:val="16"/>
              </w:rPr>
              <w:t xml:space="preserve"> se réfère à l’ACN de l’entreprise ; il est généré par des procédures internes à partir de S.01.01</w:t>
            </w:r>
          </w:p>
        </w:tc>
      </w:tr>
      <w:tr w:rsidR="006F220B" w:rsidRPr="00682434" w14:paraId="36E162C6" w14:textId="77777777" w:rsidTr="006F220B">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63006ABD" w14:textId="77777777" w:rsidR="006F220B" w:rsidRPr="005057E4" w:rsidRDefault="006F220B" w:rsidP="00CD0101">
            <w:pPr>
              <w:spacing w:before="0" w:after="120" w:line="240" w:lineRule="auto"/>
              <w:ind w:right="226"/>
              <w:jc w:val="both"/>
              <w:rPr>
                <w:b w:val="0"/>
                <w:bCs w:val="0"/>
                <w:sz w:val="16"/>
                <w:szCs w:val="16"/>
                <w:lang w:val="en-GB"/>
              </w:rPr>
            </w:pPr>
            <w:r w:rsidRPr="00691ED3">
              <w:rPr>
                <w:sz w:val="16"/>
                <w:szCs w:val="16"/>
                <w:lang w:val="en-GB"/>
              </w:rPr>
              <w:t>F</w:t>
            </w:r>
            <w:proofErr w:type="gramStart"/>
            <w:r w:rsidRPr="00691ED3">
              <w:rPr>
                <w:sz w:val="16"/>
                <w:szCs w:val="16"/>
                <w:lang w:val="en-GB"/>
              </w:rPr>
              <w:t>3</w:t>
            </w:r>
            <w:r w:rsidRPr="005057E4">
              <w:rPr>
                <w:b w:val="0"/>
                <w:bCs w:val="0"/>
                <w:sz w:val="16"/>
                <w:szCs w:val="16"/>
                <w:lang w:val="en-GB"/>
              </w:rPr>
              <w:t> :</w:t>
            </w:r>
            <w:proofErr w:type="gramEnd"/>
            <w:r w:rsidRPr="005057E4">
              <w:rPr>
                <w:b w:val="0"/>
                <w:bCs w:val="0"/>
                <w:sz w:val="16"/>
                <w:szCs w:val="16"/>
                <w:lang w:val="en-GB"/>
              </w:rPr>
              <w:t>[S.04.04.01]</w:t>
            </w:r>
            <w:r w:rsidRPr="005057E4">
              <w:rPr>
                <w:b w:val="0"/>
                <w:bCs w:val="0"/>
                <w:i/>
                <w:iCs/>
                <w:sz w:val="16"/>
                <w:szCs w:val="16"/>
                <w:lang w:val="en-GB"/>
              </w:rPr>
              <w:t>HOME_COUNTRY_CODE</w:t>
            </w:r>
            <w:r w:rsidRPr="005057E4">
              <w:rPr>
                <w:b w:val="0"/>
                <w:bCs w:val="0"/>
                <w:sz w:val="16"/>
                <w:szCs w:val="16"/>
                <w:lang w:val="en-GB"/>
              </w:rPr>
              <w:t xml:space="preserve"> &lt;&gt; [S.04.03.01]C0040</w:t>
            </w:r>
          </w:p>
        </w:tc>
        <w:tc>
          <w:tcPr>
            <w:tcW w:w="5954" w:type="dxa"/>
            <w:gridSpan w:val="3"/>
            <w:shd w:val="clear" w:color="auto" w:fill="FFFFFF" w:themeFill="background1"/>
          </w:tcPr>
          <w:p w14:paraId="220BB9BE" w14:textId="77777777" w:rsidR="006F220B" w:rsidRPr="008D0739" w:rsidRDefault="006F220B" w:rsidP="00CD0101">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sz w:val="16"/>
                <w:szCs w:val="16"/>
              </w:rPr>
            </w:pPr>
            <w:r w:rsidRPr="008D0739">
              <w:rPr>
                <w:sz w:val="16"/>
                <w:szCs w:val="16"/>
              </w:rPr>
              <w:t xml:space="preserve">Le champ [S.04.04.01] </w:t>
            </w:r>
            <w:r w:rsidRPr="008D0739">
              <w:rPr>
                <w:i/>
                <w:iCs/>
                <w:sz w:val="16"/>
                <w:szCs w:val="16"/>
              </w:rPr>
              <w:t>HOME_COUNTRY</w:t>
            </w:r>
            <w:r w:rsidRPr="008D0739">
              <w:rPr>
                <w:sz w:val="16"/>
                <w:szCs w:val="16"/>
              </w:rPr>
              <w:t xml:space="preserve"> se réfère à l’État d’origine de l’entreprise ; il devrait coïncider avec le pays de l’ACN, ce qui rend ce filtre superflu.</w:t>
            </w:r>
          </w:p>
        </w:tc>
      </w:tr>
      <w:tr w:rsidR="006F220B" w:rsidRPr="00682434" w14:paraId="115176B3" w14:textId="77777777" w:rsidTr="006F220B">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tcPr>
          <w:p w14:paraId="7F971AF8" w14:textId="77777777" w:rsidR="006F220B" w:rsidRPr="005057E4" w:rsidRDefault="006F220B" w:rsidP="00CD0101">
            <w:pPr>
              <w:spacing w:before="0" w:after="0" w:line="240" w:lineRule="auto"/>
              <w:ind w:right="226"/>
              <w:jc w:val="both"/>
              <w:rPr>
                <w:b w:val="0"/>
                <w:bCs w:val="0"/>
                <w:sz w:val="16"/>
                <w:szCs w:val="16"/>
              </w:rPr>
            </w:pPr>
            <w:r w:rsidRPr="003E21D5">
              <w:rPr>
                <w:sz w:val="16"/>
                <w:szCs w:val="16"/>
              </w:rPr>
              <w:t>F4</w:t>
            </w:r>
            <w:r w:rsidRPr="005057E4">
              <w:rPr>
                <w:b w:val="0"/>
                <w:bCs w:val="0"/>
                <w:sz w:val="16"/>
                <w:szCs w:val="16"/>
              </w:rPr>
              <w:t xml:space="preserve"> : [S.04.03.01]C0040 est dans </w:t>
            </w:r>
            <w:r w:rsidRPr="005057E4">
              <w:rPr>
                <w:b w:val="0"/>
                <w:bCs w:val="0"/>
                <w:i/>
                <w:iCs/>
                <w:sz w:val="16"/>
                <w:szCs w:val="16"/>
              </w:rPr>
              <w:t>EEA CODES</w:t>
            </w:r>
          </w:p>
        </w:tc>
        <w:tc>
          <w:tcPr>
            <w:tcW w:w="5954" w:type="dxa"/>
            <w:gridSpan w:val="3"/>
            <w:shd w:val="clear" w:color="auto" w:fill="FFFFFF" w:themeFill="background1"/>
          </w:tcPr>
          <w:p w14:paraId="62F2A283" w14:textId="77777777" w:rsidR="006F220B" w:rsidRPr="008D0739" w:rsidRDefault="006F220B" w:rsidP="00CD0101">
            <w:pPr>
              <w:spacing w:before="0"/>
              <w:ind w:right="226"/>
              <w:cnfStyle w:val="000000100000" w:firstRow="0" w:lastRow="0" w:firstColumn="0" w:lastColumn="0" w:oddVBand="0" w:evenVBand="0" w:oddHBand="1" w:evenHBand="0" w:firstRowFirstColumn="0" w:firstRowLastColumn="0" w:lastRowFirstColumn="0" w:lastRowLastColumn="0"/>
              <w:rPr>
                <w:sz w:val="16"/>
                <w:szCs w:val="16"/>
              </w:rPr>
            </w:pPr>
            <w:r w:rsidRPr="008D0739">
              <w:rPr>
                <w:sz w:val="16"/>
                <w:szCs w:val="16"/>
              </w:rPr>
              <w:t>Certaines succursales peuvent être situées en dehors de l’EEE. Les données s’appuient sur S.04.04.01 et non sur S.04.04.02, qui ne couvre que les pays de l’EEE. Le but est de reconstruire S.04.04.01, qui ne couvre que les pays de l’EEE.</w:t>
            </w:r>
          </w:p>
        </w:tc>
      </w:tr>
      <w:tr w:rsidR="006F220B" w:rsidRPr="009E3ECB" w14:paraId="0186F0DB"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4"/>
            <w:shd w:val="clear" w:color="auto" w:fill="DEE6EF" w:themeFill="accent1" w:themeFillTint="33"/>
          </w:tcPr>
          <w:p w14:paraId="1FF47DB3" w14:textId="77777777" w:rsidR="006F220B" w:rsidRPr="009E3ECB" w:rsidRDefault="006F220B" w:rsidP="00CD0101">
            <w:pPr>
              <w:spacing w:before="0" w:after="120" w:line="240" w:lineRule="auto"/>
              <w:ind w:right="226"/>
              <w:jc w:val="both"/>
              <w:rPr>
                <w:rFonts w:ascii="Calibri" w:hAnsi="Calibri" w:cs="Calibri"/>
                <w:noProof/>
              </w:rPr>
            </w:pPr>
            <w:r>
              <w:rPr>
                <w:rFonts w:ascii="Calibri" w:hAnsi="Calibri"/>
              </w:rPr>
              <w:t>Indicateur</w:t>
            </w:r>
          </w:p>
        </w:tc>
      </w:tr>
      <w:tr w:rsidR="006F220B" w14:paraId="779D6045"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4"/>
            <w:shd w:val="clear" w:color="auto" w:fill="auto"/>
          </w:tcPr>
          <w:p w14:paraId="30D2B735" w14:textId="77777777" w:rsidR="006F220B" w:rsidRDefault="006F220B" w:rsidP="00CD0101">
            <w:pPr>
              <w:spacing w:before="0" w:after="120" w:line="240" w:lineRule="auto"/>
              <w:ind w:right="226"/>
              <w:jc w:val="both"/>
              <w:rPr>
                <w:rFonts w:ascii="Calibri" w:hAnsi="Calibri" w:cs="Calibri"/>
                <w:noProof/>
              </w:rPr>
            </w:pPr>
            <w:r>
              <w:rPr>
                <w:rFonts w:ascii="Calibri" w:hAnsi="Calibri"/>
                <w:b w:val="0"/>
              </w:rPr>
              <w:t>S.04.04.01.01</w:t>
            </w:r>
          </w:p>
          <w:p w14:paraId="1ECB4832" w14:textId="77777777" w:rsidR="006F220B" w:rsidRDefault="006F220B" w:rsidP="006F220B">
            <w:pPr>
              <w:pStyle w:val="Paragraphedeliste"/>
              <w:spacing w:before="0" w:after="120" w:line="240" w:lineRule="auto"/>
              <w:ind w:left="180" w:right="226"/>
              <w:jc w:val="both"/>
              <w:rPr>
                <w:rFonts w:ascii="Calibri" w:hAnsi="Calibri" w:cs="Calibri"/>
                <w:b w:val="0"/>
                <w:bCs w:val="0"/>
                <w:noProof/>
              </w:rPr>
            </w:pPr>
            <w:r>
              <w:rPr>
                <w:rFonts w:ascii="Calibri" w:hAnsi="Calibri"/>
                <w:b w:val="0"/>
              </w:rPr>
              <w:t xml:space="preserve">C0010/R0020 </w:t>
            </w:r>
            <w:r>
              <w:rPr>
                <w:rFonts w:ascii="Calibri" w:hAnsi="Calibri"/>
                <w:b w:val="0"/>
                <w:i/>
              </w:rPr>
              <w:t>(Affaires souscrites dans le pays d’établissement)</w:t>
            </w:r>
          </w:p>
        </w:tc>
      </w:tr>
    </w:tbl>
    <w:p w14:paraId="2D2C44F8" w14:textId="77777777" w:rsidR="005D4189" w:rsidRDefault="005D4189" w:rsidP="005773C2">
      <w:pPr>
        <w:ind w:right="226"/>
        <w:rPr>
          <w:rFonts w:ascii="Calibri" w:eastAsiaTheme="majorEastAsia" w:hAnsi="Calibri" w:cs="Calibri"/>
          <w:b/>
          <w:bCs/>
          <w:color w:val="5C87B1" w:themeColor="accent1"/>
          <w:szCs w:val="22"/>
        </w:rPr>
      </w:pPr>
    </w:p>
    <w:p w14:paraId="6C665481" w14:textId="223F282E" w:rsidR="00D422CB" w:rsidRPr="00167A2A" w:rsidRDefault="001C4D54" w:rsidP="005773C2">
      <w:pPr>
        <w:ind w:right="226"/>
        <w:rPr>
          <w:rFonts w:ascii="Calibri" w:eastAsiaTheme="majorEastAsia" w:hAnsi="Calibri" w:cs="Calibri"/>
          <w:smallCaps/>
          <w:color w:val="auto"/>
          <w:szCs w:val="22"/>
        </w:rPr>
      </w:pPr>
      <w:r>
        <w:rPr>
          <w:rFonts w:ascii="Calibri" w:hAnsi="Calibri"/>
          <w:smallCaps/>
          <w:color w:val="auto"/>
        </w:rPr>
        <w:t xml:space="preserve">Assurance vie </w:t>
      </w:r>
      <w:r w:rsidR="00D422CB">
        <w:rPr>
          <w:rFonts w:ascii="Calibri" w:hAnsi="Calibri"/>
          <w:smallCaps/>
          <w:color w:val="auto"/>
        </w:rPr>
        <w:t xml:space="preserve">directe souscrite </w:t>
      </w:r>
      <w:r w:rsidRPr="006050CA">
        <w:rPr>
          <w:rFonts w:ascii="Calibri" w:hAnsi="Calibri"/>
          <w:b/>
          <w:bCs/>
          <w:smallCaps/>
          <w:color w:val="auto"/>
        </w:rPr>
        <w:t>en</w:t>
      </w:r>
      <w:r w:rsidR="00D422CB">
        <w:rPr>
          <w:rFonts w:ascii="Calibri" w:hAnsi="Calibri"/>
          <w:b/>
          <w:bCs/>
          <w:smallCaps/>
          <w:color w:val="auto"/>
        </w:rPr>
        <w:t xml:space="preserve"> libre prestation de services</w:t>
      </w:r>
    </w:p>
    <w:tbl>
      <w:tblPr>
        <w:tblStyle w:val="TableauListe2-Accentuation2"/>
        <w:tblW w:w="9923" w:type="dxa"/>
        <w:tblLook w:val="04A0" w:firstRow="1" w:lastRow="0" w:firstColumn="1" w:lastColumn="0" w:noHBand="0" w:noVBand="1"/>
      </w:tblPr>
      <w:tblGrid>
        <w:gridCol w:w="5331"/>
        <w:gridCol w:w="4592"/>
      </w:tblGrid>
      <w:tr w:rsidR="00D422CB" w14:paraId="5143DA3B" w14:textId="77777777" w:rsidTr="006F2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vAlign w:val="center"/>
          </w:tcPr>
          <w:p w14:paraId="2CC4B973" w14:textId="77777777" w:rsidR="00D422CB" w:rsidRDefault="00D422CB" w:rsidP="005773C2">
            <w:pPr>
              <w:spacing w:before="0" w:after="120" w:line="240" w:lineRule="auto"/>
              <w:ind w:right="226"/>
              <w:jc w:val="center"/>
              <w:rPr>
                <w:rFonts w:ascii="Calibri" w:hAnsi="Calibri" w:cs="Calibri"/>
              </w:rPr>
            </w:pPr>
            <w:r>
              <w:rPr>
                <w:rFonts w:ascii="Calibri" w:hAnsi="Calibri"/>
              </w:rPr>
              <w:lastRenderedPageBreak/>
              <w:t>SOLO</w:t>
            </w:r>
          </w:p>
        </w:tc>
        <w:tc>
          <w:tcPr>
            <w:tcW w:w="4592" w:type="dxa"/>
            <w:vAlign w:val="center"/>
          </w:tcPr>
          <w:p w14:paraId="120B2980" w14:textId="2539D2C7" w:rsidR="00D422CB" w:rsidRDefault="00D422CB"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D422CB" w:rsidRPr="0049601F" w14:paraId="679DF298"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shd w:val="clear" w:color="auto" w:fill="416588" w:themeFill="accent1" w:themeFillShade="BF"/>
          </w:tcPr>
          <w:p w14:paraId="3317F542" w14:textId="77777777" w:rsidR="00D422CB" w:rsidRPr="0049601F" w:rsidRDefault="00D422CB"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4592" w:type="dxa"/>
            <w:shd w:val="clear" w:color="auto" w:fill="416588" w:themeFill="accent1" w:themeFillShade="BF"/>
          </w:tcPr>
          <w:p w14:paraId="3928A710" w14:textId="77777777" w:rsidR="00D422CB" w:rsidRPr="0049601F" w:rsidRDefault="00D422CB"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104BC2" w:rsidRPr="00682434" w14:paraId="45CFED68"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2"/>
          </w:tcPr>
          <w:p w14:paraId="31708CA2" w14:textId="4F2C616D" w:rsidR="00104BC2" w:rsidRPr="00682434" w:rsidRDefault="00104BC2" w:rsidP="005773C2">
            <w:pPr>
              <w:spacing w:before="0" w:after="120" w:line="240" w:lineRule="auto"/>
              <w:ind w:right="226"/>
              <w:jc w:val="both"/>
              <w:rPr>
                <w:rFonts w:ascii="Calibri" w:hAnsi="Calibri" w:cs="Calibri"/>
                <w:b w:val="0"/>
                <w:bCs w:val="0"/>
              </w:rPr>
            </w:pPr>
            <w:r>
              <w:rPr>
                <w:rFonts w:ascii="Calibri" w:hAnsi="Calibri"/>
                <w:b w:val="0"/>
              </w:rPr>
              <w:t xml:space="preserve">S.04.04.01.02 </w:t>
            </w:r>
            <w:r>
              <w:rPr>
                <w:rFonts w:ascii="Calibri" w:hAnsi="Calibri"/>
                <w:b w:val="0"/>
                <w:i/>
              </w:rPr>
              <w:t xml:space="preserve">(Par entité </w:t>
            </w:r>
            <w:r w:rsidR="009B4C25">
              <w:rPr>
                <w:rFonts w:ascii="Calibri" w:hAnsi="Calibri"/>
                <w:b w:val="0"/>
                <w:i/>
              </w:rPr>
              <w:t xml:space="preserve">de souscription </w:t>
            </w:r>
            <w:r>
              <w:rPr>
                <w:rFonts w:ascii="Calibri" w:hAnsi="Calibri"/>
                <w:b w:val="0"/>
                <w:i/>
              </w:rPr>
              <w:t>et par pays de l’EEE (localisation des activités [d’après le lieu de souscription])</w:t>
            </w:r>
            <w:r>
              <w:rPr>
                <w:rFonts w:ascii="Calibri" w:hAnsi="Calibri"/>
                <w:b w:val="0"/>
              </w:rPr>
              <w:t xml:space="preserve"> associé à S.04.03 </w:t>
            </w:r>
            <w:r>
              <w:rPr>
                <w:rFonts w:ascii="Calibri" w:hAnsi="Calibri"/>
                <w:b w:val="0"/>
                <w:i/>
              </w:rPr>
              <w:t xml:space="preserve">(Liste des entités </w:t>
            </w:r>
            <w:r w:rsidR="009B4C25">
              <w:rPr>
                <w:rFonts w:ascii="Calibri" w:hAnsi="Calibri"/>
                <w:b w:val="0"/>
                <w:i/>
              </w:rPr>
              <w:t>de souscription</w:t>
            </w:r>
            <w:r>
              <w:rPr>
                <w:rFonts w:ascii="Calibri" w:hAnsi="Calibri"/>
                <w:b w:val="0"/>
                <w:i/>
              </w:rPr>
              <w:t>)</w:t>
            </w:r>
          </w:p>
        </w:tc>
      </w:tr>
      <w:tr w:rsidR="00D422CB" w14:paraId="21BA89B2"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54D37E5B" w14:textId="77777777" w:rsidR="00D422CB" w:rsidRDefault="00D422CB" w:rsidP="005773C2">
            <w:pPr>
              <w:spacing w:before="0" w:after="120" w:line="240" w:lineRule="auto"/>
              <w:ind w:right="226"/>
              <w:jc w:val="both"/>
              <w:rPr>
                <w:rFonts w:ascii="Calibri" w:hAnsi="Calibri" w:cs="Calibri"/>
              </w:rPr>
            </w:pPr>
            <w:r>
              <w:rPr>
                <w:rFonts w:ascii="Calibri" w:hAnsi="Calibri"/>
              </w:rPr>
              <w:t>Filtre</w:t>
            </w:r>
          </w:p>
        </w:tc>
        <w:tc>
          <w:tcPr>
            <w:tcW w:w="4592" w:type="dxa"/>
          </w:tcPr>
          <w:p w14:paraId="50A33F27" w14:textId="77777777" w:rsidR="00D422CB" w:rsidRDefault="00D422CB"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422CB" w:rsidRPr="00682434" w14:paraId="39DE6606"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2"/>
          </w:tcPr>
          <w:tbl>
            <w:tblPr>
              <w:tblStyle w:val="Grilledutableau"/>
              <w:tblW w:w="9676" w:type="dxa"/>
              <w:tblBorders>
                <w:top w:val="none" w:sz="0" w:space="0" w:color="auto"/>
                <w:left w:val="none" w:sz="0" w:space="0" w:color="auto"/>
                <w:bottom w:val="none" w:sz="0" w:space="0" w:color="auto"/>
                <w:right w:val="none" w:sz="0" w:space="0" w:color="auto"/>
                <w:insideH w:val="single" w:sz="4" w:space="0" w:color="5C87B1" w:themeColor="text2"/>
                <w:insideV w:val="none" w:sz="0" w:space="0" w:color="auto"/>
              </w:tblBorders>
              <w:tblLook w:val="04A0" w:firstRow="1" w:lastRow="0" w:firstColumn="1" w:lastColumn="0" w:noHBand="0" w:noVBand="1"/>
            </w:tblPr>
            <w:tblGrid>
              <w:gridCol w:w="3854"/>
              <w:gridCol w:w="4825"/>
              <w:gridCol w:w="997"/>
            </w:tblGrid>
            <w:tr w:rsidR="00ED3961" w:rsidRPr="00C732E8" w14:paraId="157B37C9" w14:textId="77777777" w:rsidTr="006F220B">
              <w:tc>
                <w:tcPr>
                  <w:tcW w:w="3854" w:type="dxa"/>
                </w:tcPr>
                <w:p w14:paraId="59FFCADF" w14:textId="1FBA4B00" w:rsidR="00ED3961" w:rsidRPr="00C732E8" w:rsidRDefault="00C732E8" w:rsidP="005773C2">
                  <w:pPr>
                    <w:spacing w:before="0" w:after="120" w:line="240" w:lineRule="auto"/>
                    <w:ind w:right="226"/>
                    <w:jc w:val="both"/>
                    <w:rPr>
                      <w:rFonts w:ascii="Calibri" w:hAnsi="Calibri" w:cs="Calibri"/>
                      <w:noProof/>
                      <w:sz w:val="16"/>
                      <w:szCs w:val="16"/>
                    </w:rPr>
                  </w:pPr>
                  <w:r w:rsidRPr="00C732E8">
                    <w:rPr>
                      <w:b/>
                      <w:bCs/>
                      <w:sz w:val="16"/>
                      <w:szCs w:val="16"/>
                    </w:rPr>
                    <w:t>F1</w:t>
                  </w:r>
                  <w:r w:rsidRPr="00C732E8">
                    <w:rPr>
                      <w:sz w:val="16"/>
                      <w:szCs w:val="16"/>
                    </w:rPr>
                    <w:t> : [S.04.03.01]C0020 (</w:t>
                  </w:r>
                  <w:r w:rsidRPr="00C732E8">
                    <w:rPr>
                      <w:i/>
                      <w:iCs/>
                      <w:sz w:val="16"/>
                      <w:szCs w:val="16"/>
                    </w:rPr>
                    <w:t>type d’entité</w:t>
                  </w:r>
                  <w:r w:rsidRPr="00C732E8">
                    <w:rPr>
                      <w:sz w:val="16"/>
                      <w:szCs w:val="16"/>
                    </w:rPr>
                    <w:t>) = « Succursale » ou « Siège »</w:t>
                  </w:r>
                </w:p>
              </w:tc>
              <w:tc>
                <w:tcPr>
                  <w:tcW w:w="5822" w:type="dxa"/>
                  <w:gridSpan w:val="2"/>
                </w:tcPr>
                <w:p w14:paraId="4516C473" w14:textId="77777777" w:rsidR="00ED3961" w:rsidRPr="00C732E8" w:rsidRDefault="00ED3961" w:rsidP="005773C2">
                  <w:pPr>
                    <w:spacing w:before="0" w:after="120" w:line="240" w:lineRule="auto"/>
                    <w:ind w:right="226"/>
                    <w:jc w:val="both"/>
                    <w:rPr>
                      <w:rFonts w:ascii="Calibri" w:hAnsi="Calibri" w:cs="Calibri"/>
                      <w:noProof/>
                    </w:rPr>
                  </w:pPr>
                </w:p>
              </w:tc>
            </w:tr>
            <w:tr w:rsidR="00ED3961" w:rsidRPr="00C732E8" w14:paraId="17608B6E" w14:textId="77777777" w:rsidTr="006F220B">
              <w:tc>
                <w:tcPr>
                  <w:tcW w:w="3854" w:type="dxa"/>
                </w:tcPr>
                <w:p w14:paraId="3317E2DA" w14:textId="02BFDC0E" w:rsidR="00ED3961" w:rsidRPr="0087559B" w:rsidRDefault="007024EF" w:rsidP="005773C2">
                  <w:pPr>
                    <w:spacing w:before="0" w:after="120" w:line="240" w:lineRule="auto"/>
                    <w:ind w:right="226"/>
                    <w:jc w:val="both"/>
                    <w:rPr>
                      <w:rFonts w:ascii="Calibri" w:hAnsi="Calibri" w:cs="Calibri"/>
                      <w:noProof/>
                      <w:color w:val="5C87B1" w:themeColor="text2"/>
                      <w:sz w:val="16"/>
                      <w:szCs w:val="16"/>
                    </w:rPr>
                  </w:pPr>
                  <w:r w:rsidRPr="007024EF">
                    <w:rPr>
                      <w:b/>
                      <w:bCs/>
                      <w:sz w:val="16"/>
                      <w:szCs w:val="16"/>
                    </w:rPr>
                    <w:t>F2</w:t>
                  </w:r>
                  <w:r w:rsidRPr="007024EF">
                    <w:rPr>
                      <w:sz w:val="16"/>
                      <w:szCs w:val="16"/>
                    </w:rPr>
                    <w:t> : [</w:t>
                  </w:r>
                  <w:proofErr w:type="gramStart"/>
                  <w:r w:rsidRPr="007024EF">
                    <w:rPr>
                      <w:sz w:val="16"/>
                      <w:szCs w:val="16"/>
                    </w:rPr>
                    <w:t>S.04.04.02]R</w:t>
                  </w:r>
                  <w:proofErr w:type="gramEnd"/>
                  <w:r w:rsidRPr="007024EF">
                    <w:rPr>
                      <w:sz w:val="16"/>
                      <w:szCs w:val="16"/>
                    </w:rPr>
                    <w:t>0010 (Pays d’origine de l’entreprise)</w:t>
                  </w:r>
                </w:p>
              </w:tc>
              <w:tc>
                <w:tcPr>
                  <w:tcW w:w="5822" w:type="dxa"/>
                  <w:gridSpan w:val="2"/>
                </w:tcPr>
                <w:p w14:paraId="36668DF4" w14:textId="2D82A26D" w:rsidR="00ED3961" w:rsidRPr="00C94257" w:rsidRDefault="00C94257" w:rsidP="005773C2">
                  <w:pPr>
                    <w:spacing w:before="0" w:after="120" w:line="240" w:lineRule="auto"/>
                    <w:ind w:right="226"/>
                    <w:jc w:val="both"/>
                    <w:rPr>
                      <w:rFonts w:ascii="Calibri" w:hAnsi="Calibri" w:cs="Calibri"/>
                      <w:noProof/>
                      <w:sz w:val="16"/>
                      <w:szCs w:val="16"/>
                    </w:rPr>
                  </w:pPr>
                  <w:r w:rsidRPr="00C94257">
                    <w:rPr>
                      <w:sz w:val="16"/>
                      <w:szCs w:val="16"/>
                    </w:rPr>
                    <w:t>Cela exclut les activités souscrites dans le pays d’origine pour le siège et pour les succursales. Un filtre similaire pourrait avoir été appliqué au pays de l’ACN.</w:t>
                  </w:r>
                </w:p>
              </w:tc>
            </w:tr>
            <w:tr w:rsidR="003A0516" w:rsidRPr="00C732E8" w14:paraId="2A78F3EB" w14:textId="77777777" w:rsidTr="006F220B">
              <w:tc>
                <w:tcPr>
                  <w:tcW w:w="3854" w:type="dxa"/>
                </w:tcPr>
                <w:p w14:paraId="6DD1C0DE" w14:textId="025BC33A" w:rsidR="003A0516" w:rsidRPr="00865AEF" w:rsidRDefault="003A0516" w:rsidP="005773C2">
                  <w:pPr>
                    <w:spacing w:before="0" w:after="120" w:line="240" w:lineRule="auto"/>
                    <w:ind w:right="226"/>
                    <w:jc w:val="both"/>
                    <w:rPr>
                      <w:rFonts w:ascii="Calibri" w:hAnsi="Calibri" w:cs="Calibri"/>
                      <w:noProof/>
                      <w:sz w:val="16"/>
                      <w:szCs w:val="16"/>
                    </w:rPr>
                  </w:pPr>
                  <w:r w:rsidRPr="00865AEF">
                    <w:rPr>
                      <w:b/>
                      <w:bCs/>
                      <w:sz w:val="16"/>
                      <w:szCs w:val="16"/>
                    </w:rPr>
                    <w:t>F3</w:t>
                  </w:r>
                  <w:r w:rsidRPr="00865AEF">
                    <w:rPr>
                      <w:sz w:val="16"/>
                      <w:szCs w:val="16"/>
                    </w:rPr>
                    <w:t xml:space="preserve"> : </w:t>
                  </w:r>
                  <w:proofErr w:type="gramStart"/>
                  <w:r w:rsidRPr="00865AEF">
                    <w:rPr>
                      <w:sz w:val="16"/>
                      <w:szCs w:val="16"/>
                    </w:rPr>
                    <w:t>NOT(</w:t>
                  </w:r>
                  <w:proofErr w:type="gramEnd"/>
                  <w:r w:rsidRPr="00865AEF">
                    <w:rPr>
                      <w:sz w:val="16"/>
                      <w:szCs w:val="16"/>
                    </w:rPr>
                    <w:t>[S.04.03.01]C0020 = « Succursale » et [S.04.04.02]R0010 = [S.04.03]C0040)</w:t>
                  </w:r>
                </w:p>
              </w:tc>
              <w:tc>
                <w:tcPr>
                  <w:tcW w:w="5822" w:type="dxa"/>
                  <w:gridSpan w:val="2"/>
                </w:tcPr>
                <w:p w14:paraId="22E0F08C" w14:textId="10B00EC8" w:rsidR="003A0516" w:rsidRPr="003A0516" w:rsidRDefault="003A0516" w:rsidP="005773C2">
                  <w:pPr>
                    <w:spacing w:before="0" w:after="120" w:line="240" w:lineRule="auto"/>
                    <w:ind w:right="226"/>
                    <w:jc w:val="both"/>
                    <w:rPr>
                      <w:rFonts w:ascii="Calibri" w:hAnsi="Calibri" w:cs="Calibri"/>
                      <w:noProof/>
                      <w:sz w:val="16"/>
                      <w:szCs w:val="16"/>
                    </w:rPr>
                  </w:pPr>
                  <w:r w:rsidRPr="003A0516">
                    <w:rPr>
                      <w:sz w:val="16"/>
                      <w:szCs w:val="16"/>
                    </w:rPr>
                    <w:t>Cela exclut, pour les succursales uniquement, les activités souscrites dans leur pays d’établissement.</w:t>
                  </w:r>
                </w:p>
              </w:tc>
            </w:tr>
            <w:tr w:rsidR="003A0516" w:rsidRPr="00C732E8" w14:paraId="16F8FDC1" w14:textId="77777777" w:rsidTr="006F220B">
              <w:trPr>
                <w:gridAfter w:val="1"/>
                <w:wAfter w:w="997" w:type="dxa"/>
              </w:trPr>
              <w:tc>
                <w:tcPr>
                  <w:tcW w:w="3854" w:type="dxa"/>
                </w:tcPr>
                <w:p w14:paraId="7D3235AA" w14:textId="3A54904F" w:rsidR="003A0516" w:rsidRPr="009776D6" w:rsidRDefault="003A0516" w:rsidP="005773C2">
                  <w:pPr>
                    <w:tabs>
                      <w:tab w:val="left" w:pos="490"/>
                    </w:tabs>
                    <w:spacing w:before="0" w:after="120" w:line="240" w:lineRule="auto"/>
                    <w:ind w:right="226"/>
                    <w:jc w:val="both"/>
                    <w:rPr>
                      <w:rFonts w:ascii="Calibri" w:hAnsi="Calibri" w:cs="Calibri"/>
                      <w:noProof/>
                      <w:sz w:val="16"/>
                      <w:szCs w:val="16"/>
                    </w:rPr>
                  </w:pPr>
                  <w:r w:rsidRPr="009776D6">
                    <w:rPr>
                      <w:b/>
                      <w:bCs/>
                      <w:sz w:val="16"/>
                      <w:szCs w:val="16"/>
                    </w:rPr>
                    <w:t>F4</w:t>
                  </w:r>
                  <w:r w:rsidRPr="009776D6">
                    <w:rPr>
                      <w:sz w:val="16"/>
                      <w:szCs w:val="16"/>
                    </w:rPr>
                    <w:t> : [</w:t>
                  </w:r>
                  <w:proofErr w:type="gramStart"/>
                  <w:r w:rsidRPr="009776D6">
                    <w:rPr>
                      <w:sz w:val="16"/>
                      <w:szCs w:val="16"/>
                    </w:rPr>
                    <w:t>S.04.04.02]R</w:t>
                  </w:r>
                  <w:proofErr w:type="gramEnd"/>
                  <w:r w:rsidRPr="009776D6">
                    <w:rPr>
                      <w:sz w:val="16"/>
                      <w:szCs w:val="16"/>
                    </w:rPr>
                    <w:t>0010 (</w:t>
                  </w:r>
                  <w:r w:rsidRPr="009776D6">
                    <w:rPr>
                      <w:i/>
                      <w:iCs/>
                      <w:sz w:val="16"/>
                      <w:szCs w:val="16"/>
                    </w:rPr>
                    <w:t>Pays</w:t>
                  </w:r>
                  <w:r w:rsidRPr="009776D6">
                    <w:rPr>
                      <w:sz w:val="16"/>
                      <w:szCs w:val="16"/>
                    </w:rPr>
                    <w:t xml:space="preserve">) est dans </w:t>
                  </w:r>
                  <w:r w:rsidRPr="009776D6">
                    <w:rPr>
                      <w:i/>
                      <w:iCs/>
                      <w:sz w:val="16"/>
                      <w:szCs w:val="16"/>
                    </w:rPr>
                    <w:t>EEA_CODES</w:t>
                  </w:r>
                </w:p>
              </w:tc>
              <w:tc>
                <w:tcPr>
                  <w:tcW w:w="4825" w:type="dxa"/>
                </w:tcPr>
                <w:p w14:paraId="0A41BCE9" w14:textId="46CB7B6E" w:rsidR="003A0516" w:rsidRPr="00715E88" w:rsidRDefault="00715E88" w:rsidP="005773C2">
                  <w:pPr>
                    <w:spacing w:before="0" w:after="120" w:line="240" w:lineRule="auto"/>
                    <w:ind w:right="226"/>
                    <w:jc w:val="both"/>
                    <w:rPr>
                      <w:rFonts w:ascii="Calibri" w:hAnsi="Calibri" w:cs="Calibri"/>
                      <w:noProof/>
                      <w:sz w:val="16"/>
                      <w:szCs w:val="16"/>
                    </w:rPr>
                  </w:pPr>
                  <w:r w:rsidRPr="00715E88">
                    <w:rPr>
                      <w:sz w:val="16"/>
                      <w:szCs w:val="16"/>
                    </w:rPr>
                    <w:t xml:space="preserve">Certaines données </w:t>
                  </w:r>
                  <w:proofErr w:type="gramStart"/>
                  <w:r w:rsidRPr="00715E88">
                    <w:rPr>
                      <w:sz w:val="16"/>
                      <w:szCs w:val="16"/>
                    </w:rPr>
                    <w:t>hors</w:t>
                  </w:r>
                  <w:proofErr w:type="gramEnd"/>
                  <w:r w:rsidRPr="00715E88">
                    <w:rPr>
                      <w:sz w:val="16"/>
                      <w:szCs w:val="16"/>
                    </w:rPr>
                    <w:t xml:space="preserve"> EEE pourraient être incluses même si cela n’est pas exigé par les normes techniques d’exécution.</w:t>
                  </w:r>
                </w:p>
              </w:tc>
            </w:tr>
            <w:tr w:rsidR="003A0516" w:rsidRPr="00C732E8" w14:paraId="0B991B55" w14:textId="77777777" w:rsidTr="006F220B">
              <w:trPr>
                <w:gridAfter w:val="1"/>
                <w:wAfter w:w="997" w:type="dxa"/>
              </w:trPr>
              <w:tc>
                <w:tcPr>
                  <w:tcW w:w="3854" w:type="dxa"/>
                </w:tcPr>
                <w:p w14:paraId="692B970C" w14:textId="24FE9F7E" w:rsidR="003A0516" w:rsidRPr="00187FA8" w:rsidRDefault="003A0516" w:rsidP="005773C2">
                  <w:pPr>
                    <w:spacing w:before="0" w:after="120" w:line="240" w:lineRule="auto"/>
                    <w:ind w:right="226"/>
                    <w:jc w:val="both"/>
                    <w:rPr>
                      <w:rFonts w:ascii="Calibri" w:hAnsi="Calibri" w:cs="Calibri"/>
                      <w:noProof/>
                      <w:sz w:val="16"/>
                      <w:szCs w:val="16"/>
                    </w:rPr>
                  </w:pPr>
                  <w:r w:rsidRPr="00187FA8">
                    <w:rPr>
                      <w:b/>
                      <w:bCs/>
                      <w:sz w:val="16"/>
                      <w:szCs w:val="16"/>
                    </w:rPr>
                    <w:t>F5</w:t>
                  </w:r>
                  <w:r w:rsidRPr="00187FA8">
                    <w:rPr>
                      <w:sz w:val="16"/>
                      <w:szCs w:val="16"/>
                    </w:rPr>
                    <w:t xml:space="preserve"> : [S.04.03.01]C0020 = « Siège » ou ([S.04.03.01]C0010 = « Succursale » et [S.04.03.01]C0040 est dans </w:t>
                  </w:r>
                  <w:r w:rsidRPr="00187FA8">
                    <w:rPr>
                      <w:i/>
                      <w:iCs/>
                      <w:sz w:val="16"/>
                      <w:szCs w:val="16"/>
                    </w:rPr>
                    <w:t>EEA CODES</w:t>
                  </w:r>
                </w:p>
              </w:tc>
              <w:tc>
                <w:tcPr>
                  <w:tcW w:w="4825" w:type="dxa"/>
                </w:tcPr>
                <w:p w14:paraId="484EA191" w14:textId="6D8FD91E" w:rsidR="003A0516" w:rsidRPr="00800E6F" w:rsidRDefault="00800E6F" w:rsidP="005773C2">
                  <w:pPr>
                    <w:ind w:right="226"/>
                    <w:rPr>
                      <w:sz w:val="16"/>
                      <w:szCs w:val="16"/>
                    </w:rPr>
                  </w:pPr>
                  <w:r w:rsidRPr="00800E6F">
                    <w:rPr>
                      <w:sz w:val="16"/>
                      <w:szCs w:val="16"/>
                    </w:rPr>
                    <w:t>Cela exclut les succursales hors EEE</w:t>
                  </w:r>
                  <w:r w:rsidR="00F3608C">
                    <w:rPr>
                      <w:sz w:val="16"/>
                      <w:szCs w:val="16"/>
                    </w:rPr>
                    <w:t>.</w:t>
                  </w:r>
                </w:p>
              </w:tc>
            </w:tr>
          </w:tbl>
          <w:p w14:paraId="3C4B8FF4" w14:textId="50D2422F" w:rsidR="00D422CB" w:rsidRPr="00682434" w:rsidRDefault="00D422CB" w:rsidP="005773C2">
            <w:pPr>
              <w:spacing w:before="0" w:after="120" w:line="240" w:lineRule="auto"/>
              <w:ind w:right="226"/>
              <w:jc w:val="both"/>
              <w:rPr>
                <w:rFonts w:ascii="Calibri" w:hAnsi="Calibri" w:cs="Calibri"/>
              </w:rPr>
            </w:pPr>
          </w:p>
        </w:tc>
      </w:tr>
      <w:tr w:rsidR="00D422CB" w:rsidRPr="00682434" w14:paraId="318FE8FC"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tcPr>
          <w:p w14:paraId="23FCBA9D" w14:textId="053BC86C" w:rsidR="00D422CB" w:rsidRPr="009E3ECB" w:rsidRDefault="00D422CB" w:rsidP="005773C2">
            <w:pPr>
              <w:spacing w:before="0" w:after="120" w:line="240" w:lineRule="auto"/>
              <w:ind w:right="226"/>
              <w:jc w:val="both"/>
              <w:rPr>
                <w:rFonts w:ascii="Calibri" w:hAnsi="Calibri" w:cs="Calibri"/>
                <w:noProof/>
              </w:rPr>
            </w:pPr>
            <w:r>
              <w:rPr>
                <w:rFonts w:ascii="Calibri" w:hAnsi="Calibri"/>
              </w:rPr>
              <w:t>Indicateur</w:t>
            </w:r>
          </w:p>
        </w:tc>
      </w:tr>
      <w:tr w:rsidR="00D422CB" w:rsidRPr="00682434" w14:paraId="3F029F49"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2"/>
          </w:tcPr>
          <w:p w14:paraId="18239EDE" w14:textId="77777777" w:rsidR="00B9610E" w:rsidRDefault="00B9610E" w:rsidP="005773C2">
            <w:pPr>
              <w:spacing w:before="0" w:after="120" w:line="240" w:lineRule="auto"/>
              <w:ind w:right="226"/>
              <w:jc w:val="both"/>
              <w:rPr>
                <w:rFonts w:ascii="Calibri" w:hAnsi="Calibri" w:cs="Calibri"/>
                <w:noProof/>
              </w:rPr>
            </w:pPr>
            <w:r>
              <w:rPr>
                <w:rFonts w:ascii="Calibri" w:hAnsi="Calibri"/>
                <w:b w:val="0"/>
              </w:rPr>
              <w:t>S.04.04.01.02</w:t>
            </w:r>
          </w:p>
          <w:p w14:paraId="3EFB052F" w14:textId="33C797B1" w:rsidR="00D422CB" w:rsidRDefault="00104BC2" w:rsidP="006F220B">
            <w:pPr>
              <w:pStyle w:val="Paragraphedeliste"/>
              <w:spacing w:before="0" w:after="120" w:line="240" w:lineRule="auto"/>
              <w:ind w:left="180" w:right="226"/>
              <w:jc w:val="both"/>
              <w:rPr>
                <w:rFonts w:ascii="Calibri" w:hAnsi="Calibri" w:cs="Calibri"/>
                <w:b w:val="0"/>
                <w:bCs w:val="0"/>
                <w:noProof/>
              </w:rPr>
            </w:pPr>
            <w:r>
              <w:rPr>
                <w:rFonts w:ascii="Calibri" w:hAnsi="Calibri"/>
                <w:b w:val="0"/>
              </w:rPr>
              <w:t xml:space="preserve">C0030/R0020 </w:t>
            </w:r>
            <w:r>
              <w:rPr>
                <w:rFonts w:ascii="Calibri" w:hAnsi="Calibri"/>
                <w:b w:val="0"/>
                <w:i/>
              </w:rPr>
              <w:t>(</w:t>
            </w:r>
            <w:r w:rsidR="00974787">
              <w:rPr>
                <w:rFonts w:ascii="Calibri" w:hAnsi="Calibri"/>
                <w:b w:val="0"/>
                <w:i/>
              </w:rPr>
              <w:t xml:space="preserve">Affaires souscrites </w:t>
            </w:r>
            <w:r>
              <w:rPr>
                <w:rFonts w:ascii="Calibri" w:hAnsi="Calibri"/>
                <w:b w:val="0"/>
                <w:i/>
              </w:rPr>
              <w:t xml:space="preserve">dans le pays considéré </w:t>
            </w:r>
            <w:r w:rsidR="001C4D54">
              <w:rPr>
                <w:rFonts w:ascii="Calibri" w:hAnsi="Calibri"/>
                <w:b w:val="0"/>
                <w:i/>
              </w:rPr>
              <w:t>en</w:t>
            </w:r>
            <w:r>
              <w:rPr>
                <w:rFonts w:ascii="Calibri" w:hAnsi="Calibri"/>
                <w:b w:val="0"/>
                <w:i/>
              </w:rPr>
              <w:t xml:space="preserve"> libre prestation de services)</w:t>
            </w:r>
          </w:p>
        </w:tc>
      </w:tr>
    </w:tbl>
    <w:p w14:paraId="75A0E8E3" w14:textId="77777777" w:rsidR="008C635B" w:rsidRPr="00C40FF9" w:rsidRDefault="008C635B" w:rsidP="005773C2">
      <w:pPr>
        <w:ind w:right="226"/>
        <w:rPr>
          <w:rFonts w:ascii="Calibri" w:eastAsiaTheme="majorEastAsia" w:hAnsi="Calibri" w:cs="Calibri"/>
          <w:b/>
          <w:bCs/>
          <w:color w:val="5C87B1" w:themeColor="accent1"/>
          <w:szCs w:val="22"/>
        </w:rPr>
      </w:pPr>
    </w:p>
    <w:p w14:paraId="0FD4BE38" w14:textId="03E37AE4" w:rsidR="00D422CB" w:rsidRPr="00167A2A" w:rsidRDefault="00D422CB" w:rsidP="005773C2">
      <w:pPr>
        <w:ind w:right="226"/>
        <w:rPr>
          <w:rFonts w:ascii="Calibri" w:eastAsiaTheme="majorEastAsia" w:hAnsi="Calibri" w:cs="Calibri"/>
          <w:smallCaps/>
          <w:color w:val="auto"/>
          <w:szCs w:val="22"/>
        </w:rPr>
      </w:pPr>
      <w:r>
        <w:rPr>
          <w:rFonts w:ascii="Calibri" w:hAnsi="Calibri"/>
          <w:smallCaps/>
          <w:color w:val="auto"/>
        </w:rPr>
        <w:t>Autre ligne d’activité que l’a</w:t>
      </w:r>
      <w:r w:rsidR="001C4D54">
        <w:rPr>
          <w:rFonts w:ascii="Calibri" w:hAnsi="Calibri"/>
          <w:smallCaps/>
          <w:color w:val="auto"/>
        </w:rPr>
        <w:t>ssurance</w:t>
      </w:r>
      <w:r>
        <w:rPr>
          <w:rFonts w:ascii="Calibri" w:hAnsi="Calibri"/>
          <w:smallCaps/>
          <w:color w:val="auto"/>
        </w:rPr>
        <w:t xml:space="preserve"> vie souscrite </w:t>
      </w:r>
      <w:r w:rsidR="001C4D54">
        <w:rPr>
          <w:rFonts w:ascii="Calibri" w:hAnsi="Calibri"/>
          <w:smallCaps/>
          <w:color w:val="auto"/>
        </w:rPr>
        <w:t>en</w:t>
      </w:r>
      <w:r>
        <w:rPr>
          <w:rFonts w:ascii="Calibri" w:hAnsi="Calibri"/>
          <w:smallCaps/>
          <w:color w:val="auto"/>
        </w:rPr>
        <w:t xml:space="preserve"> libre prestation de services</w:t>
      </w:r>
    </w:p>
    <w:tbl>
      <w:tblPr>
        <w:tblStyle w:val="TableauListe2-Accentuation2"/>
        <w:tblW w:w="9923" w:type="dxa"/>
        <w:tblLook w:val="04A0" w:firstRow="1" w:lastRow="0" w:firstColumn="1" w:lastColumn="0" w:noHBand="0" w:noVBand="1"/>
      </w:tblPr>
      <w:tblGrid>
        <w:gridCol w:w="5943"/>
        <w:gridCol w:w="4091"/>
      </w:tblGrid>
      <w:tr w:rsidR="00D422CB" w14:paraId="720D3D68" w14:textId="77777777" w:rsidTr="006F2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vAlign w:val="center"/>
          </w:tcPr>
          <w:p w14:paraId="6F922037" w14:textId="77777777" w:rsidR="00D422CB" w:rsidRDefault="00D422CB" w:rsidP="005773C2">
            <w:pPr>
              <w:spacing w:before="0" w:after="120" w:line="240" w:lineRule="auto"/>
              <w:ind w:right="226"/>
              <w:jc w:val="center"/>
              <w:rPr>
                <w:rFonts w:ascii="Calibri" w:hAnsi="Calibri" w:cs="Calibri"/>
              </w:rPr>
            </w:pPr>
            <w:r>
              <w:rPr>
                <w:rFonts w:ascii="Calibri" w:hAnsi="Calibri"/>
              </w:rPr>
              <w:t>SOLO</w:t>
            </w:r>
          </w:p>
        </w:tc>
        <w:tc>
          <w:tcPr>
            <w:tcW w:w="4481" w:type="dxa"/>
            <w:vAlign w:val="center"/>
          </w:tcPr>
          <w:p w14:paraId="53EACED2" w14:textId="2D9ACA38" w:rsidR="00D422CB" w:rsidRDefault="00D422CB"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D422CB" w:rsidRPr="0049601F" w14:paraId="1FAA8593"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shd w:val="clear" w:color="auto" w:fill="416588" w:themeFill="accent1" w:themeFillShade="BF"/>
          </w:tcPr>
          <w:p w14:paraId="00F9A6F0" w14:textId="77777777" w:rsidR="00D422CB" w:rsidRPr="0049601F" w:rsidRDefault="00D422CB"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4481" w:type="dxa"/>
            <w:shd w:val="clear" w:color="auto" w:fill="416588" w:themeFill="accent1" w:themeFillShade="BF"/>
          </w:tcPr>
          <w:p w14:paraId="0485E4E3" w14:textId="77777777" w:rsidR="00D422CB" w:rsidRPr="0049601F" w:rsidRDefault="00D422CB"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D422CB" w:rsidRPr="00682434" w14:paraId="1E343F89"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2"/>
          </w:tcPr>
          <w:p w14:paraId="6BD324B6" w14:textId="4CEBB2C5" w:rsidR="00745505" w:rsidRPr="006F220B" w:rsidRDefault="00D422CB" w:rsidP="006F220B">
            <w:pPr>
              <w:spacing w:before="0" w:after="120" w:line="240" w:lineRule="auto"/>
              <w:ind w:right="226"/>
              <w:jc w:val="both"/>
              <w:rPr>
                <w:rFonts w:ascii="Calibri" w:hAnsi="Calibri"/>
                <w:bCs w:val="0"/>
                <w:i/>
              </w:rPr>
            </w:pPr>
            <w:r>
              <w:rPr>
                <w:rFonts w:ascii="Calibri" w:hAnsi="Calibri"/>
                <w:b w:val="0"/>
              </w:rPr>
              <w:t xml:space="preserve">S.04.05.01.02 </w:t>
            </w:r>
            <w:r>
              <w:rPr>
                <w:rFonts w:ascii="Calibri" w:hAnsi="Calibri"/>
                <w:b w:val="0"/>
                <w:i/>
              </w:rPr>
              <w:t>(Activité par pays – lieu du risque)</w:t>
            </w:r>
            <w:r>
              <w:rPr>
                <w:rFonts w:ascii="Calibri" w:hAnsi="Calibri"/>
                <w:b w:val="0"/>
              </w:rPr>
              <w:t xml:space="preserve"> associé à S.04.03 </w:t>
            </w:r>
            <w:r>
              <w:rPr>
                <w:rFonts w:ascii="Calibri" w:hAnsi="Calibri"/>
                <w:b w:val="0"/>
                <w:i/>
              </w:rPr>
              <w:t xml:space="preserve">(Liste des entités </w:t>
            </w:r>
            <w:r w:rsidR="00974787">
              <w:rPr>
                <w:rFonts w:ascii="Calibri" w:hAnsi="Calibri"/>
                <w:b w:val="0"/>
                <w:i/>
              </w:rPr>
              <w:t>de souscription</w:t>
            </w:r>
            <w:r>
              <w:rPr>
                <w:rFonts w:ascii="Calibri" w:hAnsi="Calibri"/>
                <w:b w:val="0"/>
                <w:i/>
              </w:rPr>
              <w:t>)</w:t>
            </w:r>
          </w:p>
        </w:tc>
      </w:tr>
      <w:tr w:rsidR="00D422CB" w14:paraId="796A43A8"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55762BBB" w14:textId="77777777" w:rsidR="00D422CB" w:rsidRDefault="00D422CB" w:rsidP="005773C2">
            <w:pPr>
              <w:spacing w:before="0" w:after="120" w:line="240" w:lineRule="auto"/>
              <w:ind w:right="226"/>
              <w:jc w:val="both"/>
              <w:rPr>
                <w:rFonts w:ascii="Calibri" w:hAnsi="Calibri" w:cs="Calibri"/>
              </w:rPr>
            </w:pPr>
            <w:r>
              <w:rPr>
                <w:rFonts w:ascii="Calibri" w:hAnsi="Calibri"/>
              </w:rPr>
              <w:t>Filtre</w:t>
            </w:r>
          </w:p>
        </w:tc>
        <w:tc>
          <w:tcPr>
            <w:tcW w:w="4481" w:type="dxa"/>
          </w:tcPr>
          <w:p w14:paraId="31789148" w14:textId="77777777" w:rsidR="00D422CB" w:rsidRDefault="00D422CB"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422CB" w:rsidRPr="00682434" w14:paraId="2FA54490"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2"/>
          </w:tcPr>
          <w:tbl>
            <w:tblPr>
              <w:tblStyle w:val="Grilledutableau"/>
              <w:tblW w:w="9818" w:type="dxa"/>
              <w:tblBorders>
                <w:top w:val="none" w:sz="0" w:space="0" w:color="auto"/>
                <w:left w:val="none" w:sz="0" w:space="0" w:color="auto"/>
                <w:bottom w:val="none" w:sz="0" w:space="0" w:color="auto"/>
                <w:right w:val="none" w:sz="0" w:space="0" w:color="auto"/>
                <w:insideH w:val="single" w:sz="4" w:space="0" w:color="5C87B1" w:themeColor="text2"/>
                <w:insideV w:val="none" w:sz="0" w:space="0" w:color="auto"/>
              </w:tblBorders>
              <w:tblLook w:val="04A0" w:firstRow="1" w:lastRow="0" w:firstColumn="1" w:lastColumn="0" w:noHBand="0" w:noVBand="1"/>
            </w:tblPr>
            <w:tblGrid>
              <w:gridCol w:w="3792"/>
              <w:gridCol w:w="6026"/>
            </w:tblGrid>
            <w:tr w:rsidR="006D4166" w14:paraId="27BE1727" w14:textId="77777777" w:rsidTr="006F220B">
              <w:tc>
                <w:tcPr>
                  <w:tcW w:w="3792" w:type="dxa"/>
                </w:tcPr>
                <w:p w14:paraId="7C213EE0" w14:textId="028CEC80" w:rsidR="006D4166" w:rsidRPr="00A47962" w:rsidRDefault="00A47962" w:rsidP="005773C2">
                  <w:pPr>
                    <w:spacing w:before="0" w:after="120" w:line="240" w:lineRule="auto"/>
                    <w:ind w:right="226"/>
                    <w:jc w:val="both"/>
                    <w:rPr>
                      <w:rFonts w:ascii="Calibri" w:hAnsi="Calibri" w:cs="Calibri"/>
                      <w:b/>
                      <w:bCs/>
                      <w:sz w:val="16"/>
                      <w:szCs w:val="16"/>
                    </w:rPr>
                  </w:pPr>
                  <w:r w:rsidRPr="00A47962">
                    <w:rPr>
                      <w:b/>
                      <w:bCs/>
                      <w:sz w:val="16"/>
                      <w:szCs w:val="16"/>
                    </w:rPr>
                    <w:t>F1</w:t>
                  </w:r>
                  <w:r w:rsidRPr="00A47962">
                    <w:rPr>
                      <w:sz w:val="16"/>
                      <w:szCs w:val="16"/>
                    </w:rPr>
                    <w:t> : [S.04.03.01] (</w:t>
                  </w:r>
                  <w:r w:rsidRPr="00A47962">
                    <w:rPr>
                      <w:i/>
                      <w:iCs/>
                      <w:sz w:val="16"/>
                      <w:szCs w:val="16"/>
                    </w:rPr>
                    <w:t>type d’entité</w:t>
                  </w:r>
                  <w:r w:rsidRPr="00A47962">
                    <w:rPr>
                      <w:sz w:val="16"/>
                      <w:szCs w:val="16"/>
                    </w:rPr>
                    <w:t>) = « Succursale » ou « Siège »</w:t>
                  </w:r>
                </w:p>
              </w:tc>
              <w:tc>
                <w:tcPr>
                  <w:tcW w:w="6026" w:type="dxa"/>
                </w:tcPr>
                <w:p w14:paraId="22761987" w14:textId="77777777" w:rsidR="006D4166" w:rsidRDefault="006D4166" w:rsidP="005773C2">
                  <w:pPr>
                    <w:spacing w:before="0" w:after="120" w:line="240" w:lineRule="auto"/>
                    <w:ind w:right="226"/>
                    <w:jc w:val="both"/>
                    <w:rPr>
                      <w:rFonts w:ascii="Calibri" w:hAnsi="Calibri" w:cs="Calibri"/>
                      <w:b/>
                      <w:bCs/>
                    </w:rPr>
                  </w:pPr>
                </w:p>
              </w:tc>
            </w:tr>
            <w:tr w:rsidR="0029384B" w14:paraId="125C4A53" w14:textId="77777777" w:rsidTr="006F220B">
              <w:tc>
                <w:tcPr>
                  <w:tcW w:w="3792" w:type="dxa"/>
                </w:tcPr>
                <w:p w14:paraId="428AF51B" w14:textId="4F9F0094" w:rsidR="0029384B" w:rsidRPr="00F10529" w:rsidRDefault="0029384B" w:rsidP="005773C2">
                  <w:pPr>
                    <w:spacing w:before="0" w:after="120" w:line="240" w:lineRule="auto"/>
                    <w:ind w:right="226"/>
                    <w:jc w:val="both"/>
                    <w:rPr>
                      <w:rFonts w:ascii="Calibri" w:hAnsi="Calibri" w:cs="Calibri"/>
                      <w:b/>
                      <w:bCs/>
                      <w:sz w:val="16"/>
                      <w:szCs w:val="16"/>
                    </w:rPr>
                  </w:pPr>
                  <w:r w:rsidRPr="00F10529">
                    <w:rPr>
                      <w:b/>
                      <w:bCs/>
                      <w:sz w:val="16"/>
                      <w:szCs w:val="16"/>
                    </w:rPr>
                    <w:t>F2</w:t>
                  </w:r>
                  <w:r w:rsidRPr="00F10529">
                    <w:rPr>
                      <w:sz w:val="16"/>
                      <w:szCs w:val="16"/>
                    </w:rPr>
                    <w:t> : [</w:t>
                  </w:r>
                  <w:proofErr w:type="gramStart"/>
                  <w:r w:rsidRPr="00F10529">
                    <w:rPr>
                      <w:sz w:val="16"/>
                      <w:szCs w:val="16"/>
                    </w:rPr>
                    <w:t>S.04.05.02]R</w:t>
                  </w:r>
                  <w:proofErr w:type="gramEnd"/>
                  <w:r w:rsidRPr="00F10529">
                    <w:rPr>
                      <w:sz w:val="16"/>
                      <w:szCs w:val="16"/>
                    </w:rPr>
                    <w:t>0010  &lt;&gt; [S.01.02.01]R0050(Pays d’origine de l’entreprise)</w:t>
                  </w:r>
                </w:p>
              </w:tc>
              <w:tc>
                <w:tcPr>
                  <w:tcW w:w="6026" w:type="dxa"/>
                </w:tcPr>
                <w:p w14:paraId="67E9E0A7" w14:textId="37AC27E1" w:rsidR="0029384B" w:rsidRPr="0029384B" w:rsidRDefault="0029384B" w:rsidP="005773C2">
                  <w:pPr>
                    <w:spacing w:before="0" w:after="120" w:line="240" w:lineRule="auto"/>
                    <w:ind w:right="226"/>
                    <w:jc w:val="both"/>
                    <w:rPr>
                      <w:rFonts w:ascii="Calibri" w:hAnsi="Calibri" w:cs="Calibri"/>
                      <w:b/>
                      <w:bCs/>
                      <w:sz w:val="16"/>
                      <w:szCs w:val="16"/>
                    </w:rPr>
                  </w:pPr>
                  <w:r w:rsidRPr="0029384B">
                    <w:rPr>
                      <w:sz w:val="16"/>
                      <w:szCs w:val="16"/>
                    </w:rPr>
                    <w:t>Cela exclut les activités pour lesquelles le risque se situe dans l’État membre d’origine pour le siège et pour les succursales. Un filtre similaire pourrait avoir été appliqué au pays de l’ACN.</w:t>
                  </w:r>
                </w:p>
              </w:tc>
            </w:tr>
            <w:tr w:rsidR="00FF2E7C" w14:paraId="379318B4" w14:textId="77777777" w:rsidTr="006F220B">
              <w:tc>
                <w:tcPr>
                  <w:tcW w:w="3792" w:type="dxa"/>
                </w:tcPr>
                <w:p w14:paraId="799C1BF4" w14:textId="13E927C5" w:rsidR="00FF2E7C" w:rsidRPr="00F10529" w:rsidRDefault="00FF2E7C" w:rsidP="005773C2">
                  <w:pPr>
                    <w:spacing w:before="0" w:after="120" w:line="240" w:lineRule="auto"/>
                    <w:ind w:right="226"/>
                    <w:jc w:val="both"/>
                    <w:rPr>
                      <w:rFonts w:ascii="Calibri" w:hAnsi="Calibri" w:cs="Calibri"/>
                      <w:b/>
                      <w:bCs/>
                      <w:sz w:val="16"/>
                      <w:szCs w:val="16"/>
                    </w:rPr>
                  </w:pPr>
                  <w:r w:rsidRPr="00F10529">
                    <w:rPr>
                      <w:b/>
                      <w:bCs/>
                      <w:sz w:val="16"/>
                      <w:szCs w:val="16"/>
                    </w:rPr>
                    <w:t>F3</w:t>
                  </w:r>
                  <w:r w:rsidRPr="00F10529">
                    <w:rPr>
                      <w:sz w:val="16"/>
                      <w:szCs w:val="16"/>
                    </w:rPr>
                    <w:t xml:space="preserve"> : </w:t>
                  </w:r>
                  <w:proofErr w:type="gramStart"/>
                  <w:r w:rsidRPr="00F10529">
                    <w:rPr>
                      <w:sz w:val="16"/>
                      <w:szCs w:val="16"/>
                    </w:rPr>
                    <w:t>NOT(</w:t>
                  </w:r>
                  <w:proofErr w:type="gramEnd"/>
                  <w:r w:rsidRPr="00F10529">
                    <w:rPr>
                      <w:sz w:val="16"/>
                      <w:szCs w:val="16"/>
                    </w:rPr>
                    <w:t>[S.04.03.01]C0020 = « Succursale » et [S.04.05.02]R0010 = [S.04.03]C0040)</w:t>
                  </w:r>
                </w:p>
              </w:tc>
              <w:tc>
                <w:tcPr>
                  <w:tcW w:w="6026" w:type="dxa"/>
                </w:tcPr>
                <w:p w14:paraId="74E95C9E" w14:textId="66DA43D5" w:rsidR="00FF2E7C" w:rsidRPr="00FF2E7C" w:rsidRDefault="00FF2E7C" w:rsidP="005773C2">
                  <w:pPr>
                    <w:spacing w:before="0" w:after="120" w:line="240" w:lineRule="auto"/>
                    <w:ind w:right="226"/>
                    <w:jc w:val="both"/>
                    <w:rPr>
                      <w:rFonts w:ascii="Calibri" w:hAnsi="Calibri" w:cs="Calibri"/>
                      <w:b/>
                      <w:bCs/>
                      <w:sz w:val="16"/>
                      <w:szCs w:val="16"/>
                    </w:rPr>
                  </w:pPr>
                  <w:r w:rsidRPr="00FF2E7C">
                    <w:rPr>
                      <w:sz w:val="16"/>
                      <w:szCs w:val="16"/>
                    </w:rPr>
                    <w:t>Cela exclut, pour les succursales uniquement, les activités situées dans leur pays d’établissement.</w:t>
                  </w:r>
                </w:p>
              </w:tc>
            </w:tr>
            <w:tr w:rsidR="002824C1" w14:paraId="70ADB310" w14:textId="77777777" w:rsidTr="006F220B">
              <w:tc>
                <w:tcPr>
                  <w:tcW w:w="3792" w:type="dxa"/>
                </w:tcPr>
                <w:p w14:paraId="21277C3F" w14:textId="7D129232" w:rsidR="002824C1" w:rsidRPr="00F10529" w:rsidRDefault="002824C1" w:rsidP="005773C2">
                  <w:pPr>
                    <w:spacing w:before="0" w:after="120" w:line="240" w:lineRule="auto"/>
                    <w:ind w:right="226"/>
                    <w:jc w:val="both"/>
                    <w:rPr>
                      <w:rFonts w:ascii="Calibri" w:hAnsi="Calibri" w:cs="Calibri"/>
                      <w:b/>
                      <w:bCs/>
                      <w:sz w:val="16"/>
                      <w:szCs w:val="16"/>
                    </w:rPr>
                  </w:pPr>
                  <w:r w:rsidRPr="00F10529">
                    <w:rPr>
                      <w:b/>
                      <w:bCs/>
                      <w:sz w:val="16"/>
                      <w:szCs w:val="16"/>
                    </w:rPr>
                    <w:t>F4</w:t>
                  </w:r>
                  <w:r w:rsidRPr="00F10529">
                    <w:rPr>
                      <w:sz w:val="16"/>
                      <w:szCs w:val="16"/>
                    </w:rPr>
                    <w:t> : [</w:t>
                  </w:r>
                  <w:proofErr w:type="gramStart"/>
                  <w:r w:rsidRPr="00F10529">
                    <w:rPr>
                      <w:sz w:val="16"/>
                      <w:szCs w:val="16"/>
                    </w:rPr>
                    <w:t>S.04.05.02]R</w:t>
                  </w:r>
                  <w:proofErr w:type="gramEnd"/>
                  <w:r w:rsidRPr="00F10529">
                    <w:rPr>
                      <w:sz w:val="16"/>
                      <w:szCs w:val="16"/>
                    </w:rPr>
                    <w:t xml:space="preserve">0010 (Pays) est dans </w:t>
                  </w:r>
                  <w:r w:rsidRPr="00F10529">
                    <w:rPr>
                      <w:i/>
                      <w:iCs/>
                      <w:sz w:val="16"/>
                      <w:szCs w:val="16"/>
                    </w:rPr>
                    <w:t>EEA CODES</w:t>
                  </w:r>
                </w:p>
              </w:tc>
              <w:tc>
                <w:tcPr>
                  <w:tcW w:w="6026" w:type="dxa"/>
                </w:tcPr>
                <w:p w14:paraId="02D641FA" w14:textId="3453E5FF" w:rsidR="002824C1" w:rsidRPr="002824C1" w:rsidRDefault="002824C1" w:rsidP="005773C2">
                  <w:pPr>
                    <w:spacing w:before="0" w:after="120" w:line="240" w:lineRule="auto"/>
                    <w:ind w:right="226"/>
                    <w:jc w:val="both"/>
                    <w:rPr>
                      <w:rFonts w:ascii="Calibri" w:hAnsi="Calibri" w:cs="Calibri"/>
                      <w:b/>
                      <w:bCs/>
                      <w:sz w:val="16"/>
                      <w:szCs w:val="16"/>
                    </w:rPr>
                  </w:pPr>
                  <w:r w:rsidRPr="002824C1">
                    <w:rPr>
                      <w:sz w:val="16"/>
                      <w:szCs w:val="16"/>
                    </w:rPr>
                    <w:t>Des risques sont déclarés pour lesquels la localisation du risque est clairement hors EEE</w:t>
                  </w:r>
                </w:p>
              </w:tc>
            </w:tr>
            <w:tr w:rsidR="00E83862" w14:paraId="29E24182" w14:textId="77777777" w:rsidTr="006F220B">
              <w:tc>
                <w:tcPr>
                  <w:tcW w:w="3792" w:type="dxa"/>
                </w:tcPr>
                <w:p w14:paraId="52BB6333" w14:textId="362F1F11" w:rsidR="00E83862" w:rsidRPr="00F10529" w:rsidRDefault="00E83862" w:rsidP="005773C2">
                  <w:pPr>
                    <w:spacing w:before="0" w:after="120" w:line="240" w:lineRule="auto"/>
                    <w:ind w:right="226"/>
                    <w:jc w:val="both"/>
                    <w:rPr>
                      <w:rFonts w:ascii="Calibri" w:hAnsi="Calibri" w:cs="Calibri"/>
                      <w:b/>
                      <w:bCs/>
                      <w:sz w:val="16"/>
                      <w:szCs w:val="16"/>
                    </w:rPr>
                  </w:pPr>
                  <w:r w:rsidRPr="00F10529">
                    <w:rPr>
                      <w:b/>
                      <w:bCs/>
                      <w:sz w:val="16"/>
                      <w:szCs w:val="16"/>
                    </w:rPr>
                    <w:t>F5</w:t>
                  </w:r>
                  <w:r w:rsidRPr="00F10529">
                    <w:rPr>
                      <w:sz w:val="16"/>
                      <w:szCs w:val="16"/>
                    </w:rPr>
                    <w:t xml:space="preserve"> : [S.04.03.01]C0020 = « Siège » ou ([S.04.03.01]C0020 « Succursale » et [S.04.03.01]C0040 est dans </w:t>
                  </w:r>
                  <w:r w:rsidRPr="00F10529">
                    <w:rPr>
                      <w:i/>
                      <w:iCs/>
                      <w:sz w:val="16"/>
                      <w:szCs w:val="16"/>
                    </w:rPr>
                    <w:t>EEA_CODES</w:t>
                  </w:r>
                </w:p>
              </w:tc>
              <w:tc>
                <w:tcPr>
                  <w:tcW w:w="6026" w:type="dxa"/>
                </w:tcPr>
                <w:p w14:paraId="79D98C24" w14:textId="6F60154B" w:rsidR="00E83862" w:rsidRPr="00E83862" w:rsidRDefault="00E83862" w:rsidP="005773C2">
                  <w:pPr>
                    <w:spacing w:before="0" w:after="120" w:line="240" w:lineRule="auto"/>
                    <w:ind w:right="226"/>
                    <w:jc w:val="both"/>
                    <w:rPr>
                      <w:rFonts w:ascii="Calibri" w:hAnsi="Calibri" w:cs="Calibri"/>
                      <w:b/>
                      <w:bCs/>
                      <w:sz w:val="16"/>
                      <w:szCs w:val="16"/>
                    </w:rPr>
                  </w:pPr>
                  <w:r w:rsidRPr="00E83862">
                    <w:rPr>
                      <w:sz w:val="16"/>
                      <w:szCs w:val="16"/>
                    </w:rPr>
                    <w:t>Cela exclut les succursales hors EEE.</w:t>
                  </w:r>
                </w:p>
              </w:tc>
            </w:tr>
          </w:tbl>
          <w:p w14:paraId="6465C78C" w14:textId="2459B09B" w:rsidR="00EF2572" w:rsidRPr="00682434" w:rsidRDefault="00EF2572" w:rsidP="005773C2">
            <w:pPr>
              <w:spacing w:before="0" w:after="120" w:line="240" w:lineRule="auto"/>
              <w:ind w:right="226"/>
              <w:jc w:val="both"/>
              <w:rPr>
                <w:rFonts w:ascii="Calibri" w:hAnsi="Calibri" w:cs="Calibri"/>
              </w:rPr>
            </w:pPr>
          </w:p>
        </w:tc>
      </w:tr>
      <w:tr w:rsidR="00D422CB" w:rsidRPr="00682434" w14:paraId="3BC219A0"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tcPr>
          <w:p w14:paraId="72442811" w14:textId="77777777" w:rsidR="00D422CB" w:rsidRPr="009E3ECB" w:rsidRDefault="00D422CB" w:rsidP="005773C2">
            <w:pPr>
              <w:spacing w:before="0" w:after="120" w:line="240" w:lineRule="auto"/>
              <w:ind w:right="226"/>
              <w:jc w:val="both"/>
              <w:rPr>
                <w:rFonts w:ascii="Calibri" w:hAnsi="Calibri" w:cs="Calibri"/>
                <w:noProof/>
              </w:rPr>
            </w:pPr>
            <w:r>
              <w:rPr>
                <w:rFonts w:ascii="Calibri" w:hAnsi="Calibri"/>
              </w:rPr>
              <w:t>Indicateur</w:t>
            </w:r>
          </w:p>
        </w:tc>
      </w:tr>
      <w:tr w:rsidR="00D422CB" w:rsidRPr="00682434" w14:paraId="4DFAC194"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2"/>
          </w:tcPr>
          <w:p w14:paraId="1758A3EF" w14:textId="77777777" w:rsidR="00B9610E" w:rsidRDefault="00B9610E" w:rsidP="005773C2">
            <w:pPr>
              <w:spacing w:before="0" w:after="120" w:line="240" w:lineRule="auto"/>
              <w:ind w:right="226"/>
              <w:jc w:val="both"/>
              <w:rPr>
                <w:rFonts w:ascii="Calibri" w:hAnsi="Calibri" w:cs="Calibri"/>
                <w:noProof/>
              </w:rPr>
            </w:pPr>
            <w:r>
              <w:rPr>
                <w:rFonts w:ascii="Calibri" w:hAnsi="Calibri"/>
                <w:b w:val="0"/>
              </w:rPr>
              <w:t>S.04.05.01.02</w:t>
            </w:r>
          </w:p>
          <w:p w14:paraId="4AE4FE40" w14:textId="4BE17B54" w:rsidR="00D422CB" w:rsidRDefault="00104BC2" w:rsidP="006F220B">
            <w:pPr>
              <w:pStyle w:val="Paragraphedeliste"/>
              <w:spacing w:before="0" w:after="120" w:line="240" w:lineRule="auto"/>
              <w:ind w:left="180" w:right="226"/>
              <w:jc w:val="both"/>
              <w:rPr>
                <w:rFonts w:ascii="Calibri" w:hAnsi="Calibri" w:cs="Calibri"/>
                <w:b w:val="0"/>
                <w:bCs w:val="0"/>
                <w:noProof/>
              </w:rPr>
            </w:pPr>
            <w:r>
              <w:rPr>
                <w:rFonts w:ascii="Calibri" w:hAnsi="Calibri"/>
                <w:b w:val="0"/>
              </w:rPr>
              <w:t xml:space="preserve">C0020/R0020 </w:t>
            </w:r>
            <w:r>
              <w:rPr>
                <w:rFonts w:ascii="Calibri" w:hAnsi="Calibri"/>
                <w:b w:val="0"/>
                <w:i/>
              </w:rPr>
              <w:t>(Primes émises)</w:t>
            </w:r>
          </w:p>
        </w:tc>
      </w:tr>
    </w:tbl>
    <w:p w14:paraId="1C72CA54" w14:textId="52467EEE" w:rsidR="00C229B3" w:rsidRPr="00CF690D" w:rsidRDefault="00C229B3" w:rsidP="005773C2">
      <w:pPr>
        <w:pStyle w:val="Paragraphedeliste"/>
        <w:numPr>
          <w:ilvl w:val="0"/>
          <w:numId w:val="13"/>
        </w:numPr>
        <w:ind w:right="226"/>
        <w:jc w:val="both"/>
      </w:pPr>
      <w:r>
        <w:t>Aux fins du calcul du seuil relatif, les points de données QRT suivants devraient être employés à titre de référence :</w:t>
      </w:r>
    </w:p>
    <w:tbl>
      <w:tblPr>
        <w:tblStyle w:val="TableauListe2-Accentuation2"/>
        <w:tblW w:w="9923" w:type="dxa"/>
        <w:tblLook w:val="04A0" w:firstRow="1" w:lastRow="0" w:firstColumn="1" w:lastColumn="0" w:noHBand="0" w:noVBand="1"/>
      </w:tblPr>
      <w:tblGrid>
        <w:gridCol w:w="4389"/>
        <w:gridCol w:w="4389"/>
        <w:gridCol w:w="1145"/>
      </w:tblGrid>
      <w:tr w:rsidR="00C229B3" w14:paraId="76BD8F0B" w14:textId="77777777" w:rsidTr="006F2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vAlign w:val="center"/>
          </w:tcPr>
          <w:p w14:paraId="7303E037" w14:textId="46761CC3" w:rsidR="00C229B3" w:rsidRDefault="00C229B3" w:rsidP="005773C2">
            <w:pPr>
              <w:spacing w:before="0" w:after="120" w:line="240" w:lineRule="auto"/>
              <w:ind w:right="226"/>
              <w:jc w:val="center"/>
              <w:rPr>
                <w:rFonts w:ascii="Calibri" w:hAnsi="Calibri" w:cs="Calibri"/>
              </w:rPr>
            </w:pPr>
            <w:r>
              <w:rPr>
                <w:rFonts w:ascii="Calibri" w:hAnsi="Calibri"/>
              </w:rPr>
              <w:lastRenderedPageBreak/>
              <w:t>SOLO</w:t>
            </w:r>
          </w:p>
        </w:tc>
      </w:tr>
      <w:tr w:rsidR="00C229B3" w:rsidRPr="0049601F" w14:paraId="34450B52"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shd w:val="clear" w:color="auto" w:fill="416588" w:themeFill="accent1" w:themeFillShade="BF"/>
          </w:tcPr>
          <w:p w14:paraId="61259CF1" w14:textId="77777777" w:rsidR="00C229B3" w:rsidRPr="0049601F" w:rsidRDefault="00C229B3"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5534" w:type="dxa"/>
            <w:gridSpan w:val="2"/>
            <w:shd w:val="clear" w:color="auto" w:fill="416588" w:themeFill="accent1" w:themeFillShade="BF"/>
          </w:tcPr>
          <w:p w14:paraId="7B02C4CE" w14:textId="77777777" w:rsidR="00C229B3" w:rsidRPr="0049601F" w:rsidRDefault="00C229B3"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C229B3" w14:paraId="27F025EA"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3"/>
          </w:tcPr>
          <w:p w14:paraId="32F945B7" w14:textId="373C60B7" w:rsidR="00C229B3" w:rsidRDefault="00C229B3" w:rsidP="005773C2">
            <w:pPr>
              <w:spacing w:before="0" w:after="120" w:line="240" w:lineRule="auto"/>
              <w:ind w:right="226"/>
              <w:jc w:val="both"/>
              <w:rPr>
                <w:rFonts w:ascii="Calibri" w:hAnsi="Calibri" w:cs="Calibri"/>
                <w:i/>
                <w:iCs/>
              </w:rPr>
            </w:pPr>
            <w:r>
              <w:rPr>
                <w:rFonts w:ascii="Calibri" w:hAnsi="Calibri"/>
                <w:b w:val="0"/>
              </w:rPr>
              <w:t xml:space="preserve">S.04.04.01.01 </w:t>
            </w:r>
            <w:r>
              <w:rPr>
                <w:rFonts w:ascii="Calibri" w:hAnsi="Calibri"/>
                <w:b w:val="0"/>
                <w:i/>
              </w:rPr>
              <w:t xml:space="preserve">(Par entité </w:t>
            </w:r>
            <w:r w:rsidR="003D5F26">
              <w:rPr>
                <w:rFonts w:ascii="Calibri" w:hAnsi="Calibri"/>
                <w:b w:val="0"/>
                <w:i/>
              </w:rPr>
              <w:t>de souscription</w:t>
            </w:r>
            <w:r>
              <w:rPr>
                <w:rFonts w:ascii="Calibri" w:hAnsi="Calibri"/>
                <w:b w:val="0"/>
                <w:i/>
              </w:rPr>
              <w:t>)</w:t>
            </w:r>
            <w:r>
              <w:rPr>
                <w:rFonts w:ascii="Calibri" w:hAnsi="Calibri"/>
                <w:b w:val="0"/>
              </w:rPr>
              <w:t xml:space="preserve"> associé à S.04.03 </w:t>
            </w:r>
            <w:r>
              <w:rPr>
                <w:rFonts w:ascii="Calibri" w:hAnsi="Calibri"/>
                <w:b w:val="0"/>
                <w:i/>
              </w:rPr>
              <w:t xml:space="preserve">(Liste des entités </w:t>
            </w:r>
            <w:r w:rsidR="003D5F26">
              <w:rPr>
                <w:rFonts w:ascii="Calibri" w:hAnsi="Calibri"/>
                <w:b w:val="0"/>
                <w:i/>
              </w:rPr>
              <w:t>de souscription</w:t>
            </w:r>
            <w:r>
              <w:rPr>
                <w:rFonts w:ascii="Calibri" w:hAnsi="Calibri"/>
                <w:b w:val="0"/>
                <w:i/>
              </w:rPr>
              <w:t>)</w:t>
            </w:r>
          </w:p>
          <w:p w14:paraId="416971CB" w14:textId="669C9611" w:rsidR="00C229B3" w:rsidRDefault="00C229B3" w:rsidP="005773C2">
            <w:pPr>
              <w:spacing w:before="0" w:after="120" w:line="240" w:lineRule="auto"/>
              <w:ind w:right="226"/>
              <w:jc w:val="both"/>
              <w:rPr>
                <w:rFonts w:ascii="Calibri" w:hAnsi="Calibri" w:cs="Calibri"/>
                <w:b w:val="0"/>
                <w:bCs w:val="0"/>
                <w:i/>
                <w:iCs/>
              </w:rPr>
            </w:pPr>
            <w:r>
              <w:rPr>
                <w:rFonts w:ascii="Calibri" w:hAnsi="Calibri"/>
                <w:b w:val="0"/>
              </w:rPr>
              <w:t xml:space="preserve">S.04.04.01.01 </w:t>
            </w:r>
            <w:r>
              <w:rPr>
                <w:rFonts w:ascii="Calibri" w:hAnsi="Calibri"/>
                <w:b w:val="0"/>
                <w:i/>
              </w:rPr>
              <w:t xml:space="preserve">(Par entité </w:t>
            </w:r>
            <w:r w:rsidR="003D5F26">
              <w:rPr>
                <w:rFonts w:ascii="Calibri" w:hAnsi="Calibri"/>
                <w:b w:val="0"/>
                <w:i/>
              </w:rPr>
              <w:t>de souscription</w:t>
            </w:r>
            <w:r>
              <w:rPr>
                <w:rFonts w:ascii="Calibri" w:hAnsi="Calibri"/>
                <w:b w:val="0"/>
                <w:i/>
              </w:rPr>
              <w:t>)</w:t>
            </w:r>
            <w:r>
              <w:rPr>
                <w:rFonts w:ascii="Calibri" w:hAnsi="Calibri"/>
                <w:b w:val="0"/>
              </w:rPr>
              <w:t xml:space="preserve"> associé à S.04.03 </w:t>
            </w:r>
            <w:r>
              <w:rPr>
                <w:rFonts w:ascii="Calibri" w:hAnsi="Calibri"/>
                <w:b w:val="0"/>
                <w:i/>
              </w:rPr>
              <w:t xml:space="preserve">(Liste des entités </w:t>
            </w:r>
            <w:r w:rsidR="003D5F26">
              <w:rPr>
                <w:rFonts w:ascii="Calibri" w:hAnsi="Calibri"/>
                <w:b w:val="0"/>
                <w:i/>
              </w:rPr>
              <w:t>de souscription</w:t>
            </w:r>
            <w:r>
              <w:rPr>
                <w:rFonts w:ascii="Calibri" w:hAnsi="Calibri"/>
                <w:b w:val="0"/>
                <w:i/>
              </w:rPr>
              <w:t>)</w:t>
            </w:r>
          </w:p>
          <w:p w14:paraId="30C45F01" w14:textId="5DA37459" w:rsidR="00C229B3" w:rsidRDefault="00C229B3" w:rsidP="005773C2">
            <w:pPr>
              <w:spacing w:before="0" w:after="120" w:line="240" w:lineRule="auto"/>
              <w:ind w:right="226"/>
              <w:jc w:val="both"/>
              <w:rPr>
                <w:rFonts w:ascii="Calibri" w:hAnsi="Calibri" w:cs="Calibri"/>
                <w:i/>
                <w:iCs/>
              </w:rPr>
            </w:pPr>
            <w:r>
              <w:rPr>
                <w:rFonts w:ascii="Calibri" w:hAnsi="Calibri"/>
                <w:b w:val="0"/>
              </w:rPr>
              <w:t xml:space="preserve">S.04.05.01.02 </w:t>
            </w:r>
            <w:r>
              <w:rPr>
                <w:rFonts w:ascii="Calibri" w:hAnsi="Calibri"/>
                <w:b w:val="0"/>
                <w:i/>
              </w:rPr>
              <w:t>(Activité par pays – lieu du risque)</w:t>
            </w:r>
            <w:r>
              <w:rPr>
                <w:rFonts w:ascii="Calibri" w:hAnsi="Calibri"/>
                <w:b w:val="0"/>
              </w:rPr>
              <w:t xml:space="preserve"> associé à S.04.03 </w:t>
            </w:r>
            <w:r>
              <w:rPr>
                <w:rFonts w:ascii="Calibri" w:hAnsi="Calibri"/>
                <w:b w:val="0"/>
                <w:i/>
              </w:rPr>
              <w:t xml:space="preserve">(Liste des entités </w:t>
            </w:r>
            <w:r w:rsidR="003D5F26">
              <w:rPr>
                <w:rFonts w:ascii="Calibri" w:hAnsi="Calibri"/>
                <w:b w:val="0"/>
                <w:i/>
              </w:rPr>
              <w:t>de souscription</w:t>
            </w:r>
            <w:r>
              <w:rPr>
                <w:rFonts w:ascii="Calibri" w:hAnsi="Calibri"/>
                <w:b w:val="0"/>
                <w:i/>
              </w:rPr>
              <w:t>)</w:t>
            </w:r>
          </w:p>
          <w:p w14:paraId="674046FC" w14:textId="56D6ED88" w:rsidR="00C229B3" w:rsidRPr="00C229B3" w:rsidRDefault="00C229B3" w:rsidP="005773C2">
            <w:pPr>
              <w:spacing w:before="0" w:after="120" w:line="240" w:lineRule="auto"/>
              <w:ind w:right="226"/>
              <w:jc w:val="both"/>
              <w:rPr>
                <w:rFonts w:ascii="Calibri" w:hAnsi="Calibri" w:cs="Calibri"/>
                <w:b w:val="0"/>
                <w:bCs w:val="0"/>
                <w:i/>
                <w:iCs/>
              </w:rPr>
            </w:pPr>
            <w:r>
              <w:rPr>
                <w:rFonts w:ascii="Calibri" w:hAnsi="Calibri"/>
                <w:b w:val="0"/>
              </w:rPr>
              <w:t xml:space="preserve">S.05.01 </w:t>
            </w:r>
            <w:r>
              <w:rPr>
                <w:rFonts w:ascii="Calibri" w:hAnsi="Calibri"/>
                <w:b w:val="0"/>
                <w:i/>
              </w:rPr>
              <w:t>(Primes, sinistres et dépenses par ligne d’activité)</w:t>
            </w:r>
          </w:p>
        </w:tc>
      </w:tr>
      <w:tr w:rsidR="00C229B3" w14:paraId="54F101E6"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Pr>
          <w:p w14:paraId="42EB38DB" w14:textId="77777777" w:rsidR="00C229B3" w:rsidRDefault="00C229B3" w:rsidP="005773C2">
            <w:pPr>
              <w:spacing w:before="0" w:after="120" w:line="240" w:lineRule="auto"/>
              <w:ind w:right="226"/>
              <w:jc w:val="both"/>
              <w:rPr>
                <w:rFonts w:ascii="Calibri" w:hAnsi="Calibri" w:cs="Calibri"/>
              </w:rPr>
            </w:pPr>
            <w:r>
              <w:rPr>
                <w:rFonts w:ascii="Calibri" w:hAnsi="Calibri"/>
              </w:rPr>
              <w:t>Numérateur</w:t>
            </w:r>
          </w:p>
        </w:tc>
      </w:tr>
      <w:tr w:rsidR="00C229B3" w14:paraId="030170F3" w14:textId="77777777" w:rsidTr="006F220B">
        <w:tc>
          <w:tcPr>
            <w:cnfStyle w:val="001000000000" w:firstRow="0" w:lastRow="0" w:firstColumn="1" w:lastColumn="0" w:oddVBand="0" w:evenVBand="0" w:oddHBand="0" w:evenHBand="0" w:firstRowFirstColumn="0" w:firstRowLastColumn="0" w:lastRowFirstColumn="0" w:lastRowLastColumn="0"/>
            <w:tcW w:w="9923" w:type="dxa"/>
            <w:gridSpan w:val="3"/>
          </w:tcPr>
          <w:p w14:paraId="64BC1A3C" w14:textId="77777777" w:rsidR="00C229B3" w:rsidRDefault="00C229B3" w:rsidP="005773C2">
            <w:pPr>
              <w:spacing w:before="0" w:after="120" w:line="240" w:lineRule="auto"/>
              <w:ind w:right="226"/>
              <w:jc w:val="both"/>
              <w:rPr>
                <w:rFonts w:ascii="Calibri" w:hAnsi="Calibri" w:cs="Calibri"/>
                <w:noProof/>
              </w:rPr>
            </w:pPr>
            <w:r>
              <w:rPr>
                <w:rFonts w:ascii="Calibri" w:hAnsi="Calibri"/>
                <w:b w:val="0"/>
              </w:rPr>
              <w:t>S.04.04.01.01</w:t>
            </w:r>
          </w:p>
          <w:p w14:paraId="2FC6520A" w14:textId="6AE95701" w:rsidR="00C229B3" w:rsidRPr="00C229B3" w:rsidRDefault="00C229B3"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C0010/R0020 </w:t>
            </w:r>
            <w:r>
              <w:rPr>
                <w:rFonts w:ascii="Calibri" w:hAnsi="Calibri"/>
                <w:b w:val="0"/>
                <w:i/>
              </w:rPr>
              <w:t>(</w:t>
            </w:r>
            <w:r w:rsidR="003D5F26">
              <w:rPr>
                <w:rFonts w:ascii="Calibri" w:hAnsi="Calibri"/>
                <w:b w:val="0"/>
                <w:i/>
              </w:rPr>
              <w:t>Affaires souscrites</w:t>
            </w:r>
            <w:r>
              <w:rPr>
                <w:rFonts w:ascii="Calibri" w:hAnsi="Calibri"/>
                <w:b w:val="0"/>
                <w:i/>
              </w:rPr>
              <w:t xml:space="preserve"> dans le pays d’établissement) </w:t>
            </w:r>
            <w:r>
              <w:rPr>
                <w:rFonts w:ascii="Calibri" w:hAnsi="Calibri"/>
                <w:b w:val="0"/>
              </w:rPr>
              <w:t>]</w:t>
            </w:r>
          </w:p>
          <w:p w14:paraId="7E2A9F6C" w14:textId="20E09A7E" w:rsidR="00C229B3" w:rsidRPr="00D260F8" w:rsidRDefault="00C229B3" w:rsidP="005773C2">
            <w:pPr>
              <w:spacing w:before="0" w:after="0" w:line="240" w:lineRule="auto"/>
              <w:ind w:right="226"/>
              <w:jc w:val="center"/>
              <w:rPr>
                <w:rFonts w:ascii="Calibri" w:hAnsi="Calibri" w:cs="Calibri"/>
                <w:b w:val="0"/>
                <w:sz w:val="24"/>
                <w:szCs w:val="24"/>
              </w:rPr>
            </w:pPr>
            <w:r>
              <w:rPr>
                <w:rFonts w:ascii="Calibri" w:hAnsi="Calibri"/>
                <w:b w:val="0"/>
                <w:sz w:val="24"/>
              </w:rPr>
              <w:t>+</w:t>
            </w:r>
          </w:p>
          <w:p w14:paraId="1A82F2B5" w14:textId="6CB577DF" w:rsidR="00C229B3" w:rsidRDefault="00C229B3" w:rsidP="005773C2">
            <w:pPr>
              <w:tabs>
                <w:tab w:val="left" w:pos="2240"/>
              </w:tabs>
              <w:spacing w:before="0" w:after="120" w:line="240" w:lineRule="auto"/>
              <w:ind w:right="226"/>
              <w:jc w:val="both"/>
              <w:rPr>
                <w:rFonts w:ascii="Calibri" w:hAnsi="Calibri" w:cs="Calibri"/>
                <w:noProof/>
              </w:rPr>
            </w:pPr>
            <w:r>
              <w:rPr>
                <w:rFonts w:ascii="Calibri" w:hAnsi="Calibri"/>
                <w:b w:val="0"/>
              </w:rPr>
              <w:t>S.04.04.01.02</w:t>
            </w:r>
            <w:r w:rsidR="00287B79">
              <w:rPr>
                <w:rFonts w:ascii="Calibri" w:hAnsi="Calibri"/>
                <w:b w:val="0"/>
              </w:rPr>
              <w:tab/>
            </w:r>
          </w:p>
          <w:p w14:paraId="0E5BAD50" w14:textId="2C43F997" w:rsidR="00C229B3" w:rsidRPr="00C229B3" w:rsidRDefault="00C229B3"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C0030/R0020 </w:t>
            </w:r>
            <w:r>
              <w:rPr>
                <w:rFonts w:ascii="Calibri" w:hAnsi="Calibri"/>
                <w:b w:val="0"/>
                <w:i/>
              </w:rPr>
              <w:t>(</w:t>
            </w:r>
            <w:r w:rsidR="003D5F26">
              <w:rPr>
                <w:rFonts w:ascii="Calibri" w:hAnsi="Calibri"/>
                <w:b w:val="0"/>
                <w:i/>
              </w:rPr>
              <w:t>Affaires souscrites</w:t>
            </w:r>
            <w:r>
              <w:rPr>
                <w:rFonts w:ascii="Calibri" w:hAnsi="Calibri"/>
                <w:b w:val="0"/>
                <w:i/>
              </w:rPr>
              <w:t xml:space="preserve"> dans le pays considéré </w:t>
            </w:r>
            <w:r w:rsidR="007104A7">
              <w:rPr>
                <w:rFonts w:ascii="Calibri" w:hAnsi="Calibri"/>
                <w:b w:val="0"/>
                <w:i/>
              </w:rPr>
              <w:t>en</w:t>
            </w:r>
            <w:r>
              <w:rPr>
                <w:rFonts w:ascii="Calibri" w:hAnsi="Calibri"/>
                <w:b w:val="0"/>
                <w:i/>
              </w:rPr>
              <w:t xml:space="preserve"> libre prestation de services)</w:t>
            </w:r>
            <w:r>
              <w:rPr>
                <w:rFonts w:ascii="Calibri" w:hAnsi="Calibri"/>
                <w:b w:val="0"/>
              </w:rPr>
              <w:t xml:space="preserve"> ]</w:t>
            </w:r>
          </w:p>
          <w:p w14:paraId="3A7226E0" w14:textId="2DC6CF2F" w:rsidR="00C229B3" w:rsidRPr="002D2371" w:rsidRDefault="00C229B3" w:rsidP="005773C2">
            <w:pPr>
              <w:spacing w:before="0" w:after="0" w:line="240" w:lineRule="auto"/>
              <w:ind w:right="226"/>
              <w:jc w:val="center"/>
              <w:rPr>
                <w:rFonts w:ascii="Calibri" w:hAnsi="Calibri" w:cs="Calibri"/>
                <w:b w:val="0"/>
                <w:bCs w:val="0"/>
                <w:sz w:val="24"/>
                <w:szCs w:val="24"/>
              </w:rPr>
            </w:pPr>
            <w:r>
              <w:rPr>
                <w:rFonts w:ascii="Calibri" w:hAnsi="Calibri"/>
                <w:b w:val="0"/>
                <w:sz w:val="24"/>
              </w:rPr>
              <w:t>+</w:t>
            </w:r>
          </w:p>
          <w:p w14:paraId="0A65CE26" w14:textId="77777777" w:rsidR="00C229B3" w:rsidRDefault="00C229B3" w:rsidP="005773C2">
            <w:pPr>
              <w:spacing w:before="0" w:after="120" w:line="240" w:lineRule="auto"/>
              <w:ind w:right="226"/>
              <w:jc w:val="both"/>
              <w:rPr>
                <w:rFonts w:ascii="Calibri" w:hAnsi="Calibri" w:cs="Calibri"/>
                <w:noProof/>
              </w:rPr>
            </w:pPr>
            <w:r>
              <w:rPr>
                <w:rFonts w:ascii="Calibri" w:hAnsi="Calibri"/>
                <w:b w:val="0"/>
              </w:rPr>
              <w:t>S.04.05.01.02</w:t>
            </w:r>
          </w:p>
          <w:p w14:paraId="5939370A" w14:textId="29F717A2" w:rsidR="00747064" w:rsidRPr="006F220B" w:rsidRDefault="00C229B3" w:rsidP="006F220B">
            <w:pPr>
              <w:pStyle w:val="Paragraphedeliste"/>
              <w:spacing w:before="0" w:after="120" w:line="240" w:lineRule="auto"/>
              <w:ind w:left="180" w:right="226"/>
              <w:jc w:val="both"/>
              <w:rPr>
                <w:rFonts w:ascii="Calibri" w:hAnsi="Calibri"/>
                <w:bCs w:val="0"/>
                <w:i/>
              </w:rPr>
            </w:pPr>
            <w:proofErr w:type="gramStart"/>
            <w:r>
              <w:rPr>
                <w:rFonts w:ascii="Calibri" w:hAnsi="Calibri"/>
                <w:b w:val="0"/>
              </w:rPr>
              <w:t>[ C</w:t>
            </w:r>
            <w:proofErr w:type="gramEnd"/>
            <w:r>
              <w:rPr>
                <w:rFonts w:ascii="Calibri" w:hAnsi="Calibri"/>
                <w:b w:val="0"/>
              </w:rPr>
              <w:t xml:space="preserve">0020/R0020 </w:t>
            </w:r>
            <w:r>
              <w:rPr>
                <w:rFonts w:ascii="Calibri" w:hAnsi="Calibri"/>
                <w:b w:val="0"/>
                <w:i/>
              </w:rPr>
              <w:t>(Primes émises) ]</w:t>
            </w:r>
          </w:p>
        </w:tc>
      </w:tr>
      <w:tr w:rsidR="00C229B3" w14:paraId="41096355" w14:textId="77777777" w:rsidTr="006F2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Pr>
          <w:p w14:paraId="6956C67C" w14:textId="77777777" w:rsidR="00C229B3" w:rsidRPr="005B5D6C" w:rsidRDefault="00C229B3" w:rsidP="005773C2">
            <w:pPr>
              <w:spacing w:before="0" w:after="120" w:line="240" w:lineRule="auto"/>
              <w:ind w:right="226"/>
              <w:jc w:val="both"/>
              <w:rPr>
                <w:rFonts w:ascii="Calibri" w:hAnsi="Calibri" w:cs="Calibri"/>
              </w:rPr>
            </w:pPr>
            <w:r>
              <w:rPr>
                <w:rFonts w:ascii="Calibri" w:hAnsi="Calibri"/>
              </w:rPr>
              <w:t>Dénominateur</w:t>
            </w:r>
          </w:p>
        </w:tc>
      </w:tr>
      <w:tr w:rsidR="00C229B3" w14:paraId="310576E9" w14:textId="77777777" w:rsidTr="006F220B">
        <w:trPr>
          <w:gridAfter w:val="1"/>
          <w:wAfter w:w="1145" w:type="dxa"/>
        </w:trPr>
        <w:tc>
          <w:tcPr>
            <w:cnfStyle w:val="001000000000" w:firstRow="0" w:lastRow="0" w:firstColumn="1" w:lastColumn="0" w:oddVBand="0" w:evenVBand="0" w:oddHBand="0" w:evenHBand="0" w:firstRowFirstColumn="0" w:firstRowLastColumn="0" w:lastRowFirstColumn="0" w:lastRowLastColumn="0"/>
            <w:tcW w:w="8778" w:type="dxa"/>
            <w:gridSpan w:val="2"/>
          </w:tcPr>
          <w:p w14:paraId="20348E05" w14:textId="54A9CD67" w:rsidR="00C229B3" w:rsidRPr="005B5D6C" w:rsidRDefault="00C229B3"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sur base individuelle)</w:t>
            </w:r>
          </w:p>
          <w:p w14:paraId="1B391D00" w14:textId="6E241D01" w:rsidR="00C229B3" w:rsidRPr="00FE5EB3" w:rsidRDefault="00C229B3"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B10628">
              <w:rPr>
                <w:rFonts w:ascii="Calibri" w:hAnsi="Calibri"/>
                <w:b w:val="0"/>
                <w:i/>
              </w:rPr>
              <w:t xml:space="preserve">Assurance </w:t>
            </w:r>
            <w:r>
              <w:rPr>
                <w:rFonts w:ascii="Calibri" w:hAnsi="Calibri"/>
                <w:b w:val="0"/>
                <w:i/>
              </w:rPr>
              <w:t>directe)</w:t>
            </w:r>
          </w:p>
          <w:p w14:paraId="791A51E7" w14:textId="45B4A131" w:rsidR="00C229B3" w:rsidRPr="00C229B3" w:rsidRDefault="00C229B3"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01C50102" w14:textId="015FD37C" w:rsidR="00C229B3" w:rsidRPr="00633441" w:rsidRDefault="00C229B3"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C0200/R0130 </w:t>
            </w:r>
            <w:r>
              <w:rPr>
                <w:rFonts w:ascii="Calibri" w:hAnsi="Calibri"/>
                <w:b w:val="0"/>
                <w:i/>
              </w:rPr>
              <w:t>(Brut – Réassurance non proportionnelle acceptée)]</w:t>
            </w:r>
          </w:p>
          <w:p w14:paraId="167D0A01" w14:textId="7E3FDA2F" w:rsidR="00C229B3" w:rsidRPr="00D260F8" w:rsidRDefault="00C229B3" w:rsidP="005773C2">
            <w:pPr>
              <w:spacing w:before="0" w:after="0" w:line="240" w:lineRule="auto"/>
              <w:ind w:right="226"/>
              <w:jc w:val="center"/>
              <w:rPr>
                <w:rFonts w:ascii="Calibri" w:hAnsi="Calibri" w:cs="Calibri"/>
                <w:b w:val="0"/>
              </w:rPr>
            </w:pPr>
            <w:r>
              <w:rPr>
                <w:rFonts w:ascii="Calibri" w:hAnsi="Calibri"/>
                <w:b w:val="0"/>
                <w:sz w:val="24"/>
              </w:rPr>
              <w:t>+</w:t>
            </w:r>
          </w:p>
          <w:p w14:paraId="7DC46764" w14:textId="24A2D603" w:rsidR="00C229B3" w:rsidRPr="00FE5EB3" w:rsidRDefault="00C229B3" w:rsidP="005773C2">
            <w:pPr>
              <w:spacing w:before="0" w:after="120" w:line="240" w:lineRule="auto"/>
              <w:ind w:right="226"/>
              <w:jc w:val="both"/>
              <w:rPr>
                <w:rFonts w:ascii="Calibri" w:hAnsi="Calibri" w:cs="Calibri"/>
                <w:b w:val="0"/>
                <w:bCs w:val="0"/>
                <w:i/>
                <w:iCs/>
              </w:rPr>
            </w:pPr>
            <w:r>
              <w:rPr>
                <w:rFonts w:ascii="Calibri" w:hAnsi="Calibri"/>
                <w:b w:val="0"/>
              </w:rPr>
              <w:t xml:space="preserve">S.05.01.01.02 </w:t>
            </w:r>
            <w:r>
              <w:rPr>
                <w:rFonts w:ascii="Calibri" w:hAnsi="Calibri"/>
                <w:b w:val="0"/>
                <w:i/>
              </w:rPr>
              <w:t>(Déclaration sur base individuelle)</w:t>
            </w:r>
          </w:p>
          <w:p w14:paraId="72BF53F9" w14:textId="11930096" w:rsidR="00C229B3" w:rsidRPr="00C229B3" w:rsidRDefault="00C229B3" w:rsidP="005773C2">
            <w:pPr>
              <w:pStyle w:val="Paragraphedeliste"/>
              <w:spacing w:before="0" w:after="0" w:line="240" w:lineRule="auto"/>
              <w:ind w:left="180" w:right="226"/>
              <w:jc w:val="both"/>
              <w:rPr>
                <w:rFonts w:ascii="Calibri" w:hAnsi="Calibri" w:cs="Calibri"/>
              </w:rPr>
            </w:pPr>
            <w:r>
              <w:rPr>
                <w:rFonts w:ascii="Calibri" w:hAnsi="Calibri"/>
                <w:b w:val="0"/>
              </w:rPr>
              <w:t xml:space="preserve">[ C0300/R1410 </w:t>
            </w:r>
            <w:r>
              <w:rPr>
                <w:rFonts w:ascii="Calibri" w:hAnsi="Calibri"/>
                <w:b w:val="0"/>
                <w:i/>
              </w:rPr>
              <w:t>(Primes brutes émises – Total) ]</w:t>
            </w:r>
          </w:p>
        </w:tc>
      </w:tr>
    </w:tbl>
    <w:p w14:paraId="422227D4" w14:textId="33FE2E00" w:rsidR="00C229B3" w:rsidRPr="00CF690D" w:rsidRDefault="00C229B3" w:rsidP="005773C2">
      <w:pPr>
        <w:pStyle w:val="Paragraphedeliste"/>
        <w:numPr>
          <w:ilvl w:val="0"/>
          <w:numId w:val="13"/>
        </w:numPr>
        <w:ind w:right="226"/>
        <w:jc w:val="both"/>
      </w:pPr>
      <w:r>
        <w:t>Aux fins du calcul du seuil absolu, les points de données suivants du modèle devraient être employés à titre de référence :</w:t>
      </w:r>
    </w:p>
    <w:tbl>
      <w:tblPr>
        <w:tblStyle w:val="TableauListe2-Accentuation2"/>
        <w:tblW w:w="9923" w:type="dxa"/>
        <w:tblLook w:val="04A0" w:firstRow="1" w:lastRow="0" w:firstColumn="1" w:lastColumn="0" w:noHBand="0" w:noVBand="1"/>
      </w:tblPr>
      <w:tblGrid>
        <w:gridCol w:w="4389"/>
        <w:gridCol w:w="5534"/>
      </w:tblGrid>
      <w:tr w:rsidR="00C229B3" w14:paraId="7FF022CE" w14:textId="77777777" w:rsidTr="005759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vAlign w:val="center"/>
          </w:tcPr>
          <w:p w14:paraId="17F72917" w14:textId="77777777" w:rsidR="00C229B3" w:rsidRDefault="00C229B3" w:rsidP="005773C2">
            <w:pPr>
              <w:spacing w:before="0" w:after="120" w:line="240" w:lineRule="auto"/>
              <w:ind w:right="226"/>
              <w:jc w:val="center"/>
              <w:rPr>
                <w:rFonts w:ascii="Calibri" w:hAnsi="Calibri" w:cs="Calibri"/>
              </w:rPr>
            </w:pPr>
            <w:r>
              <w:rPr>
                <w:rFonts w:ascii="Calibri" w:hAnsi="Calibri"/>
              </w:rPr>
              <w:t>SOLO</w:t>
            </w:r>
          </w:p>
        </w:tc>
      </w:tr>
      <w:tr w:rsidR="00C229B3" w:rsidRPr="0049601F" w14:paraId="674CDA63" w14:textId="77777777" w:rsidTr="00575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shd w:val="clear" w:color="auto" w:fill="416588" w:themeFill="accent1" w:themeFillShade="BF"/>
          </w:tcPr>
          <w:p w14:paraId="3A7435AB" w14:textId="77777777" w:rsidR="00C229B3" w:rsidRPr="0049601F" w:rsidRDefault="00C229B3"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5534" w:type="dxa"/>
            <w:shd w:val="clear" w:color="auto" w:fill="416588" w:themeFill="accent1" w:themeFillShade="BF"/>
          </w:tcPr>
          <w:p w14:paraId="173BAC47" w14:textId="77777777" w:rsidR="00C229B3" w:rsidRPr="0049601F" w:rsidRDefault="00C229B3"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C229B3" w14:paraId="667B0C25" w14:textId="77777777" w:rsidTr="0057592F">
        <w:tc>
          <w:tcPr>
            <w:cnfStyle w:val="001000000000" w:firstRow="0" w:lastRow="0" w:firstColumn="1" w:lastColumn="0" w:oddVBand="0" w:evenVBand="0" w:oddHBand="0" w:evenHBand="0" w:firstRowFirstColumn="0" w:firstRowLastColumn="0" w:lastRowFirstColumn="0" w:lastRowLastColumn="0"/>
            <w:tcW w:w="9923" w:type="dxa"/>
            <w:gridSpan w:val="2"/>
          </w:tcPr>
          <w:p w14:paraId="0A62E375" w14:textId="5B6FBBD4" w:rsidR="00C229B3" w:rsidRDefault="00C229B3" w:rsidP="005773C2">
            <w:pPr>
              <w:spacing w:before="0" w:after="120" w:line="240" w:lineRule="auto"/>
              <w:ind w:right="226"/>
              <w:jc w:val="both"/>
              <w:rPr>
                <w:rFonts w:ascii="Calibri" w:hAnsi="Calibri" w:cs="Calibri"/>
                <w:i/>
                <w:iCs/>
              </w:rPr>
            </w:pPr>
            <w:r>
              <w:rPr>
                <w:rFonts w:ascii="Calibri" w:hAnsi="Calibri"/>
                <w:b w:val="0"/>
              </w:rPr>
              <w:t xml:space="preserve">S.04.04.01.01 </w:t>
            </w:r>
            <w:r>
              <w:rPr>
                <w:rFonts w:ascii="Calibri" w:hAnsi="Calibri"/>
                <w:b w:val="0"/>
                <w:i/>
              </w:rPr>
              <w:t xml:space="preserve">(Par entité </w:t>
            </w:r>
            <w:r w:rsidR="003D5F26">
              <w:rPr>
                <w:rFonts w:ascii="Calibri" w:hAnsi="Calibri"/>
                <w:b w:val="0"/>
                <w:i/>
              </w:rPr>
              <w:t>de souscription</w:t>
            </w:r>
            <w:r>
              <w:rPr>
                <w:rFonts w:ascii="Calibri" w:hAnsi="Calibri"/>
                <w:b w:val="0"/>
                <w:i/>
              </w:rPr>
              <w:t>)</w:t>
            </w:r>
            <w:r>
              <w:rPr>
                <w:rFonts w:ascii="Calibri" w:hAnsi="Calibri"/>
                <w:b w:val="0"/>
              </w:rPr>
              <w:t xml:space="preserve"> associé à S.04.03 </w:t>
            </w:r>
            <w:r>
              <w:rPr>
                <w:rFonts w:ascii="Calibri" w:hAnsi="Calibri"/>
                <w:b w:val="0"/>
                <w:i/>
              </w:rPr>
              <w:t xml:space="preserve">(Liste des entités </w:t>
            </w:r>
            <w:r w:rsidR="003D5F26">
              <w:rPr>
                <w:rFonts w:ascii="Calibri" w:hAnsi="Calibri"/>
                <w:b w:val="0"/>
                <w:i/>
              </w:rPr>
              <w:t>de souscription</w:t>
            </w:r>
            <w:r>
              <w:rPr>
                <w:rFonts w:ascii="Calibri" w:hAnsi="Calibri"/>
                <w:b w:val="0"/>
                <w:i/>
              </w:rPr>
              <w:t>)</w:t>
            </w:r>
          </w:p>
          <w:p w14:paraId="0EBCAAAA" w14:textId="23C44612" w:rsidR="00C229B3" w:rsidRDefault="00C229B3" w:rsidP="005773C2">
            <w:pPr>
              <w:spacing w:before="0" w:after="120" w:line="240" w:lineRule="auto"/>
              <w:ind w:right="226"/>
              <w:jc w:val="both"/>
              <w:rPr>
                <w:rFonts w:ascii="Calibri" w:hAnsi="Calibri" w:cs="Calibri"/>
                <w:b w:val="0"/>
                <w:bCs w:val="0"/>
                <w:i/>
                <w:iCs/>
              </w:rPr>
            </w:pPr>
            <w:r>
              <w:rPr>
                <w:rFonts w:ascii="Calibri" w:hAnsi="Calibri"/>
                <w:b w:val="0"/>
              </w:rPr>
              <w:t xml:space="preserve">S.04.04.01.01 </w:t>
            </w:r>
            <w:r>
              <w:rPr>
                <w:rFonts w:ascii="Calibri" w:hAnsi="Calibri"/>
                <w:b w:val="0"/>
                <w:i/>
              </w:rPr>
              <w:t xml:space="preserve">(Par entité </w:t>
            </w:r>
            <w:r w:rsidR="003D5F26">
              <w:rPr>
                <w:rFonts w:ascii="Calibri" w:hAnsi="Calibri"/>
                <w:b w:val="0"/>
                <w:i/>
              </w:rPr>
              <w:t>de souscription</w:t>
            </w:r>
            <w:r>
              <w:rPr>
                <w:rFonts w:ascii="Calibri" w:hAnsi="Calibri"/>
                <w:b w:val="0"/>
                <w:i/>
              </w:rPr>
              <w:t>)</w:t>
            </w:r>
            <w:r>
              <w:rPr>
                <w:rFonts w:ascii="Calibri" w:hAnsi="Calibri"/>
                <w:b w:val="0"/>
              </w:rPr>
              <w:t xml:space="preserve"> associé à S.04.03 </w:t>
            </w:r>
            <w:r>
              <w:rPr>
                <w:rFonts w:ascii="Calibri" w:hAnsi="Calibri"/>
                <w:b w:val="0"/>
                <w:i/>
              </w:rPr>
              <w:t xml:space="preserve">(Liste des entités </w:t>
            </w:r>
            <w:r w:rsidR="003D5F26">
              <w:rPr>
                <w:rFonts w:ascii="Calibri" w:hAnsi="Calibri"/>
                <w:b w:val="0"/>
                <w:i/>
              </w:rPr>
              <w:t>de souscription</w:t>
            </w:r>
            <w:r>
              <w:rPr>
                <w:rFonts w:ascii="Calibri" w:hAnsi="Calibri"/>
                <w:b w:val="0"/>
                <w:i/>
              </w:rPr>
              <w:t>)</w:t>
            </w:r>
          </w:p>
          <w:p w14:paraId="57DD7915" w14:textId="26AD4AEE" w:rsidR="00C229B3" w:rsidRPr="00C229B3" w:rsidRDefault="00C229B3" w:rsidP="005773C2">
            <w:pPr>
              <w:spacing w:before="0" w:after="120" w:line="240" w:lineRule="auto"/>
              <w:ind w:right="226"/>
              <w:jc w:val="both"/>
              <w:rPr>
                <w:rFonts w:ascii="Calibri" w:hAnsi="Calibri" w:cs="Calibri"/>
                <w:i/>
                <w:iCs/>
              </w:rPr>
            </w:pPr>
            <w:r>
              <w:rPr>
                <w:rFonts w:ascii="Calibri" w:hAnsi="Calibri"/>
                <w:b w:val="0"/>
              </w:rPr>
              <w:t xml:space="preserve">S.04.05.01.02 </w:t>
            </w:r>
            <w:r>
              <w:rPr>
                <w:rFonts w:ascii="Calibri" w:hAnsi="Calibri"/>
                <w:b w:val="0"/>
                <w:i/>
              </w:rPr>
              <w:t>(Activité par pays – lieu du risque)</w:t>
            </w:r>
            <w:r>
              <w:rPr>
                <w:rFonts w:ascii="Calibri" w:hAnsi="Calibri"/>
                <w:b w:val="0"/>
              </w:rPr>
              <w:t xml:space="preserve"> associé à S.04.03 </w:t>
            </w:r>
            <w:r>
              <w:rPr>
                <w:rFonts w:ascii="Calibri" w:hAnsi="Calibri"/>
                <w:b w:val="0"/>
                <w:i/>
              </w:rPr>
              <w:t xml:space="preserve">(Liste des entités </w:t>
            </w:r>
            <w:r w:rsidR="003D5F26">
              <w:rPr>
                <w:rFonts w:ascii="Calibri" w:hAnsi="Calibri"/>
                <w:b w:val="0"/>
                <w:i/>
              </w:rPr>
              <w:t>de souscription</w:t>
            </w:r>
            <w:r>
              <w:rPr>
                <w:rFonts w:ascii="Calibri" w:hAnsi="Calibri"/>
                <w:b w:val="0"/>
                <w:i/>
              </w:rPr>
              <w:t>)</w:t>
            </w:r>
          </w:p>
        </w:tc>
      </w:tr>
      <w:tr w:rsidR="00C229B3" w14:paraId="6F4DCC8A" w14:textId="77777777" w:rsidTr="00575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tcPr>
          <w:p w14:paraId="198DC867" w14:textId="117AA0BE" w:rsidR="00C229B3" w:rsidRDefault="00C229B3" w:rsidP="005773C2">
            <w:pPr>
              <w:spacing w:before="0" w:after="120" w:line="240" w:lineRule="auto"/>
              <w:ind w:right="226"/>
              <w:jc w:val="both"/>
              <w:rPr>
                <w:rFonts w:ascii="Calibri" w:hAnsi="Calibri" w:cs="Calibri"/>
              </w:rPr>
            </w:pPr>
            <w:r>
              <w:rPr>
                <w:rFonts w:ascii="Calibri" w:hAnsi="Calibri"/>
              </w:rPr>
              <w:t>Indicateur</w:t>
            </w:r>
          </w:p>
        </w:tc>
      </w:tr>
      <w:tr w:rsidR="00C229B3" w14:paraId="3DD976C4" w14:textId="77777777" w:rsidTr="0057592F">
        <w:tc>
          <w:tcPr>
            <w:cnfStyle w:val="001000000000" w:firstRow="0" w:lastRow="0" w:firstColumn="1" w:lastColumn="0" w:oddVBand="0" w:evenVBand="0" w:oddHBand="0" w:evenHBand="0" w:firstRowFirstColumn="0" w:firstRowLastColumn="0" w:lastRowFirstColumn="0" w:lastRowLastColumn="0"/>
            <w:tcW w:w="9923" w:type="dxa"/>
            <w:gridSpan w:val="2"/>
          </w:tcPr>
          <w:p w14:paraId="16ACC205" w14:textId="77777777" w:rsidR="00C229B3" w:rsidRDefault="00C229B3" w:rsidP="005773C2">
            <w:pPr>
              <w:spacing w:before="0" w:after="120" w:line="240" w:lineRule="auto"/>
              <w:ind w:right="226"/>
              <w:jc w:val="both"/>
              <w:rPr>
                <w:rFonts w:ascii="Calibri" w:hAnsi="Calibri" w:cs="Calibri"/>
                <w:noProof/>
              </w:rPr>
            </w:pPr>
            <w:r>
              <w:rPr>
                <w:rFonts w:ascii="Calibri" w:hAnsi="Calibri"/>
                <w:b w:val="0"/>
              </w:rPr>
              <w:t>S.04.04.01.01</w:t>
            </w:r>
          </w:p>
          <w:p w14:paraId="7C9C0544" w14:textId="55A42F5F" w:rsidR="00C229B3" w:rsidRPr="00C229B3" w:rsidRDefault="00C229B3"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C0010/R0020 </w:t>
            </w:r>
            <w:r>
              <w:rPr>
                <w:rFonts w:ascii="Calibri" w:hAnsi="Calibri"/>
                <w:b w:val="0"/>
                <w:i/>
              </w:rPr>
              <w:t>(</w:t>
            </w:r>
            <w:r w:rsidR="003D5F26">
              <w:rPr>
                <w:rFonts w:ascii="Calibri" w:hAnsi="Calibri"/>
                <w:b w:val="0"/>
                <w:i/>
              </w:rPr>
              <w:t>Affaires souscrites</w:t>
            </w:r>
            <w:r>
              <w:rPr>
                <w:rFonts w:ascii="Calibri" w:hAnsi="Calibri"/>
                <w:b w:val="0"/>
                <w:i/>
              </w:rPr>
              <w:t xml:space="preserve"> dans le pays d’établissement) </w:t>
            </w:r>
            <w:r>
              <w:rPr>
                <w:rFonts w:ascii="Calibri" w:hAnsi="Calibri"/>
                <w:b w:val="0"/>
              </w:rPr>
              <w:t>]</w:t>
            </w:r>
          </w:p>
          <w:p w14:paraId="0882FE8A" w14:textId="77777777" w:rsidR="00C229B3" w:rsidRPr="00D260F8" w:rsidRDefault="00C229B3" w:rsidP="005773C2">
            <w:pPr>
              <w:spacing w:before="0" w:after="0" w:line="240" w:lineRule="auto"/>
              <w:ind w:right="226"/>
              <w:jc w:val="center"/>
              <w:rPr>
                <w:rFonts w:ascii="Calibri" w:hAnsi="Calibri" w:cs="Calibri"/>
                <w:b w:val="0"/>
                <w:sz w:val="24"/>
                <w:szCs w:val="24"/>
              </w:rPr>
            </w:pPr>
            <w:r>
              <w:rPr>
                <w:rFonts w:ascii="Calibri" w:hAnsi="Calibri"/>
                <w:b w:val="0"/>
                <w:sz w:val="24"/>
              </w:rPr>
              <w:t>+</w:t>
            </w:r>
          </w:p>
          <w:p w14:paraId="246B98ED" w14:textId="77777777" w:rsidR="00C229B3" w:rsidRDefault="00C229B3" w:rsidP="005773C2">
            <w:pPr>
              <w:spacing w:before="0" w:after="120" w:line="240" w:lineRule="auto"/>
              <w:ind w:right="226"/>
              <w:jc w:val="both"/>
              <w:rPr>
                <w:rFonts w:ascii="Calibri" w:hAnsi="Calibri" w:cs="Calibri"/>
                <w:noProof/>
              </w:rPr>
            </w:pPr>
            <w:r>
              <w:rPr>
                <w:rFonts w:ascii="Calibri" w:hAnsi="Calibri"/>
                <w:b w:val="0"/>
              </w:rPr>
              <w:t>S.04.04.01.02</w:t>
            </w:r>
          </w:p>
          <w:p w14:paraId="4ED676B1" w14:textId="766A71C1" w:rsidR="00C229B3" w:rsidRPr="00C229B3" w:rsidRDefault="00C229B3"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C0030/R0020 </w:t>
            </w:r>
            <w:r>
              <w:rPr>
                <w:rFonts w:ascii="Calibri" w:hAnsi="Calibri"/>
                <w:b w:val="0"/>
                <w:i/>
              </w:rPr>
              <w:t>(</w:t>
            </w:r>
            <w:r w:rsidR="003D5F26">
              <w:rPr>
                <w:rFonts w:ascii="Calibri" w:hAnsi="Calibri"/>
                <w:b w:val="0"/>
                <w:i/>
              </w:rPr>
              <w:t>Affaires souscrites</w:t>
            </w:r>
            <w:r>
              <w:rPr>
                <w:rFonts w:ascii="Calibri" w:hAnsi="Calibri"/>
                <w:b w:val="0"/>
                <w:i/>
              </w:rPr>
              <w:t xml:space="preserve"> dans le pays considéré </w:t>
            </w:r>
            <w:r w:rsidR="007104A7">
              <w:rPr>
                <w:rFonts w:ascii="Calibri" w:hAnsi="Calibri"/>
                <w:b w:val="0"/>
                <w:i/>
              </w:rPr>
              <w:t>en</w:t>
            </w:r>
            <w:r>
              <w:rPr>
                <w:rFonts w:ascii="Calibri" w:hAnsi="Calibri"/>
                <w:b w:val="0"/>
                <w:i/>
              </w:rPr>
              <w:t xml:space="preserve"> libre prestation de services)</w:t>
            </w:r>
            <w:r>
              <w:rPr>
                <w:rFonts w:ascii="Calibri" w:hAnsi="Calibri"/>
                <w:b w:val="0"/>
              </w:rPr>
              <w:t xml:space="preserve"> ]</w:t>
            </w:r>
          </w:p>
          <w:p w14:paraId="14943FCB" w14:textId="77777777" w:rsidR="00C229B3" w:rsidRPr="0082624E" w:rsidRDefault="00C229B3" w:rsidP="005773C2">
            <w:pPr>
              <w:spacing w:before="0" w:after="0" w:line="240" w:lineRule="auto"/>
              <w:ind w:right="226"/>
              <w:jc w:val="center"/>
              <w:rPr>
                <w:rFonts w:ascii="Calibri" w:hAnsi="Calibri" w:cs="Calibri"/>
                <w:b w:val="0"/>
                <w:bCs w:val="0"/>
                <w:sz w:val="24"/>
                <w:szCs w:val="24"/>
              </w:rPr>
            </w:pPr>
            <w:r>
              <w:rPr>
                <w:rFonts w:ascii="Calibri" w:hAnsi="Calibri"/>
                <w:b w:val="0"/>
                <w:sz w:val="24"/>
              </w:rPr>
              <w:t>+</w:t>
            </w:r>
          </w:p>
          <w:p w14:paraId="165FF9E8" w14:textId="77777777" w:rsidR="00C229B3" w:rsidRDefault="00C229B3" w:rsidP="005773C2">
            <w:pPr>
              <w:spacing w:before="0" w:after="120" w:line="240" w:lineRule="auto"/>
              <w:ind w:right="226"/>
              <w:jc w:val="both"/>
              <w:rPr>
                <w:rFonts w:ascii="Calibri" w:hAnsi="Calibri" w:cs="Calibri"/>
                <w:noProof/>
              </w:rPr>
            </w:pPr>
            <w:r>
              <w:rPr>
                <w:rFonts w:ascii="Calibri" w:hAnsi="Calibri"/>
                <w:b w:val="0"/>
              </w:rPr>
              <w:t>S.04.05.01.02</w:t>
            </w:r>
          </w:p>
          <w:p w14:paraId="7B0304BB" w14:textId="77777777" w:rsidR="00C229B3" w:rsidRPr="00AC0AE2" w:rsidRDefault="00C229B3" w:rsidP="005773C2">
            <w:pPr>
              <w:pStyle w:val="Paragraphedeliste"/>
              <w:spacing w:before="0" w:after="120" w:line="240" w:lineRule="auto"/>
              <w:ind w:left="180" w:right="226"/>
              <w:jc w:val="both"/>
              <w:rPr>
                <w:rFonts w:ascii="Calibri" w:hAnsi="Calibri" w:cs="Calibri"/>
                <w:b w:val="0"/>
                <w:bCs w:val="0"/>
                <w:i/>
                <w:iCs/>
              </w:rPr>
            </w:pPr>
            <w:r>
              <w:rPr>
                <w:rFonts w:ascii="Calibri" w:hAnsi="Calibri"/>
                <w:b w:val="0"/>
              </w:rPr>
              <w:lastRenderedPageBreak/>
              <w:t xml:space="preserve">[ C0020/R0020 </w:t>
            </w:r>
            <w:r>
              <w:rPr>
                <w:rFonts w:ascii="Calibri" w:hAnsi="Calibri"/>
                <w:b w:val="0"/>
                <w:i/>
              </w:rPr>
              <w:t>(Primes émises) ]</w:t>
            </w:r>
          </w:p>
        </w:tc>
      </w:tr>
    </w:tbl>
    <w:p w14:paraId="01A44D5A" w14:textId="77777777" w:rsidR="00C229B3" w:rsidRDefault="00C229B3" w:rsidP="005773C2">
      <w:pPr>
        <w:ind w:right="226"/>
        <w:rPr>
          <w:rFonts w:ascii="Calibri" w:eastAsiaTheme="majorEastAsia" w:hAnsi="Calibri" w:cs="Calibri"/>
          <w:b/>
          <w:bCs/>
          <w:color w:val="5C87B1" w:themeColor="accent1"/>
          <w:szCs w:val="22"/>
        </w:rPr>
      </w:pPr>
    </w:p>
    <w:p w14:paraId="3887A64B" w14:textId="6CC6DA8D" w:rsidR="00EE22F0" w:rsidRPr="007319DD" w:rsidRDefault="00EE22F0" w:rsidP="005773C2">
      <w:pPr>
        <w:pStyle w:val="Titre4"/>
        <w:ind w:right="226"/>
      </w:pPr>
      <w:bookmarkStart w:id="17" w:name="_Toc222150634"/>
      <w:r w:rsidRPr="007319DD">
        <w:rPr>
          <w:caps/>
          <w:lang w:val="en-US"/>
        </w:rPr>
        <w:t>Groupes</w:t>
      </w:r>
      <w:bookmarkEnd w:id="17"/>
    </w:p>
    <w:p w14:paraId="1A827974" w14:textId="61024CF4" w:rsidR="00B12256" w:rsidRPr="00B12256" w:rsidRDefault="00B12256" w:rsidP="005773C2">
      <w:pPr>
        <w:pStyle w:val="Paragraphedeliste"/>
        <w:numPr>
          <w:ilvl w:val="0"/>
          <w:numId w:val="13"/>
        </w:numPr>
        <w:ind w:right="226"/>
        <w:jc w:val="both"/>
      </w:pPr>
      <w:r>
        <w:t>Au niveau du groupe, l’activité transfrontière est évaluée à l’aide de deux critères complémentaires qui englobent différents aspects de la dimension géographique du groupe.</w:t>
      </w:r>
    </w:p>
    <w:p w14:paraId="603D24C8" w14:textId="2B617026" w:rsidR="00B12256" w:rsidRPr="00B12256" w:rsidRDefault="00D86627" w:rsidP="005773C2">
      <w:pPr>
        <w:pStyle w:val="Paragraphedeliste"/>
        <w:numPr>
          <w:ilvl w:val="0"/>
          <w:numId w:val="13"/>
        </w:numPr>
        <w:ind w:right="226"/>
        <w:jc w:val="both"/>
      </w:pPr>
      <w:r>
        <w:t>L’article 213 </w:t>
      </w:r>
      <w:r>
        <w:rPr>
          <w:i/>
          <w:iCs/>
        </w:rPr>
        <w:t>bis</w:t>
      </w:r>
      <w:r>
        <w:t xml:space="preserve">, paragraphe 1, point c), de la directive Solvabilité II tient compte de l’emplacement du siège social de toutes les entreprises au sein du groupe. Il exige de calculer le volume de contrats émis par les entreprises d’assurance et de réassurance entrant dans le périmètre du groupe mais </w:t>
      </w:r>
      <w:r w:rsidR="009D1584">
        <w:t xml:space="preserve">qui </w:t>
      </w:r>
      <w:r>
        <w:t xml:space="preserve">ont leur siège social dans des États membres autres que l’État membre du contrôleur du groupe. Ce critère garantit que les groupes classés comme de petite taille et non complexes </w:t>
      </w:r>
      <w:r w:rsidR="00070F49">
        <w:t>ne présentent pas de dépendance</w:t>
      </w:r>
      <w:r>
        <w:t xml:space="preserve"> significative </w:t>
      </w:r>
      <w:r w:rsidR="00070F49">
        <w:t xml:space="preserve">à des </w:t>
      </w:r>
      <w:r>
        <w:t>succursales établies dans d’autres États membres, ce qui augmenterait la complexité organisationnelle du groupe et nécessiterait une coordination renforcée entre les autorités de surveillance.</w:t>
      </w:r>
    </w:p>
    <w:p w14:paraId="67B3E22C" w14:textId="1A82E50A" w:rsidR="00B12256" w:rsidRPr="00B12256" w:rsidRDefault="00D86627" w:rsidP="005773C2">
      <w:pPr>
        <w:pStyle w:val="Paragraphedeliste"/>
        <w:numPr>
          <w:ilvl w:val="0"/>
          <w:numId w:val="13"/>
        </w:numPr>
        <w:ind w:right="226"/>
        <w:jc w:val="both"/>
      </w:pPr>
      <w:r>
        <w:t>L’article 213 </w:t>
      </w:r>
      <w:r w:rsidRPr="00032280">
        <w:rPr>
          <w:i/>
          <w:iCs/>
        </w:rPr>
        <w:t>bis</w:t>
      </w:r>
      <w:r>
        <w:t xml:space="preserve">, paragraphe 1, point d), de la directive Solvabilité II porte sur la distribution géographique des activités </w:t>
      </w:r>
      <w:r w:rsidR="00F9113F">
        <w:t>de souscription</w:t>
      </w:r>
      <w:r>
        <w:t xml:space="preserve"> </w:t>
      </w:r>
      <w:r w:rsidR="00F9113F">
        <w:t>du</w:t>
      </w:r>
      <w:r>
        <w:t xml:space="preserve"> groupe. Il tient compte du volume des </w:t>
      </w:r>
      <w:r w:rsidR="00F9113F">
        <w:t xml:space="preserve">affaires </w:t>
      </w:r>
      <w:r>
        <w:t xml:space="preserve">souscrites par le groupe dans </w:t>
      </w:r>
      <w:r w:rsidR="00F9113F">
        <w:t>d</w:t>
      </w:r>
      <w:r>
        <w:t>es États membres autres que l’État membre du contrôleur du groupe. Il tient également compte des situations dans lesquelles un groupe mène des activités transfrontières au titre de la libre prestation de services et de la liberté d’établissement.</w:t>
      </w:r>
    </w:p>
    <w:p w14:paraId="15117FB6" w14:textId="54D75A70" w:rsidR="00EE22F0" w:rsidRDefault="00B12256" w:rsidP="005773C2">
      <w:pPr>
        <w:pStyle w:val="Paragraphedeliste"/>
        <w:numPr>
          <w:ilvl w:val="0"/>
          <w:numId w:val="13"/>
        </w:numPr>
        <w:ind w:right="226"/>
        <w:jc w:val="both"/>
      </w:pPr>
      <w:r>
        <w:t>Pour les deux critères, l’encaissement annuel de primes brutes émises par le groupe ne doit pas excéder 20 millions d’euros, ou 10 % de l’encaissement annuel total de primes brutes émises par le groupe.</w:t>
      </w:r>
    </w:p>
    <w:p w14:paraId="42C447C7" w14:textId="2BCAC83D" w:rsidR="00D86627" w:rsidRDefault="00D86627" w:rsidP="005773C2">
      <w:pPr>
        <w:pStyle w:val="Titre5"/>
        <w:ind w:right="226"/>
      </w:pPr>
      <w:r>
        <w:t>Calcul du critère prévu à l’article 213 </w:t>
      </w:r>
      <w:r>
        <w:rPr>
          <w:i/>
        </w:rPr>
        <w:t>bis</w:t>
      </w:r>
      <w:r>
        <w:t>, paragraphe 1, point c), de la directive Solvabilité II</w:t>
      </w:r>
    </w:p>
    <w:p w14:paraId="67B1EDCF" w14:textId="1C937812" w:rsidR="00487F5D" w:rsidRPr="00A0479B" w:rsidRDefault="00487F5D" w:rsidP="005773C2">
      <w:pPr>
        <w:pStyle w:val="Paragraphedeliste"/>
        <w:numPr>
          <w:ilvl w:val="0"/>
          <w:numId w:val="13"/>
        </w:numPr>
        <w:ind w:right="226"/>
        <w:jc w:val="both"/>
      </w:pPr>
      <w:r>
        <w:t xml:space="preserve">Compte tenu des normes techniques d’exécution en vigueur </w:t>
      </w:r>
      <w:r w:rsidR="00F9113F">
        <w:t>en matière de</w:t>
      </w:r>
      <w:r>
        <w:t xml:space="preserve"> déclaration, l’indicateur de risque est calculé selon la formule suivante :</w:t>
      </w:r>
    </w:p>
    <w:p w14:paraId="7F028584" w14:textId="77777777" w:rsidR="00D86627" w:rsidRPr="005F1DCC" w:rsidRDefault="00D86627" w:rsidP="005773C2">
      <w:pPr>
        <w:shd w:val="clear" w:color="auto" w:fill="F2F2F2" w:themeFill="background1" w:themeFillShade="F2"/>
        <w:spacing w:after="200" w:line="276" w:lineRule="auto"/>
        <w:ind w:right="226"/>
        <w:rPr>
          <w:rFonts w:ascii="Calibri" w:hAnsi="Calibri"/>
          <w:iCs/>
          <w:sz w:val="20"/>
        </w:rPr>
      </w:pPr>
    </w:p>
    <w:p w14:paraId="1EC90C32" w14:textId="37A726C9" w:rsidR="00D86627" w:rsidRPr="005F1DCC" w:rsidRDefault="003A0243" w:rsidP="005773C2">
      <w:pPr>
        <w:shd w:val="clear" w:color="auto" w:fill="F2F2F2" w:themeFill="background1" w:themeFillShade="F2"/>
        <w:spacing w:after="200" w:line="276" w:lineRule="auto"/>
        <w:ind w:right="226"/>
        <w:rPr>
          <w:rFonts w:ascii="Calibri" w:hAnsi="Calibri"/>
          <w:iCs/>
          <w:sz w:val="20"/>
        </w:rPr>
      </w:pPr>
      <m:oMathPara>
        <m:oMath>
          <m:f>
            <m:fPr>
              <m:ctrlPr>
                <w:rPr>
                  <w:rFonts w:ascii="Cambria Math" w:hAnsi="Cambria Math" w:cs="Calibri"/>
                  <w:i/>
                  <w:iCs/>
                  <w:sz w:val="20"/>
                </w:rPr>
              </m:ctrlPr>
            </m:fPr>
            <m:num>
              <m:eqArr>
                <m:eqArrPr>
                  <m:ctrlPr>
                    <w:rPr>
                      <w:rFonts w:ascii="Cambria Math" w:hAnsi="Cambria Math" w:cs="Calibri"/>
                      <w:i/>
                      <w:iCs/>
                      <w:sz w:val="20"/>
                    </w:rPr>
                  </m:ctrlPr>
                </m:eqArrPr>
                <m:e>
                  <m:d>
                    <m:dPr>
                      <m:grow m:val="0"/>
                      <m:ctrlPr>
                        <w:rPr>
                          <w:rFonts w:ascii="Cambria Math" w:hAnsi="Cambria Math" w:cs="Calibri"/>
                          <w:i/>
                          <w:sz w:val="20"/>
                        </w:rPr>
                      </m:ctrlPr>
                    </m:dPr>
                    <m:e>
                      <m:r>
                        <w:rPr>
                          <w:rFonts w:ascii="Cambria Math" w:hAnsi="Cambria Math" w:cs="Calibri"/>
                          <w:sz w:val="20"/>
                        </w:rPr>
                        <m:t xml:space="preserve">Primes brutes émises </m:t>
                      </m:r>
                      <m:r>
                        <m:rPr>
                          <m:nor/>
                        </m:rPr>
                        <w:rPr>
                          <w:rFonts w:ascii="Cambria Math" w:hAnsi="Cambria Math" w:cstheme="minorHAnsi"/>
                          <w:i/>
                          <w:iCs/>
                          <w:kern w:val="24"/>
                          <w:sz w:val="20"/>
                        </w:rPr>
                        <m:t>non-vie</m:t>
                      </m:r>
                      <m:r>
                        <w:rPr>
                          <w:rFonts w:ascii="Cambria Math" w:hAnsi="Cambria Math" w:cs="Calibri"/>
                          <w:sz w:val="20"/>
                        </w:rPr>
                        <m:t xml:space="preserve"> +Primes brutes émises vie</m:t>
                      </m:r>
                    </m:e>
                  </m:d>
                  <m:r>
                    <w:rPr>
                      <w:rFonts w:ascii="Cambria Math" w:hAnsi="Cambria Math" w:cs="Calibri"/>
                      <w:sz w:val="20"/>
                    </w:rPr>
                    <m:t xml:space="preserve"> </m:t>
                  </m:r>
                  <m:ctrlPr>
                    <w:rPr>
                      <w:rFonts w:ascii="Cambria Math" w:hAnsi="Cambria Math" w:cs="Calibri"/>
                      <w:i/>
                      <w:sz w:val="20"/>
                    </w:rPr>
                  </m:ctrlPr>
                </m:e>
                <m:e>
                  <m:r>
                    <w:rPr>
                      <w:rFonts w:ascii="Cambria Math" w:hAnsi="Cambria Math" w:cs="Calibri"/>
                      <w:sz w:val="20"/>
                    </w:rPr>
                    <m:t>Entreprises liées situées dans l'EEE</m:t>
                  </m:r>
                  <m:ctrlPr>
                    <w:rPr>
                      <w:rFonts w:ascii="Cambria Math" w:hAnsi="Cambria Math" w:cs="Calibri"/>
                      <w:i/>
                      <w:sz w:val="20"/>
                    </w:rPr>
                  </m:ctrlPr>
                </m:e>
              </m:eqArr>
            </m:num>
            <m:den>
              <m:eqArr>
                <m:eqArrPr>
                  <m:ctrlPr>
                    <w:rPr>
                      <w:rFonts w:ascii="Cambria Math" w:hAnsi="Cambria Math" w:cs="Calibri"/>
                      <w:i/>
                      <w:sz w:val="20"/>
                    </w:rPr>
                  </m:ctrlPr>
                </m:eqArrPr>
                <m:e>
                  <m:r>
                    <w:rPr>
                      <w:rFonts w:ascii="Cambria Math" w:hAnsi="Cambria Math" w:cs="Calibri"/>
                      <w:sz w:val="20"/>
                    </w:rPr>
                    <m:t xml:space="preserve">Total des primes brutes émises </m:t>
                  </m:r>
                  <m:r>
                    <m:rPr>
                      <m:nor/>
                    </m:rPr>
                    <w:rPr>
                      <w:rFonts w:ascii="Cambria Math" w:hAnsi="Cambria Math" w:cstheme="minorHAnsi"/>
                      <w:i/>
                      <w:iCs/>
                      <w:kern w:val="24"/>
                      <w:sz w:val="20"/>
                    </w:rPr>
                    <m:t>non-vie</m:t>
                  </m:r>
                  <m:r>
                    <w:rPr>
                      <w:rFonts w:ascii="Cambria Math" w:hAnsi="Cambria Math" w:cs="Calibri"/>
                      <w:sz w:val="20"/>
                    </w:rPr>
                    <m:t xml:space="preserve"> Groupe </m:t>
                  </m:r>
                </m:e>
                <m:e>
                  <m:r>
                    <w:rPr>
                      <w:rFonts w:ascii="Cambria Math" w:hAnsi="Cambria Math" w:cs="Calibri"/>
                      <w:sz w:val="20"/>
                    </w:rPr>
                    <m:t>+</m:t>
                  </m:r>
                  <m:r>
                    <w:rPr>
                      <w:rFonts w:ascii="Cambria Math" w:hAnsi="Cambria Math"/>
                      <w:sz w:val="20"/>
                    </w:rPr>
                    <m:t>Total des primes brutes émises vie Groupe</m:t>
                  </m:r>
                  <m:ctrlPr>
                    <w:rPr>
                      <w:rFonts w:ascii="Cambria Math" w:hAnsi="Cambria Math"/>
                      <w:i/>
                      <w:sz w:val="20"/>
                    </w:rPr>
                  </m:ctrlPr>
                </m:e>
              </m:eqArr>
            </m:den>
          </m:f>
          <m:r>
            <w:rPr>
              <w:rFonts w:ascii="Cambria Math" w:hAnsi="Cambria Math" w:cs="Calibri"/>
              <w:sz w:val="20"/>
            </w:rPr>
            <m:t xml:space="preserve"> </m:t>
          </m:r>
          <m:r>
            <m:rPr>
              <m:sty m:val="p"/>
            </m:rPr>
            <w:rPr>
              <w:rFonts w:ascii="Cambria Math" w:hAnsi="Cambria Math" w:cs="Calibri"/>
              <w:sz w:val="20"/>
            </w:rPr>
            <m:t>≤10%</m:t>
          </m:r>
        </m:oMath>
      </m:oMathPara>
    </w:p>
    <w:p w14:paraId="046D2497" w14:textId="1CB82D0E" w:rsidR="00904513" w:rsidRPr="00904513" w:rsidRDefault="00904513" w:rsidP="00904513">
      <w:pPr>
        <w:shd w:val="clear" w:color="auto" w:fill="F2F2F2" w:themeFill="background1" w:themeFillShade="F2"/>
        <w:spacing w:after="200" w:line="276" w:lineRule="auto"/>
        <w:ind w:right="226"/>
        <w:jc w:val="center"/>
        <w:rPr>
          <w:rFonts w:ascii="Cambria Math" w:hAnsi="Cambria Math" w:cs="Calibri"/>
          <w:i/>
          <w:sz w:val="20"/>
        </w:rPr>
      </w:pPr>
      <w:proofErr w:type="gramStart"/>
      <w:r w:rsidRPr="00904513">
        <w:rPr>
          <w:rFonts w:ascii="Cambria Math" w:hAnsi="Cambria Math" w:cs="Calibri"/>
          <w:i/>
          <w:sz w:val="20"/>
        </w:rPr>
        <w:t>ou</w:t>
      </w:r>
      <w:proofErr w:type="gramEnd"/>
    </w:p>
    <w:p w14:paraId="21E59BBA" w14:textId="2AE73F1E" w:rsidR="00D86627" w:rsidRPr="00D64A3E" w:rsidRDefault="003A0243" w:rsidP="005773C2">
      <w:pPr>
        <w:shd w:val="clear" w:color="auto" w:fill="F2F2F2" w:themeFill="background1" w:themeFillShade="F2"/>
        <w:spacing w:after="200" w:line="276" w:lineRule="auto"/>
        <w:ind w:right="226"/>
        <w:rPr>
          <w:rFonts w:ascii="Calibri" w:hAnsi="Calibri"/>
          <w:sz w:val="20"/>
        </w:rPr>
      </w:pPr>
      <m:oMathPara>
        <m:oMath>
          <m:d>
            <m:dPr>
              <m:ctrlPr>
                <w:rPr>
                  <w:rFonts w:ascii="Cambria Math" w:hAnsi="Cambria Math"/>
                  <w:i/>
                  <w:sz w:val="20"/>
                </w:rPr>
              </m:ctrlPr>
            </m:dPr>
            <m:e>
              <m:eqArr>
                <m:eqArrPr>
                  <m:ctrlPr>
                    <w:rPr>
                      <w:rFonts w:ascii="Cambria Math" w:hAnsi="Cambria Math"/>
                      <w:i/>
                      <w:sz w:val="20"/>
                    </w:rPr>
                  </m:ctrlPr>
                </m:eqArrPr>
                <m:e>
                  <m:r>
                    <w:rPr>
                      <w:rFonts w:ascii="Cambria Math" w:hAnsi="Cambria Math"/>
                      <w:sz w:val="20"/>
                    </w:rPr>
                    <m:t xml:space="preserve">Primes brutes émises </m:t>
                  </m:r>
                  <m:r>
                    <m:rPr>
                      <m:nor/>
                    </m:rPr>
                    <w:rPr>
                      <w:rFonts w:ascii="Cambria Math" w:hAnsi="Cambria Math" w:cstheme="minorHAnsi"/>
                      <w:i/>
                      <w:iCs/>
                      <w:kern w:val="24"/>
                      <w:sz w:val="20"/>
                    </w:rPr>
                    <m:t>non-vie</m:t>
                  </m:r>
                  <m:r>
                    <w:rPr>
                      <w:rFonts w:ascii="Cambria Math" w:hAnsi="Cambria Math" w:cs="Calibri"/>
                      <w:sz w:val="20"/>
                    </w:rPr>
                    <m:t xml:space="preserve"> </m:t>
                  </m:r>
                </m:e>
                <m:e>
                  <m:r>
                    <w:rPr>
                      <w:rFonts w:ascii="Cambria Math" w:hAnsi="Cambria Math"/>
                      <w:sz w:val="20"/>
                    </w:rPr>
                    <m:t>+Primes brutes émises vie</m:t>
                  </m:r>
                </m:e>
              </m:eqArr>
            </m:e>
          </m:d>
          <m:r>
            <w:rPr>
              <w:rFonts w:ascii="Cambria Math" w:hAnsi="Cambria Math"/>
              <w:sz w:val="20"/>
            </w:rPr>
            <m:t xml:space="preserve"> Entreprises liées situées dans l'EEE </m:t>
          </m:r>
          <m:r>
            <m:rPr>
              <m:sty m:val="p"/>
            </m:rPr>
            <w:rPr>
              <w:rFonts w:ascii="Cambria Math" w:hAnsi="Cambria Math"/>
              <w:sz w:val="20"/>
            </w:rPr>
            <m:t>≤</m:t>
          </m:r>
          <m:r>
            <w:rPr>
              <w:rFonts w:ascii="Cambria Math" w:hAnsi="Cambria Math"/>
              <w:sz w:val="20"/>
            </w:rPr>
            <m:t>EUR</m:t>
          </m:r>
          <m:r>
            <m:rPr>
              <m:sty m:val="p"/>
            </m:rPr>
            <w:rPr>
              <w:rFonts w:ascii="Cambria Math" w:hAnsi="Cambria Math"/>
              <w:sz w:val="20"/>
            </w:rPr>
            <m:t xml:space="preserve"> 20 </m:t>
          </m:r>
          <m:r>
            <w:rPr>
              <w:rFonts w:ascii="Cambria Math" w:hAnsi="Cambria Math"/>
              <w:sz w:val="20"/>
            </w:rPr>
            <m:t>millions</m:t>
          </m:r>
        </m:oMath>
      </m:oMathPara>
    </w:p>
    <w:p w14:paraId="009405F1" w14:textId="77777777" w:rsidR="00D86627" w:rsidRPr="005F1DCC" w:rsidRDefault="00D86627" w:rsidP="005773C2">
      <w:pPr>
        <w:shd w:val="clear" w:color="auto" w:fill="F2F2F2" w:themeFill="background1" w:themeFillShade="F2"/>
        <w:spacing w:after="200" w:line="276" w:lineRule="auto"/>
        <w:ind w:right="226"/>
        <w:rPr>
          <w:rFonts w:ascii="Calibri" w:hAnsi="Calibri"/>
          <w:iCs/>
          <w:sz w:val="20"/>
        </w:rPr>
      </w:pPr>
      <m:oMathPara>
        <m:oMath>
          <m:r>
            <m:rPr>
              <m:sty m:val="p"/>
            </m:rPr>
            <w:rPr>
              <w:rFonts w:ascii="Cambria Math" w:hAnsi="Cambria Math"/>
              <w:sz w:val="20"/>
            </w:rPr>
            <m:t xml:space="preserve"> </m:t>
          </m:r>
        </m:oMath>
      </m:oMathPara>
    </w:p>
    <w:p w14:paraId="511A352B" w14:textId="6B1A7110" w:rsidR="00E7105E" w:rsidRDefault="00E7105E" w:rsidP="005773C2">
      <w:pPr>
        <w:pStyle w:val="Paragraphedeliste"/>
        <w:numPr>
          <w:ilvl w:val="0"/>
          <w:numId w:val="13"/>
        </w:numPr>
        <w:ind w:right="226"/>
        <w:jc w:val="both"/>
      </w:pPr>
      <w:r>
        <w:t xml:space="preserve">Dans un premier temps, aux fins de la notification, le groupe doit fournir au contrôleur de groupe l’encaissement annuel total de primes brutes </w:t>
      </w:r>
      <w:r w:rsidR="00907B2E">
        <w:t xml:space="preserve">émises </w:t>
      </w:r>
      <w:r>
        <w:t xml:space="preserve">de toutes les entreprises d’assurance et de réassurance qui ont leur siège social dans des États membres autres que l’État membre du contrôleur du groupe pour les deux derniers exercices précédant la notification. Par conséquent, le numérateur sera le </w:t>
      </w:r>
      <w:r>
        <w:lastRenderedPageBreak/>
        <w:t>résultat de la somme des montants annuels de primes brutes émises par les entreprises d’assurance et de réassurance tels que déclarés dans les QRT correspondants sur base individuelle.</w:t>
      </w:r>
    </w:p>
    <w:p w14:paraId="49332956" w14:textId="5C8E10AB" w:rsidR="007479D6" w:rsidRPr="007479D6" w:rsidRDefault="007479D6" w:rsidP="005773C2">
      <w:pPr>
        <w:pStyle w:val="Paragraphedeliste"/>
        <w:numPr>
          <w:ilvl w:val="0"/>
          <w:numId w:val="13"/>
        </w:numPr>
        <w:ind w:right="226"/>
      </w:pPr>
      <w:r>
        <w:t>Aux fins du calcul du seuil relatif, les points de données QRT suivants devraient être employés à titre de référence pour chaque groupe :</w:t>
      </w:r>
    </w:p>
    <w:tbl>
      <w:tblPr>
        <w:tblStyle w:val="TableauListe2-Accentuation2"/>
        <w:tblW w:w="0" w:type="auto"/>
        <w:tblLook w:val="04A0" w:firstRow="1" w:lastRow="0" w:firstColumn="1" w:lastColumn="0" w:noHBand="0" w:noVBand="1"/>
      </w:tblPr>
      <w:tblGrid>
        <w:gridCol w:w="4389"/>
        <w:gridCol w:w="5392"/>
      </w:tblGrid>
      <w:tr w:rsidR="00E7105E" w14:paraId="4FA2A5C2" w14:textId="77777777" w:rsidTr="005759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vAlign w:val="center"/>
          </w:tcPr>
          <w:p w14:paraId="07B5419C" w14:textId="5A7F7FD1" w:rsidR="00E7105E" w:rsidRDefault="004A1806" w:rsidP="005773C2">
            <w:pPr>
              <w:spacing w:before="0" w:after="120" w:line="240" w:lineRule="auto"/>
              <w:ind w:right="226"/>
              <w:jc w:val="center"/>
              <w:rPr>
                <w:rFonts w:ascii="Calibri" w:hAnsi="Calibri" w:cs="Calibri"/>
              </w:rPr>
            </w:pPr>
            <w:r>
              <w:rPr>
                <w:rFonts w:ascii="Calibri" w:hAnsi="Calibri"/>
              </w:rPr>
              <w:t>GROUPE</w:t>
            </w:r>
          </w:p>
        </w:tc>
      </w:tr>
      <w:tr w:rsidR="00E7105E" w:rsidRPr="0049601F" w14:paraId="53C2C285" w14:textId="77777777" w:rsidTr="00575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shd w:val="clear" w:color="auto" w:fill="416588" w:themeFill="accent1" w:themeFillShade="BF"/>
          </w:tcPr>
          <w:p w14:paraId="2DBDE423" w14:textId="77777777" w:rsidR="00E7105E" w:rsidRPr="0049601F" w:rsidRDefault="00E7105E"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5392" w:type="dxa"/>
            <w:shd w:val="clear" w:color="auto" w:fill="416588" w:themeFill="accent1" w:themeFillShade="BF"/>
          </w:tcPr>
          <w:p w14:paraId="68E5D254" w14:textId="77777777" w:rsidR="00E7105E" w:rsidRPr="0049601F" w:rsidRDefault="00E7105E"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E7105E" w14:paraId="222E2368" w14:textId="77777777" w:rsidTr="0057592F">
        <w:tc>
          <w:tcPr>
            <w:cnfStyle w:val="001000000000" w:firstRow="0" w:lastRow="0" w:firstColumn="1" w:lastColumn="0" w:oddVBand="0" w:evenVBand="0" w:oddHBand="0" w:evenHBand="0" w:firstRowFirstColumn="0" w:firstRowLastColumn="0" w:lastRowFirstColumn="0" w:lastRowLastColumn="0"/>
            <w:tcW w:w="9781" w:type="dxa"/>
            <w:gridSpan w:val="2"/>
          </w:tcPr>
          <w:p w14:paraId="71AD58A2" w14:textId="77777777" w:rsidR="00E7105E" w:rsidRPr="00682434" w:rsidRDefault="00E7105E" w:rsidP="005773C2">
            <w:pPr>
              <w:spacing w:before="0" w:after="120" w:line="240" w:lineRule="auto"/>
              <w:ind w:right="226"/>
              <w:jc w:val="both"/>
              <w:rPr>
                <w:rFonts w:ascii="Calibri" w:hAnsi="Calibri" w:cs="Calibri"/>
                <w:b w:val="0"/>
                <w:bCs w:val="0"/>
              </w:rPr>
            </w:pPr>
            <w:r>
              <w:rPr>
                <w:rFonts w:ascii="Calibri" w:hAnsi="Calibri"/>
                <w:b w:val="0"/>
              </w:rPr>
              <w:t xml:space="preserve">S.05.01 </w:t>
            </w:r>
            <w:r>
              <w:rPr>
                <w:rFonts w:ascii="Calibri" w:hAnsi="Calibri"/>
                <w:b w:val="0"/>
                <w:i/>
              </w:rPr>
              <w:t>(Primes, sinistres et dépenses par ligne d’activité)</w:t>
            </w:r>
          </w:p>
        </w:tc>
      </w:tr>
      <w:tr w:rsidR="00E7105E" w14:paraId="2EAA82F4" w14:textId="77777777" w:rsidTr="00575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tcPr>
          <w:p w14:paraId="5F111DA1" w14:textId="77777777" w:rsidR="00E7105E" w:rsidRDefault="00E7105E" w:rsidP="005773C2">
            <w:pPr>
              <w:spacing w:before="0" w:after="120" w:line="240" w:lineRule="auto"/>
              <w:ind w:right="226"/>
              <w:jc w:val="both"/>
              <w:rPr>
                <w:rFonts w:ascii="Calibri" w:hAnsi="Calibri" w:cs="Calibri"/>
              </w:rPr>
            </w:pPr>
            <w:r>
              <w:rPr>
                <w:rFonts w:ascii="Calibri" w:hAnsi="Calibri"/>
              </w:rPr>
              <w:t>Numérateur</w:t>
            </w:r>
          </w:p>
        </w:tc>
      </w:tr>
      <w:tr w:rsidR="00E7105E" w:rsidRPr="00424254" w14:paraId="76C1EB3C" w14:textId="77777777" w:rsidTr="0057592F">
        <w:tc>
          <w:tcPr>
            <w:cnfStyle w:val="001000000000" w:firstRow="0" w:lastRow="0" w:firstColumn="1" w:lastColumn="0" w:oddVBand="0" w:evenVBand="0" w:oddHBand="0" w:evenHBand="0" w:firstRowFirstColumn="0" w:firstRowLastColumn="0" w:lastRowFirstColumn="0" w:lastRowLastColumn="0"/>
            <w:tcW w:w="9781" w:type="dxa"/>
            <w:gridSpan w:val="2"/>
          </w:tcPr>
          <w:p w14:paraId="39D82EEC" w14:textId="77777777" w:rsidR="00FE5EB3" w:rsidRDefault="00E7105E"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sur base individuelle)</w:t>
            </w:r>
            <w:r>
              <w:rPr>
                <w:rFonts w:ascii="Calibri" w:hAnsi="Calibri"/>
                <w:b w:val="0"/>
              </w:rPr>
              <w:t xml:space="preserve"> </w:t>
            </w:r>
          </w:p>
          <w:p w14:paraId="24BCC9DD" w14:textId="5658F519" w:rsidR="00E7105E" w:rsidRPr="00E7105E" w:rsidRDefault="00FE5EB3" w:rsidP="005773C2">
            <w:pPr>
              <w:spacing w:before="0" w:after="120" w:line="240" w:lineRule="auto"/>
              <w:ind w:right="226"/>
              <w:jc w:val="both"/>
              <w:rPr>
                <w:rFonts w:ascii="Calibri" w:hAnsi="Calibri" w:cs="Calibri"/>
              </w:rPr>
            </w:pPr>
            <w:r>
              <w:rPr>
                <w:rFonts w:ascii="Calibri" w:hAnsi="Calibri"/>
                <w:b w:val="0"/>
                <w:i/>
              </w:rPr>
              <w:t>Les données doivent être déclarées pour toutes les entreprises d’assurance et de réassurance qui ont leur siège social dans des États membres autres que l’État membre du contrôleur du groupe.</w:t>
            </w:r>
          </w:p>
          <w:p w14:paraId="7998ECC9" w14:textId="7003B361" w:rsidR="00E7105E" w:rsidRPr="005B5D6C" w:rsidRDefault="00A27021"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B10628">
              <w:rPr>
                <w:rFonts w:ascii="Calibri" w:hAnsi="Calibri"/>
                <w:b w:val="0"/>
                <w:i/>
              </w:rPr>
              <w:t xml:space="preserve">Assurance </w:t>
            </w:r>
            <w:r>
              <w:rPr>
                <w:rFonts w:ascii="Calibri" w:hAnsi="Calibri"/>
                <w:b w:val="0"/>
                <w:i/>
              </w:rPr>
              <w:t>directe)</w:t>
            </w:r>
          </w:p>
          <w:p w14:paraId="7AC0E27D" w14:textId="1B49ECC1" w:rsidR="00E7105E" w:rsidRPr="00FE5EB3" w:rsidRDefault="00A27021"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54BDBED5" w14:textId="36A76B87" w:rsidR="00E7105E" w:rsidRPr="00633441" w:rsidRDefault="00A27021"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C0200/R0130 </w:t>
            </w:r>
            <w:r>
              <w:rPr>
                <w:rFonts w:ascii="Calibri" w:hAnsi="Calibri"/>
                <w:b w:val="0"/>
                <w:i/>
              </w:rPr>
              <w:t>(Brut – Réassurance non proportionnelle acceptée)]</w:t>
            </w:r>
          </w:p>
          <w:p w14:paraId="077D17CB" w14:textId="504A2C03" w:rsidR="00A27021" w:rsidRPr="00D260F8" w:rsidRDefault="00A27021" w:rsidP="005773C2">
            <w:pPr>
              <w:spacing w:before="0" w:after="0" w:line="240" w:lineRule="auto"/>
              <w:ind w:right="226"/>
              <w:jc w:val="center"/>
              <w:rPr>
                <w:rFonts w:ascii="Calibri" w:hAnsi="Calibri" w:cs="Calibri"/>
                <w:b w:val="0"/>
              </w:rPr>
            </w:pPr>
            <w:r>
              <w:rPr>
                <w:rFonts w:ascii="Calibri" w:hAnsi="Calibri"/>
                <w:b w:val="0"/>
              </w:rPr>
              <w:t>+</w:t>
            </w:r>
          </w:p>
          <w:p w14:paraId="0E4EE11A" w14:textId="77777777" w:rsidR="00E7105E" w:rsidRPr="0099527A" w:rsidRDefault="00E7105E" w:rsidP="005773C2">
            <w:pPr>
              <w:spacing w:before="0" w:after="120" w:line="240" w:lineRule="auto"/>
              <w:ind w:left="38" w:right="226"/>
              <w:jc w:val="both"/>
              <w:rPr>
                <w:rFonts w:ascii="Calibri" w:hAnsi="Calibri" w:cs="Calibri"/>
                <w:b w:val="0"/>
                <w:bCs w:val="0"/>
                <w:i/>
                <w:iCs/>
              </w:rPr>
            </w:pPr>
            <w:r>
              <w:rPr>
                <w:rFonts w:ascii="Calibri" w:hAnsi="Calibri"/>
                <w:b w:val="0"/>
              </w:rPr>
              <w:t xml:space="preserve">S.05.01.01.02 </w:t>
            </w:r>
            <w:r>
              <w:rPr>
                <w:rFonts w:ascii="Calibri" w:hAnsi="Calibri"/>
                <w:b w:val="0"/>
                <w:i/>
              </w:rPr>
              <w:t>(Déclaration sur base individuelle)</w:t>
            </w:r>
          </w:p>
          <w:p w14:paraId="27BC1D6F" w14:textId="464B59D2" w:rsidR="00E7105E" w:rsidRPr="00A27021" w:rsidRDefault="00A27021" w:rsidP="005773C2">
            <w:pPr>
              <w:pStyle w:val="Paragraphedeliste"/>
              <w:spacing w:before="0" w:after="120" w:line="240" w:lineRule="auto"/>
              <w:ind w:left="180" w:right="226"/>
              <w:jc w:val="both"/>
              <w:rPr>
                <w:rFonts w:ascii="Calibri" w:hAnsi="Calibri" w:cs="Calibri"/>
              </w:rPr>
            </w:pPr>
            <w:r>
              <w:rPr>
                <w:rFonts w:ascii="Calibri" w:hAnsi="Calibri"/>
                <w:b w:val="0"/>
              </w:rPr>
              <w:t xml:space="preserve">[ C0300/R1410 </w:t>
            </w:r>
            <w:r>
              <w:rPr>
                <w:rFonts w:ascii="Calibri" w:hAnsi="Calibri"/>
                <w:b w:val="0"/>
                <w:i/>
              </w:rPr>
              <w:t>(Primes brutes émises – Total) ]</w:t>
            </w:r>
          </w:p>
        </w:tc>
      </w:tr>
      <w:tr w:rsidR="00E7105E" w14:paraId="73257EAE" w14:textId="77777777" w:rsidTr="00575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tcPr>
          <w:p w14:paraId="086A5AAE" w14:textId="77777777" w:rsidR="00E7105E" w:rsidRPr="005B5D6C" w:rsidRDefault="00E7105E" w:rsidP="005773C2">
            <w:pPr>
              <w:spacing w:before="0" w:after="120" w:line="240" w:lineRule="auto"/>
              <w:ind w:right="226"/>
              <w:jc w:val="both"/>
              <w:rPr>
                <w:rFonts w:ascii="Calibri" w:hAnsi="Calibri" w:cs="Calibri"/>
              </w:rPr>
            </w:pPr>
            <w:r>
              <w:rPr>
                <w:rFonts w:ascii="Calibri" w:hAnsi="Calibri"/>
              </w:rPr>
              <w:t>Dénominateur</w:t>
            </w:r>
          </w:p>
        </w:tc>
      </w:tr>
      <w:tr w:rsidR="00E7105E" w14:paraId="628FE287" w14:textId="77777777" w:rsidTr="0057592F">
        <w:tc>
          <w:tcPr>
            <w:cnfStyle w:val="001000000000" w:firstRow="0" w:lastRow="0" w:firstColumn="1" w:lastColumn="0" w:oddVBand="0" w:evenVBand="0" w:oddHBand="0" w:evenHBand="0" w:firstRowFirstColumn="0" w:firstRowLastColumn="0" w:lastRowFirstColumn="0" w:lastRowLastColumn="0"/>
            <w:tcW w:w="9781" w:type="dxa"/>
            <w:gridSpan w:val="2"/>
          </w:tcPr>
          <w:p w14:paraId="0079BF44" w14:textId="278220B0" w:rsidR="00E7105E" w:rsidRPr="005B5D6C" w:rsidRDefault="00E7105E"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groupe)</w:t>
            </w:r>
          </w:p>
          <w:p w14:paraId="59AB5677" w14:textId="6A854573" w:rsidR="00E7105E" w:rsidRPr="00FE5EB3" w:rsidRDefault="00A27021"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B10628">
              <w:rPr>
                <w:rFonts w:ascii="Calibri" w:hAnsi="Calibri"/>
                <w:b w:val="0"/>
                <w:i/>
              </w:rPr>
              <w:t xml:space="preserve">Assurance </w:t>
            </w:r>
            <w:r>
              <w:rPr>
                <w:rFonts w:ascii="Calibri" w:hAnsi="Calibri"/>
                <w:b w:val="0"/>
                <w:i/>
              </w:rPr>
              <w:t>directe)</w:t>
            </w:r>
          </w:p>
          <w:p w14:paraId="1D20E701" w14:textId="72C24AD5" w:rsidR="00E7105E" w:rsidRPr="00FE5EB3" w:rsidRDefault="00A27021"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124AD327" w14:textId="22BDB2E9" w:rsidR="00E7105E" w:rsidRPr="00633441" w:rsidRDefault="00A27021" w:rsidP="005773C2">
            <w:pPr>
              <w:pStyle w:val="Paragraphedeliste"/>
              <w:spacing w:before="0" w:after="0" w:line="240" w:lineRule="auto"/>
              <w:ind w:left="180" w:right="226"/>
              <w:jc w:val="both"/>
              <w:rPr>
                <w:rFonts w:ascii="Calibri" w:hAnsi="Calibri" w:cs="Calibri"/>
                <w:b w:val="0"/>
                <w:bCs w:val="0"/>
                <w:i/>
              </w:rPr>
            </w:pPr>
            <w:r>
              <w:rPr>
                <w:rFonts w:ascii="Calibri" w:hAnsi="Calibri"/>
                <w:b w:val="0"/>
              </w:rPr>
              <w:t xml:space="preserve">+ C0200/R0130 </w:t>
            </w:r>
            <w:r>
              <w:rPr>
                <w:rFonts w:ascii="Calibri" w:hAnsi="Calibri"/>
                <w:b w:val="0"/>
                <w:i/>
              </w:rPr>
              <w:t>(Brut – Réassurance non proportionnelle acceptée) ]</w:t>
            </w:r>
          </w:p>
          <w:p w14:paraId="585299E6" w14:textId="5301C0B4" w:rsidR="00A27021" w:rsidRPr="00D260F8" w:rsidRDefault="00A27021" w:rsidP="005773C2">
            <w:pPr>
              <w:spacing w:before="0" w:after="0" w:line="240" w:lineRule="auto"/>
              <w:ind w:right="226"/>
              <w:jc w:val="center"/>
              <w:rPr>
                <w:rFonts w:ascii="Calibri" w:hAnsi="Calibri" w:cs="Calibri"/>
                <w:b w:val="0"/>
              </w:rPr>
            </w:pPr>
            <w:r>
              <w:rPr>
                <w:rFonts w:ascii="Calibri" w:hAnsi="Calibri"/>
                <w:b w:val="0"/>
              </w:rPr>
              <w:t>+</w:t>
            </w:r>
          </w:p>
          <w:p w14:paraId="5B934513" w14:textId="6F029ED7" w:rsidR="00E7105E" w:rsidRPr="00FE5EB3" w:rsidRDefault="00E7105E" w:rsidP="005773C2">
            <w:pPr>
              <w:spacing w:before="0" w:after="120" w:line="240" w:lineRule="auto"/>
              <w:ind w:left="38" w:right="226"/>
              <w:jc w:val="both"/>
              <w:rPr>
                <w:rFonts w:ascii="Calibri" w:hAnsi="Calibri" w:cs="Calibri"/>
                <w:b w:val="0"/>
                <w:bCs w:val="0"/>
                <w:i/>
                <w:iCs/>
              </w:rPr>
            </w:pPr>
            <w:r>
              <w:rPr>
                <w:rFonts w:ascii="Calibri" w:hAnsi="Calibri"/>
                <w:b w:val="0"/>
              </w:rPr>
              <w:t xml:space="preserve">S.05.01.01.02 </w:t>
            </w:r>
            <w:r>
              <w:rPr>
                <w:rFonts w:ascii="Calibri" w:hAnsi="Calibri"/>
                <w:b w:val="0"/>
                <w:i/>
              </w:rPr>
              <w:t>(Déclaration groupe)</w:t>
            </w:r>
          </w:p>
          <w:p w14:paraId="3BCDD5CD" w14:textId="21659C9B" w:rsidR="00E7105E" w:rsidRPr="00A27021" w:rsidRDefault="00A27021"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C0300/R1410 </w:t>
            </w:r>
            <w:r>
              <w:rPr>
                <w:rFonts w:ascii="Calibri" w:hAnsi="Calibri"/>
                <w:b w:val="0"/>
                <w:i/>
              </w:rPr>
              <w:t>(Primes brutes émises – Total) ]</w:t>
            </w:r>
          </w:p>
        </w:tc>
      </w:tr>
    </w:tbl>
    <w:p w14:paraId="25EDA5B5" w14:textId="77777777" w:rsidR="007479D6" w:rsidRPr="00CF690D" w:rsidRDefault="007479D6" w:rsidP="005773C2">
      <w:pPr>
        <w:pStyle w:val="Paragraphedeliste"/>
        <w:numPr>
          <w:ilvl w:val="0"/>
          <w:numId w:val="13"/>
        </w:numPr>
        <w:ind w:right="226"/>
        <w:jc w:val="both"/>
      </w:pPr>
      <w:r>
        <w:t>Aux fins du calcul du seuil absolu, les points de données suivants du modèle devraient être employés à titre de référence :</w:t>
      </w:r>
    </w:p>
    <w:tbl>
      <w:tblPr>
        <w:tblStyle w:val="TableauListe2-Accentuation2"/>
        <w:tblW w:w="0" w:type="auto"/>
        <w:tblLook w:val="04A0" w:firstRow="1" w:lastRow="0" w:firstColumn="1" w:lastColumn="0" w:noHBand="0" w:noVBand="1"/>
      </w:tblPr>
      <w:tblGrid>
        <w:gridCol w:w="4389"/>
        <w:gridCol w:w="5392"/>
      </w:tblGrid>
      <w:tr w:rsidR="007479D6" w14:paraId="68E2BAE1" w14:textId="77777777" w:rsidTr="005759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vAlign w:val="center"/>
          </w:tcPr>
          <w:p w14:paraId="1BA37596" w14:textId="77777777" w:rsidR="007479D6" w:rsidRDefault="007479D6" w:rsidP="005773C2">
            <w:pPr>
              <w:spacing w:before="0" w:after="120" w:line="240" w:lineRule="auto"/>
              <w:ind w:right="226"/>
              <w:jc w:val="center"/>
              <w:rPr>
                <w:rFonts w:ascii="Calibri" w:hAnsi="Calibri" w:cs="Calibri"/>
              </w:rPr>
            </w:pPr>
            <w:r>
              <w:rPr>
                <w:rFonts w:ascii="Calibri" w:hAnsi="Calibri"/>
              </w:rPr>
              <w:t>GROUPE</w:t>
            </w:r>
          </w:p>
        </w:tc>
      </w:tr>
      <w:tr w:rsidR="007479D6" w:rsidRPr="0049601F" w14:paraId="5E1A36AF" w14:textId="77777777" w:rsidTr="00575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shd w:val="clear" w:color="auto" w:fill="416588" w:themeFill="accent1" w:themeFillShade="BF"/>
          </w:tcPr>
          <w:p w14:paraId="5D283D34" w14:textId="77777777" w:rsidR="007479D6" w:rsidRPr="0049601F" w:rsidRDefault="007479D6"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5392" w:type="dxa"/>
            <w:shd w:val="clear" w:color="auto" w:fill="416588" w:themeFill="accent1" w:themeFillShade="BF"/>
          </w:tcPr>
          <w:p w14:paraId="6BC0CA35" w14:textId="77777777" w:rsidR="007479D6" w:rsidRPr="0049601F" w:rsidRDefault="007479D6"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7479D6" w14:paraId="4BCC7E98" w14:textId="77777777" w:rsidTr="0057592F">
        <w:tc>
          <w:tcPr>
            <w:cnfStyle w:val="001000000000" w:firstRow="0" w:lastRow="0" w:firstColumn="1" w:lastColumn="0" w:oddVBand="0" w:evenVBand="0" w:oddHBand="0" w:evenHBand="0" w:firstRowFirstColumn="0" w:firstRowLastColumn="0" w:lastRowFirstColumn="0" w:lastRowLastColumn="0"/>
            <w:tcW w:w="9781" w:type="dxa"/>
            <w:gridSpan w:val="2"/>
          </w:tcPr>
          <w:p w14:paraId="2EB0B2EA" w14:textId="77777777" w:rsidR="007479D6" w:rsidRPr="00682434" w:rsidRDefault="007479D6" w:rsidP="005773C2">
            <w:pPr>
              <w:spacing w:before="0" w:after="120" w:line="240" w:lineRule="auto"/>
              <w:ind w:right="226"/>
              <w:jc w:val="both"/>
              <w:rPr>
                <w:rFonts w:ascii="Calibri" w:hAnsi="Calibri" w:cs="Calibri"/>
                <w:b w:val="0"/>
                <w:bCs w:val="0"/>
              </w:rPr>
            </w:pPr>
            <w:r>
              <w:rPr>
                <w:rFonts w:ascii="Calibri" w:hAnsi="Calibri"/>
                <w:b w:val="0"/>
              </w:rPr>
              <w:t xml:space="preserve">S.05.01 </w:t>
            </w:r>
            <w:r>
              <w:rPr>
                <w:rFonts w:ascii="Calibri" w:hAnsi="Calibri"/>
                <w:b w:val="0"/>
                <w:i/>
              </w:rPr>
              <w:t>(Primes, sinistres et dépenses par ligne d’activité)</w:t>
            </w:r>
          </w:p>
        </w:tc>
      </w:tr>
      <w:tr w:rsidR="007479D6" w14:paraId="3E8FC6BA" w14:textId="77777777" w:rsidTr="00575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tcPr>
          <w:p w14:paraId="7F2160E9" w14:textId="43A3D001" w:rsidR="007479D6" w:rsidRDefault="00545050" w:rsidP="005773C2">
            <w:pPr>
              <w:spacing w:before="0" w:after="120" w:line="240" w:lineRule="auto"/>
              <w:ind w:right="226"/>
              <w:jc w:val="both"/>
              <w:rPr>
                <w:rFonts w:ascii="Calibri" w:hAnsi="Calibri" w:cs="Calibri"/>
              </w:rPr>
            </w:pPr>
            <w:r>
              <w:rPr>
                <w:rFonts w:ascii="Calibri" w:hAnsi="Calibri"/>
              </w:rPr>
              <w:t>Indicateur</w:t>
            </w:r>
          </w:p>
        </w:tc>
      </w:tr>
      <w:tr w:rsidR="007479D6" w:rsidRPr="00424254" w14:paraId="1B815C2A" w14:textId="77777777" w:rsidTr="0057592F">
        <w:tc>
          <w:tcPr>
            <w:cnfStyle w:val="001000000000" w:firstRow="0" w:lastRow="0" w:firstColumn="1" w:lastColumn="0" w:oddVBand="0" w:evenVBand="0" w:oddHBand="0" w:evenHBand="0" w:firstRowFirstColumn="0" w:firstRowLastColumn="0" w:lastRowFirstColumn="0" w:lastRowLastColumn="0"/>
            <w:tcW w:w="9781" w:type="dxa"/>
            <w:gridSpan w:val="2"/>
          </w:tcPr>
          <w:p w14:paraId="2CC79F9E" w14:textId="77777777" w:rsidR="00A27021" w:rsidRDefault="00A27021"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sur base individuelle)</w:t>
            </w:r>
            <w:r>
              <w:rPr>
                <w:rFonts w:ascii="Calibri" w:hAnsi="Calibri"/>
                <w:b w:val="0"/>
              </w:rPr>
              <w:t xml:space="preserve"> </w:t>
            </w:r>
          </w:p>
          <w:p w14:paraId="01434645" w14:textId="77777777" w:rsidR="00A27021" w:rsidRPr="00E7105E" w:rsidRDefault="00A27021" w:rsidP="005773C2">
            <w:pPr>
              <w:spacing w:before="0" w:after="120" w:line="240" w:lineRule="auto"/>
              <w:ind w:right="226"/>
              <w:jc w:val="both"/>
              <w:rPr>
                <w:rFonts w:ascii="Calibri" w:hAnsi="Calibri" w:cs="Calibri"/>
              </w:rPr>
            </w:pPr>
            <w:r>
              <w:rPr>
                <w:rFonts w:ascii="Calibri" w:hAnsi="Calibri"/>
                <w:b w:val="0"/>
                <w:i/>
              </w:rPr>
              <w:t>Les données doivent être déclarées pour toutes les entreprises d’assurance et de réassurance qui ont leur siège social dans des États membres autres que l’État membre du contrôleur du groupe.</w:t>
            </w:r>
          </w:p>
          <w:p w14:paraId="7463163A" w14:textId="2EE496A8" w:rsidR="00A27021" w:rsidRPr="005B5D6C" w:rsidRDefault="00A27021"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B11116">
              <w:rPr>
                <w:rFonts w:ascii="Calibri" w:hAnsi="Calibri"/>
                <w:b w:val="0"/>
                <w:i/>
              </w:rPr>
              <w:t xml:space="preserve">Assurance </w:t>
            </w:r>
            <w:r>
              <w:rPr>
                <w:rFonts w:ascii="Calibri" w:hAnsi="Calibri"/>
                <w:b w:val="0"/>
                <w:i/>
              </w:rPr>
              <w:t>directe)</w:t>
            </w:r>
          </w:p>
          <w:p w14:paraId="185897F9" w14:textId="20D38A0D" w:rsidR="00A27021" w:rsidRPr="00FE5EB3" w:rsidRDefault="00A27021"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19CAEA53" w14:textId="74CE52CE" w:rsidR="00A27021" w:rsidRPr="00633441" w:rsidRDefault="00A27021"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C0200/R0130 </w:t>
            </w:r>
            <w:r>
              <w:rPr>
                <w:rFonts w:ascii="Calibri" w:hAnsi="Calibri"/>
                <w:b w:val="0"/>
                <w:i/>
              </w:rPr>
              <w:t>(Brut – Réassurance non proportionnelle acceptée)]</w:t>
            </w:r>
          </w:p>
          <w:p w14:paraId="188C34D7" w14:textId="77777777" w:rsidR="00A27021" w:rsidRPr="00D260F8" w:rsidRDefault="00A27021" w:rsidP="005773C2">
            <w:pPr>
              <w:spacing w:before="0" w:after="0" w:line="240" w:lineRule="auto"/>
              <w:ind w:right="226"/>
              <w:jc w:val="center"/>
              <w:rPr>
                <w:rFonts w:ascii="Calibri" w:hAnsi="Calibri" w:cs="Calibri"/>
                <w:b w:val="0"/>
              </w:rPr>
            </w:pPr>
            <w:r>
              <w:rPr>
                <w:rFonts w:ascii="Calibri" w:hAnsi="Calibri"/>
                <w:b w:val="0"/>
              </w:rPr>
              <w:t>+</w:t>
            </w:r>
          </w:p>
          <w:p w14:paraId="7BAF1B20" w14:textId="77777777" w:rsidR="00A27021" w:rsidRPr="0099527A" w:rsidRDefault="00A27021" w:rsidP="005773C2">
            <w:pPr>
              <w:spacing w:before="0" w:after="120" w:line="240" w:lineRule="auto"/>
              <w:ind w:left="38" w:right="226"/>
              <w:jc w:val="both"/>
              <w:rPr>
                <w:rFonts w:ascii="Calibri" w:hAnsi="Calibri" w:cs="Calibri"/>
                <w:b w:val="0"/>
                <w:bCs w:val="0"/>
                <w:i/>
                <w:iCs/>
              </w:rPr>
            </w:pPr>
            <w:r>
              <w:rPr>
                <w:rFonts w:ascii="Calibri" w:hAnsi="Calibri"/>
                <w:b w:val="0"/>
              </w:rPr>
              <w:lastRenderedPageBreak/>
              <w:t xml:space="preserve">S.05.01.01.02 </w:t>
            </w:r>
            <w:r>
              <w:rPr>
                <w:rFonts w:ascii="Calibri" w:hAnsi="Calibri"/>
                <w:b w:val="0"/>
                <w:i/>
              </w:rPr>
              <w:t>(Déclaration sur base individuelle)</w:t>
            </w:r>
          </w:p>
          <w:p w14:paraId="07B08F98" w14:textId="3D9AED17" w:rsidR="007479D6" w:rsidRPr="00B36236" w:rsidRDefault="00A27021" w:rsidP="005773C2">
            <w:pPr>
              <w:pStyle w:val="Paragraphedeliste"/>
              <w:spacing w:before="0" w:after="120" w:line="240" w:lineRule="auto"/>
              <w:ind w:left="180" w:right="226"/>
              <w:jc w:val="both"/>
              <w:rPr>
                <w:rFonts w:ascii="Calibri" w:hAnsi="Calibri" w:cs="Calibri"/>
              </w:rPr>
            </w:pPr>
            <w:r>
              <w:rPr>
                <w:rFonts w:ascii="Calibri" w:hAnsi="Calibri"/>
                <w:b w:val="0"/>
              </w:rPr>
              <w:t xml:space="preserve">[ C0300/R1410 </w:t>
            </w:r>
            <w:r>
              <w:rPr>
                <w:rFonts w:ascii="Calibri" w:hAnsi="Calibri"/>
                <w:b w:val="0"/>
                <w:i/>
              </w:rPr>
              <w:t>(Primes brutes émises – Total) ]</w:t>
            </w:r>
          </w:p>
        </w:tc>
      </w:tr>
    </w:tbl>
    <w:p w14:paraId="110C9B68" w14:textId="7BB9783C" w:rsidR="007479D6" w:rsidRDefault="007479D6" w:rsidP="005773C2">
      <w:pPr>
        <w:pStyle w:val="Paragraphedeliste"/>
        <w:numPr>
          <w:ilvl w:val="0"/>
          <w:numId w:val="13"/>
        </w:numPr>
        <w:ind w:right="226"/>
        <w:jc w:val="both"/>
      </w:pPr>
      <w:r>
        <w:lastRenderedPageBreak/>
        <w:t>Il est recommandé au contrôleur de groupe de consulter le collège de superviseurs pour vérifier le respect de ce critère à la suite de la notification par le groupe.</w:t>
      </w:r>
    </w:p>
    <w:p w14:paraId="2BB2B1BC" w14:textId="77777777" w:rsidR="00B12256" w:rsidRDefault="00B12256" w:rsidP="005773C2">
      <w:pPr>
        <w:ind w:right="226"/>
        <w:rPr>
          <w:highlight w:val="yellow"/>
        </w:rPr>
      </w:pPr>
    </w:p>
    <w:p w14:paraId="22F5E8EA" w14:textId="69BE9282" w:rsidR="00FE5EB3" w:rsidRPr="007B1932" w:rsidRDefault="00FE5EB3" w:rsidP="005773C2">
      <w:pPr>
        <w:pStyle w:val="Titre5"/>
        <w:ind w:right="226"/>
        <w:rPr>
          <w:color w:val="5C87B1" w:themeColor="text2"/>
          <w:sz w:val="24"/>
          <w:szCs w:val="22"/>
        </w:rPr>
      </w:pPr>
      <w:r w:rsidRPr="007B1932">
        <w:rPr>
          <w:color w:val="5C87B1" w:themeColor="text2"/>
          <w:sz w:val="24"/>
          <w:szCs w:val="22"/>
        </w:rPr>
        <w:t>Calcul du critère prévu à l’article 213 </w:t>
      </w:r>
      <w:r w:rsidRPr="007B1932">
        <w:rPr>
          <w:i/>
          <w:color w:val="5C87B1" w:themeColor="text2"/>
          <w:sz w:val="24"/>
          <w:szCs w:val="22"/>
        </w:rPr>
        <w:t>bis</w:t>
      </w:r>
      <w:r w:rsidRPr="007B1932">
        <w:rPr>
          <w:color w:val="5C87B1" w:themeColor="text2"/>
          <w:sz w:val="24"/>
          <w:szCs w:val="22"/>
        </w:rPr>
        <w:t>, paragraphe 1, point d), de la directive Solvabilité II</w:t>
      </w:r>
    </w:p>
    <w:p w14:paraId="5BE97C20" w14:textId="4855F8A5" w:rsidR="00487F5D" w:rsidRPr="00487F5D" w:rsidRDefault="00487F5D" w:rsidP="005773C2">
      <w:pPr>
        <w:pStyle w:val="Paragraphedeliste"/>
        <w:numPr>
          <w:ilvl w:val="0"/>
          <w:numId w:val="13"/>
        </w:numPr>
        <w:ind w:right="226"/>
        <w:jc w:val="both"/>
      </w:pPr>
      <w:r>
        <w:t xml:space="preserve">Compte tenu des normes techniques d’exécution en vigueur </w:t>
      </w:r>
      <w:r w:rsidR="00E73906">
        <w:t>en matière de</w:t>
      </w:r>
      <w:r>
        <w:t xml:space="preserve"> déclaration, l’indicateur de risque est calculé selon la formule suivante :</w:t>
      </w:r>
    </w:p>
    <w:p w14:paraId="4EF51E77" w14:textId="77777777" w:rsidR="00FE5EB3" w:rsidRPr="00AC0AE2" w:rsidRDefault="00FE5EB3" w:rsidP="005773C2">
      <w:pPr>
        <w:shd w:val="clear" w:color="auto" w:fill="F2F2F2" w:themeFill="background1" w:themeFillShade="F2"/>
        <w:spacing w:after="200" w:line="276" w:lineRule="auto"/>
        <w:ind w:right="226"/>
        <w:rPr>
          <w:rFonts w:ascii="Calibri" w:hAnsi="Calibri"/>
          <w:i/>
          <w:sz w:val="20"/>
        </w:rPr>
      </w:pPr>
    </w:p>
    <w:p w14:paraId="57C9F47F" w14:textId="1C1087AD" w:rsidR="00FE5EB3" w:rsidRPr="005F1DCC" w:rsidRDefault="003A0243" w:rsidP="005773C2">
      <w:pPr>
        <w:shd w:val="clear" w:color="auto" w:fill="F2F2F2" w:themeFill="background1" w:themeFillShade="F2"/>
        <w:spacing w:after="200" w:line="276" w:lineRule="auto"/>
        <w:ind w:right="226"/>
        <w:rPr>
          <w:rFonts w:ascii="Calibri" w:hAnsi="Calibri"/>
          <w:iCs/>
          <w:sz w:val="20"/>
        </w:rPr>
      </w:pPr>
      <m:oMathPara>
        <m:oMath>
          <m:f>
            <m:fPr>
              <m:ctrlPr>
                <w:rPr>
                  <w:rFonts w:ascii="Cambria Math" w:hAnsi="Cambria Math"/>
                  <w:i/>
                  <w:sz w:val="20"/>
                </w:rPr>
              </m:ctrlPr>
            </m:fPr>
            <m:num>
              <m:eqArr>
                <m:eqArrPr>
                  <m:ctrlPr>
                    <w:rPr>
                      <w:rFonts w:ascii="Cambria Math" w:hAnsi="Cambria Math" w:cs="Calibri"/>
                      <w:i/>
                      <w:sz w:val="20"/>
                    </w:rPr>
                  </m:ctrlPr>
                </m:eqArrPr>
                <m:e>
                  <m:r>
                    <w:rPr>
                      <w:rFonts w:ascii="Cambria Math" w:hAnsi="Cambria Math" w:cs="Calibri"/>
                      <w:sz w:val="20"/>
                    </w:rPr>
                    <m:t xml:space="preserve">Primes brutes émises </m:t>
                  </m:r>
                  <m:r>
                    <m:rPr>
                      <m:nor/>
                    </m:rPr>
                    <w:rPr>
                      <w:rFonts w:ascii="Cambria Math" w:hAnsi="Cambria Math" w:cstheme="minorHAnsi"/>
                      <w:i/>
                      <w:iCs/>
                      <w:kern w:val="24"/>
                      <w:sz w:val="20"/>
                    </w:rPr>
                    <m:t>non-vie</m:t>
                  </m:r>
                  <m:r>
                    <w:rPr>
                      <w:rFonts w:ascii="Cambria Math" w:hAnsi="Cambria Math" w:cs="Calibri"/>
                      <w:sz w:val="20"/>
                    </w:rPr>
                    <m:t xml:space="preserve"> </m:t>
                  </m:r>
                  <m:d>
                    <m:dPr>
                      <m:ctrlPr>
                        <w:rPr>
                          <w:rFonts w:ascii="Cambria Math" w:hAnsi="Cambria Math" w:cs="Calibri"/>
                          <w:i/>
                          <w:sz w:val="20"/>
                        </w:rPr>
                      </m:ctrlPr>
                    </m:dPr>
                    <m:e>
                      <m:r>
                        <w:rPr>
                          <w:rFonts w:ascii="Cambria Math" w:hAnsi="Cambria Math" w:cs="Calibri"/>
                          <w:sz w:val="20"/>
                        </w:rPr>
                        <m:t>Groupe</m:t>
                      </m:r>
                    </m:e>
                  </m:d>
                  <m:r>
                    <w:rPr>
                      <w:rFonts w:ascii="Cambria Math" w:hAnsi="Cambria Math"/>
                      <w:sz w:val="20"/>
                    </w:rPr>
                    <m:t xml:space="preserve"> Pays </m:t>
                  </m:r>
                  <m:sSup>
                    <m:sSupPr>
                      <m:ctrlPr>
                        <w:rPr>
                          <w:rFonts w:ascii="Cambria Math" w:hAnsi="Cambria Math"/>
                          <w:i/>
                          <w:sz w:val="20"/>
                        </w:rPr>
                      </m:ctrlPr>
                    </m:sSupPr>
                    <m:e>
                      <m:r>
                        <w:rPr>
                          <w:rFonts w:ascii="Cambria Math" w:hAnsi="Cambria Math"/>
                          <w:sz w:val="20"/>
                        </w:rPr>
                        <m:t>d</m:t>
                      </m:r>
                    </m:e>
                    <m:sup>
                      <m:r>
                        <w:rPr>
                          <w:rFonts w:ascii="Cambria Math" w:hAnsi="Cambria Math"/>
                          <w:sz w:val="20"/>
                        </w:rPr>
                        <m:t>'</m:t>
                      </m:r>
                    </m:sup>
                  </m:sSup>
                  <m:r>
                    <w:rPr>
                      <w:rFonts w:ascii="Cambria Math" w:hAnsi="Cambria Math"/>
                      <w:sz w:val="20"/>
                    </w:rPr>
                    <m:t>accueil EEE+</m:t>
                  </m:r>
                  <m:ctrlPr>
                    <w:rPr>
                      <w:rFonts w:ascii="Cambria Math" w:hAnsi="Cambria Math"/>
                      <w:i/>
                      <w:sz w:val="20"/>
                    </w:rPr>
                  </m:ctrlPr>
                </m:e>
                <m:e>
                  <m:r>
                    <w:rPr>
                      <w:rFonts w:ascii="Cambria Math" w:hAnsi="Cambria Math" w:cs="Calibri"/>
                      <w:sz w:val="20"/>
                    </w:rPr>
                    <m:t xml:space="preserve">Primes brutes émises vie </m:t>
                  </m:r>
                  <m:d>
                    <m:dPr>
                      <m:ctrlPr>
                        <w:rPr>
                          <w:rFonts w:ascii="Cambria Math" w:hAnsi="Cambria Math" w:cs="Calibri"/>
                          <w:i/>
                          <w:sz w:val="20"/>
                        </w:rPr>
                      </m:ctrlPr>
                    </m:dPr>
                    <m:e>
                      <m:r>
                        <w:rPr>
                          <w:rFonts w:ascii="Cambria Math" w:hAnsi="Cambria Math" w:cs="Calibri"/>
                          <w:sz w:val="20"/>
                        </w:rPr>
                        <m:t>Groupe</m:t>
                      </m:r>
                    </m:e>
                  </m:d>
                  <m:r>
                    <w:rPr>
                      <w:rFonts w:ascii="Cambria Math" w:hAnsi="Cambria Math"/>
                      <w:sz w:val="20"/>
                    </w:rPr>
                    <m:t xml:space="preserve"> Pays </m:t>
                  </m:r>
                  <m:sSup>
                    <m:sSupPr>
                      <m:ctrlPr>
                        <w:rPr>
                          <w:rFonts w:ascii="Cambria Math" w:hAnsi="Cambria Math"/>
                          <w:i/>
                          <w:sz w:val="20"/>
                        </w:rPr>
                      </m:ctrlPr>
                    </m:sSupPr>
                    <m:e>
                      <m:r>
                        <w:rPr>
                          <w:rFonts w:ascii="Cambria Math" w:hAnsi="Cambria Math"/>
                          <w:sz w:val="20"/>
                        </w:rPr>
                        <m:t>d</m:t>
                      </m:r>
                    </m:e>
                    <m:sup>
                      <m:r>
                        <w:rPr>
                          <w:rFonts w:ascii="Cambria Math" w:hAnsi="Cambria Math"/>
                          <w:sz w:val="20"/>
                        </w:rPr>
                        <m:t>'</m:t>
                      </m:r>
                    </m:sup>
                  </m:sSup>
                  <m:r>
                    <w:rPr>
                      <w:rFonts w:ascii="Cambria Math" w:hAnsi="Cambria Math"/>
                      <w:sz w:val="20"/>
                    </w:rPr>
                    <m:t>accueil EEE</m:t>
                  </m:r>
                  <m:ctrlPr>
                    <w:rPr>
                      <w:rFonts w:ascii="Cambria Math" w:hAnsi="Cambria Math"/>
                      <w:i/>
                      <w:sz w:val="20"/>
                    </w:rPr>
                  </m:ctrlPr>
                </m:e>
              </m:eqArr>
            </m:num>
            <m:den>
              <m:r>
                <w:rPr>
                  <w:rFonts w:ascii="Cambria Math" w:hAnsi="Cambria Math" w:cs="Calibri"/>
                  <w:sz w:val="20"/>
                </w:rPr>
                <m:t xml:space="preserve">Primes brutes émises </m:t>
              </m:r>
              <m:r>
                <m:rPr>
                  <m:nor/>
                </m:rPr>
                <w:rPr>
                  <w:rFonts w:ascii="Cambria Math" w:hAnsi="Cambria Math" w:cstheme="minorHAnsi"/>
                  <w:i/>
                  <w:iCs/>
                  <w:kern w:val="24"/>
                  <w:sz w:val="20"/>
                </w:rPr>
                <m:t>non-vie</m:t>
              </m:r>
              <m:r>
                <w:rPr>
                  <w:rFonts w:ascii="Cambria Math" w:hAnsi="Cambria Math" w:cs="Calibri"/>
                  <w:sz w:val="20"/>
                </w:rPr>
                <m:t xml:space="preserve"> </m:t>
              </m:r>
              <m:d>
                <m:dPr>
                  <m:ctrlPr>
                    <w:rPr>
                      <w:rFonts w:ascii="Cambria Math" w:hAnsi="Cambria Math" w:cs="Calibri"/>
                      <w:i/>
                      <w:sz w:val="20"/>
                    </w:rPr>
                  </m:ctrlPr>
                </m:dPr>
                <m:e>
                  <m:r>
                    <w:rPr>
                      <w:rFonts w:ascii="Cambria Math" w:hAnsi="Cambria Math" w:cs="Calibri"/>
                      <w:sz w:val="20"/>
                    </w:rPr>
                    <m:t>Groupe</m:t>
                  </m:r>
                </m:e>
              </m:d>
              <m:r>
                <w:rPr>
                  <w:rFonts w:ascii="Cambria Math" w:hAnsi="Cambria Math"/>
                  <w:sz w:val="20"/>
                </w:rPr>
                <m:t xml:space="preserve">+Total des </m:t>
              </m:r>
              <m:r>
                <w:rPr>
                  <w:rFonts w:ascii="Cambria Math" w:hAnsi="Cambria Math" w:cs="Calibri"/>
                  <w:sz w:val="20"/>
                </w:rPr>
                <m:t xml:space="preserve">primes brutes émises vie </m:t>
              </m:r>
              <m:d>
                <m:dPr>
                  <m:ctrlPr>
                    <w:rPr>
                      <w:rFonts w:ascii="Cambria Math" w:hAnsi="Cambria Math" w:cs="Calibri"/>
                      <w:i/>
                      <w:sz w:val="20"/>
                    </w:rPr>
                  </m:ctrlPr>
                </m:dPr>
                <m:e>
                  <m:r>
                    <w:rPr>
                      <w:rFonts w:ascii="Cambria Math" w:hAnsi="Cambria Math" w:cs="Calibri"/>
                      <w:sz w:val="20"/>
                    </w:rPr>
                    <m:t>Groupe</m:t>
                  </m:r>
                </m:e>
              </m:d>
            </m:den>
          </m:f>
          <m:r>
            <m:rPr>
              <m:sty m:val="p"/>
            </m:rPr>
            <w:rPr>
              <w:rFonts w:ascii="Cambria Math" w:hAnsi="Cambria Math"/>
              <w:sz w:val="20"/>
            </w:rPr>
            <m:t xml:space="preserve"> ≤10%</m:t>
          </m:r>
        </m:oMath>
      </m:oMathPara>
    </w:p>
    <w:p w14:paraId="1F0BB1A3" w14:textId="77777777" w:rsidR="00904513" w:rsidRPr="00904513" w:rsidRDefault="00904513" w:rsidP="00904513">
      <w:pPr>
        <w:shd w:val="clear" w:color="auto" w:fill="F2F2F2" w:themeFill="background1" w:themeFillShade="F2"/>
        <w:spacing w:after="200" w:line="276" w:lineRule="auto"/>
        <w:ind w:right="226"/>
        <w:jc w:val="center"/>
        <w:rPr>
          <w:rFonts w:ascii="Cambria Math" w:hAnsi="Cambria Math" w:cs="Calibri"/>
          <w:i/>
          <w:sz w:val="20"/>
        </w:rPr>
      </w:pPr>
      <w:proofErr w:type="gramStart"/>
      <w:r w:rsidRPr="00904513">
        <w:rPr>
          <w:rFonts w:ascii="Cambria Math" w:hAnsi="Cambria Math" w:cs="Calibri"/>
          <w:i/>
          <w:sz w:val="20"/>
        </w:rPr>
        <w:t>ou</w:t>
      </w:r>
      <w:proofErr w:type="gramEnd"/>
    </w:p>
    <w:p w14:paraId="5CFA2BFE" w14:textId="2334870A" w:rsidR="00FE5EB3" w:rsidRPr="005F1DCC" w:rsidRDefault="003A0243" w:rsidP="005773C2">
      <w:pPr>
        <w:shd w:val="clear" w:color="auto" w:fill="F2F2F2" w:themeFill="background1" w:themeFillShade="F2"/>
        <w:spacing w:after="200" w:line="276" w:lineRule="auto"/>
        <w:ind w:right="226"/>
        <w:rPr>
          <w:rFonts w:ascii="Calibri" w:hAnsi="Calibri"/>
          <w:iCs/>
          <w:sz w:val="20"/>
        </w:rPr>
      </w:pPr>
      <m:oMathPara>
        <m:oMath>
          <m:eqArr>
            <m:eqArrPr>
              <m:ctrlPr>
                <w:rPr>
                  <w:rFonts w:ascii="Cambria Math" w:hAnsi="Cambria Math" w:cs="Calibri"/>
                  <w:i/>
                  <w:sz w:val="20"/>
                </w:rPr>
              </m:ctrlPr>
            </m:eqArrPr>
            <m:e>
              <m:r>
                <w:rPr>
                  <w:rFonts w:ascii="Cambria Math" w:hAnsi="Cambria Math" w:cs="Calibri"/>
                  <w:sz w:val="20"/>
                </w:rPr>
                <m:t xml:space="preserve">Primes brutes émises </m:t>
              </m:r>
              <w:bookmarkStart w:id="18" w:name="_Hlk229473844"/>
              <w:bookmarkStart w:id="19" w:name="_Hlk229474848"/>
              <m:r>
                <m:rPr>
                  <m:nor/>
                </m:rPr>
                <w:rPr>
                  <w:rFonts w:ascii="Cambria Math" w:hAnsi="Cambria Math" w:cstheme="minorHAnsi"/>
                  <w:i/>
                  <w:iCs/>
                  <w:kern w:val="24"/>
                  <w:sz w:val="20"/>
                </w:rPr>
                <m:t>non-vie</m:t>
              </m:r>
              <w:bookmarkEnd w:id="18"/>
              <m:r>
                <w:rPr>
                  <w:rFonts w:ascii="Cambria Math" w:hAnsi="Cambria Math" w:cs="Calibri"/>
                  <w:sz w:val="20"/>
                </w:rPr>
                <m:t xml:space="preserve"> </m:t>
              </m:r>
              <w:bookmarkEnd w:id="19"/>
              <m:d>
                <m:dPr>
                  <m:ctrlPr>
                    <w:rPr>
                      <w:rFonts w:ascii="Cambria Math" w:hAnsi="Cambria Math" w:cs="Calibri"/>
                      <w:i/>
                      <w:sz w:val="20"/>
                    </w:rPr>
                  </m:ctrlPr>
                </m:dPr>
                <m:e>
                  <m:r>
                    <w:rPr>
                      <w:rFonts w:ascii="Cambria Math" w:hAnsi="Cambria Math" w:cs="Calibri"/>
                      <w:sz w:val="20"/>
                    </w:rPr>
                    <m:t>Groupe</m:t>
                  </m:r>
                </m:e>
              </m:d>
              <m:r>
                <w:rPr>
                  <w:rFonts w:ascii="Cambria Math" w:hAnsi="Cambria Math"/>
                  <w:sz w:val="20"/>
                </w:rPr>
                <m:t xml:space="preserve"> Pays </m:t>
              </m:r>
              <m:sSup>
                <m:sSupPr>
                  <m:ctrlPr>
                    <w:rPr>
                      <w:rFonts w:ascii="Cambria Math" w:hAnsi="Cambria Math"/>
                      <w:i/>
                      <w:sz w:val="20"/>
                    </w:rPr>
                  </m:ctrlPr>
                </m:sSupPr>
                <m:e>
                  <m:r>
                    <w:rPr>
                      <w:rFonts w:ascii="Cambria Math" w:hAnsi="Cambria Math"/>
                      <w:sz w:val="20"/>
                    </w:rPr>
                    <m:t>d</m:t>
                  </m:r>
                </m:e>
                <m:sup>
                  <m:r>
                    <w:rPr>
                      <w:rFonts w:ascii="Cambria Math" w:hAnsi="Cambria Math"/>
                      <w:sz w:val="20"/>
                    </w:rPr>
                    <m:t>'</m:t>
                  </m:r>
                </m:sup>
              </m:sSup>
              <m:r>
                <w:rPr>
                  <w:rFonts w:ascii="Cambria Math" w:hAnsi="Cambria Math"/>
                  <w:sz w:val="20"/>
                </w:rPr>
                <m:t>accueil EEE+</m:t>
              </m:r>
              <m:ctrlPr>
                <w:rPr>
                  <w:rFonts w:ascii="Cambria Math" w:hAnsi="Cambria Math"/>
                  <w:i/>
                  <w:sz w:val="20"/>
                </w:rPr>
              </m:ctrlPr>
            </m:e>
            <m:e>
              <m:r>
                <w:rPr>
                  <w:rFonts w:ascii="Cambria Math" w:hAnsi="Cambria Math" w:cs="Calibri"/>
                  <w:sz w:val="20"/>
                </w:rPr>
                <m:t xml:space="preserve">Primes brutes émises vie </m:t>
              </m:r>
              <m:d>
                <m:dPr>
                  <m:ctrlPr>
                    <w:rPr>
                      <w:rFonts w:ascii="Cambria Math" w:hAnsi="Cambria Math" w:cs="Calibri"/>
                      <w:i/>
                      <w:sz w:val="20"/>
                    </w:rPr>
                  </m:ctrlPr>
                </m:dPr>
                <m:e>
                  <m:r>
                    <w:rPr>
                      <w:rFonts w:ascii="Cambria Math" w:hAnsi="Cambria Math" w:cs="Calibri"/>
                      <w:sz w:val="20"/>
                    </w:rPr>
                    <m:t>Groupe</m:t>
                  </m:r>
                </m:e>
              </m:d>
              <m:r>
                <w:rPr>
                  <w:rFonts w:ascii="Cambria Math" w:hAnsi="Cambria Math"/>
                  <w:sz w:val="20"/>
                </w:rPr>
                <m:t xml:space="preserve"> Pays </m:t>
              </m:r>
              <m:sSup>
                <m:sSupPr>
                  <m:ctrlPr>
                    <w:rPr>
                      <w:rFonts w:ascii="Cambria Math" w:hAnsi="Cambria Math"/>
                      <w:i/>
                      <w:sz w:val="20"/>
                    </w:rPr>
                  </m:ctrlPr>
                </m:sSupPr>
                <m:e>
                  <m:r>
                    <w:rPr>
                      <w:rFonts w:ascii="Cambria Math" w:hAnsi="Cambria Math"/>
                      <w:sz w:val="20"/>
                    </w:rPr>
                    <m:t>d</m:t>
                  </m:r>
                </m:e>
                <m:sup>
                  <m:r>
                    <w:rPr>
                      <w:rFonts w:ascii="Cambria Math" w:hAnsi="Cambria Math"/>
                      <w:sz w:val="20"/>
                    </w:rPr>
                    <m:t>'</m:t>
                  </m:r>
                </m:sup>
              </m:sSup>
              <m:r>
                <w:rPr>
                  <w:rFonts w:ascii="Cambria Math" w:hAnsi="Cambria Math"/>
                  <w:sz w:val="20"/>
                </w:rPr>
                <m:t>accueil EEE</m:t>
              </m:r>
              <m:ctrlPr>
                <w:rPr>
                  <w:rFonts w:ascii="Cambria Math" w:hAnsi="Cambria Math"/>
                  <w:i/>
                  <w:sz w:val="20"/>
                </w:rPr>
              </m:ctrlPr>
            </m:e>
          </m:eqArr>
          <m:r>
            <w:rPr>
              <w:rFonts w:ascii="Cambria Math" w:hAnsi="Cambria Math"/>
              <w:sz w:val="20"/>
            </w:rPr>
            <m:t xml:space="preserve"> </m:t>
          </m:r>
          <m:r>
            <m:rPr>
              <m:sty m:val="p"/>
            </m:rPr>
            <w:rPr>
              <w:rFonts w:ascii="Cambria Math" w:hAnsi="Cambria Math"/>
              <w:sz w:val="20"/>
            </w:rPr>
            <m:t>≤</m:t>
          </m:r>
          <m:r>
            <w:rPr>
              <w:rFonts w:ascii="Cambria Math" w:hAnsi="Cambria Math"/>
              <w:sz w:val="20"/>
            </w:rPr>
            <m:t>EUR</m:t>
          </m:r>
          <m:r>
            <m:rPr>
              <m:sty m:val="p"/>
            </m:rPr>
            <w:rPr>
              <w:rFonts w:ascii="Cambria Math" w:hAnsi="Cambria Math"/>
              <w:sz w:val="20"/>
            </w:rPr>
            <m:t xml:space="preserve"> 20 </m:t>
          </m:r>
          <m:r>
            <w:rPr>
              <w:rFonts w:ascii="Cambria Math" w:hAnsi="Cambria Math"/>
              <w:sz w:val="20"/>
            </w:rPr>
            <m:t>millions</m:t>
          </m:r>
        </m:oMath>
      </m:oMathPara>
    </w:p>
    <w:p w14:paraId="04768AB1" w14:textId="77777777" w:rsidR="00FE5EB3" w:rsidRPr="005F1DCC" w:rsidRDefault="00FE5EB3" w:rsidP="005773C2">
      <w:pPr>
        <w:shd w:val="clear" w:color="auto" w:fill="F2F2F2" w:themeFill="background1" w:themeFillShade="F2"/>
        <w:spacing w:after="200" w:line="276" w:lineRule="auto"/>
        <w:ind w:right="226"/>
        <w:rPr>
          <w:rFonts w:ascii="Calibri" w:hAnsi="Calibri"/>
          <w:iCs/>
          <w:sz w:val="20"/>
        </w:rPr>
      </w:pPr>
      <m:oMathPara>
        <m:oMath>
          <m:r>
            <m:rPr>
              <m:sty m:val="p"/>
            </m:rPr>
            <w:rPr>
              <w:rFonts w:ascii="Cambria Math" w:hAnsi="Cambria Math"/>
              <w:sz w:val="20"/>
            </w:rPr>
            <m:t xml:space="preserve"> </m:t>
          </m:r>
        </m:oMath>
      </m:oMathPara>
    </w:p>
    <w:p w14:paraId="52B34C7E" w14:textId="7FDDBE68" w:rsidR="00FE5EB3" w:rsidRDefault="006D2FB9" w:rsidP="005773C2">
      <w:pPr>
        <w:pStyle w:val="Paragraphedeliste"/>
        <w:numPr>
          <w:ilvl w:val="0"/>
          <w:numId w:val="13"/>
        </w:numPr>
        <w:ind w:right="226"/>
        <w:jc w:val="both"/>
      </w:pPr>
      <w:r>
        <w:t>Aux fins de ce critère, il convient de noter que l</w:t>
      </w:r>
      <w:r w:rsidR="00456BCE">
        <w:t>es</w:t>
      </w:r>
      <w:r>
        <w:t xml:space="preserve"> norme</w:t>
      </w:r>
      <w:r w:rsidR="00456BCE">
        <w:t>s</w:t>
      </w:r>
      <w:r>
        <w:t xml:space="preserve"> technique</w:t>
      </w:r>
      <w:r w:rsidR="00456BCE">
        <w:t>s</w:t>
      </w:r>
      <w:r>
        <w:t xml:space="preserve"> d’exécution en vigueur en matière de déclaration établi</w:t>
      </w:r>
      <w:r w:rsidR="00456BCE">
        <w:t>ssent</w:t>
      </w:r>
      <w:r>
        <w:t xml:space="preserve"> que le</w:t>
      </w:r>
      <w:r w:rsidR="00456BCE">
        <w:t xml:space="preserve"> modèle</w:t>
      </w:r>
      <w:r>
        <w:t xml:space="preserve"> S.05.02 n’est pas </w:t>
      </w:r>
      <w:r w:rsidR="00456BCE">
        <w:t xml:space="preserve">attendu </w:t>
      </w:r>
      <w:r>
        <w:t xml:space="preserve">au niveau du groupe lorsque le pays d’origine représente 90 % ou plus de l’encaissement total de primes brutes émises. Par conséquent, un groupe qui ne soumet pas ce modèle conformément aux instructions du </w:t>
      </w:r>
      <w:r w:rsidR="00456BCE">
        <w:t xml:space="preserve">modèle </w:t>
      </w:r>
      <w:r>
        <w:t>S.05.02 atteindrait automatiquement le premier seuil relatif.</w:t>
      </w:r>
    </w:p>
    <w:p w14:paraId="1B9CE07A" w14:textId="35DD1911" w:rsidR="00F167D5" w:rsidRDefault="00F167D5" w:rsidP="005773C2">
      <w:pPr>
        <w:pStyle w:val="Paragraphedeliste"/>
        <w:numPr>
          <w:ilvl w:val="0"/>
          <w:numId w:val="13"/>
        </w:numPr>
        <w:ind w:right="226"/>
        <w:jc w:val="both"/>
      </w:pPr>
      <w:r>
        <w:t>De plus, l'encaissement annuel des primes brutes émises au titre d’activités souscrites par le groupe dans des États membres autres que l’État membre du contrôleur du groupe doit être calculé en soustrayant l’encaissement annuel de primes brutes émises dans l’État membre du contrôleur du groupe de l’encaissement annuel total de primes brutes émises par le groupe.</w:t>
      </w:r>
    </w:p>
    <w:p w14:paraId="5C4F7C69" w14:textId="03E4C720" w:rsidR="00AC0AE2" w:rsidRPr="00CF690D" w:rsidRDefault="00AC0AE2" w:rsidP="005773C2">
      <w:pPr>
        <w:pStyle w:val="Paragraphedeliste"/>
        <w:numPr>
          <w:ilvl w:val="0"/>
          <w:numId w:val="13"/>
        </w:numPr>
        <w:ind w:right="226"/>
        <w:jc w:val="both"/>
      </w:pPr>
      <w:r>
        <w:t>Aux fins du calcul du seuil relatif, les points de données QRT suivants devraient être employés à titre de référence :</w:t>
      </w:r>
    </w:p>
    <w:tbl>
      <w:tblPr>
        <w:tblStyle w:val="TableauListe2-Accentuation2"/>
        <w:tblW w:w="0" w:type="auto"/>
        <w:tblLook w:val="04A0" w:firstRow="1" w:lastRow="0" w:firstColumn="1" w:lastColumn="0" w:noHBand="0" w:noVBand="1"/>
      </w:tblPr>
      <w:tblGrid>
        <w:gridCol w:w="4389"/>
        <w:gridCol w:w="5250"/>
      </w:tblGrid>
      <w:tr w:rsidR="00AC0AE2" w14:paraId="620E368B" w14:textId="77777777" w:rsidTr="0090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vAlign w:val="center"/>
          </w:tcPr>
          <w:p w14:paraId="7064B204" w14:textId="77777777" w:rsidR="00AC0AE2" w:rsidRDefault="00AC0AE2" w:rsidP="005773C2">
            <w:pPr>
              <w:spacing w:before="0" w:after="120" w:line="240" w:lineRule="auto"/>
              <w:ind w:right="226"/>
              <w:jc w:val="center"/>
              <w:rPr>
                <w:rFonts w:ascii="Calibri" w:hAnsi="Calibri" w:cs="Calibri"/>
              </w:rPr>
            </w:pPr>
            <w:r>
              <w:rPr>
                <w:rFonts w:ascii="Calibri" w:hAnsi="Calibri"/>
              </w:rPr>
              <w:t>GROUPE</w:t>
            </w:r>
          </w:p>
        </w:tc>
      </w:tr>
      <w:tr w:rsidR="00AC0AE2" w:rsidRPr="0049601F" w14:paraId="479CFA66" w14:textId="77777777" w:rsidTr="0090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shd w:val="clear" w:color="auto" w:fill="416588" w:themeFill="accent1" w:themeFillShade="BF"/>
          </w:tcPr>
          <w:p w14:paraId="564F4C56" w14:textId="77777777" w:rsidR="00AC0AE2" w:rsidRPr="0049601F" w:rsidRDefault="00AC0AE2"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5250" w:type="dxa"/>
            <w:shd w:val="clear" w:color="auto" w:fill="416588" w:themeFill="accent1" w:themeFillShade="BF"/>
          </w:tcPr>
          <w:p w14:paraId="3B3050EA" w14:textId="77777777" w:rsidR="00AC0AE2" w:rsidRPr="0049601F" w:rsidRDefault="00AC0AE2"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AC0AE2" w14:paraId="3948C8B3" w14:textId="77777777" w:rsidTr="00904513">
        <w:tc>
          <w:tcPr>
            <w:cnfStyle w:val="001000000000" w:firstRow="0" w:lastRow="0" w:firstColumn="1" w:lastColumn="0" w:oddVBand="0" w:evenVBand="0" w:oddHBand="0" w:evenHBand="0" w:firstRowFirstColumn="0" w:firstRowLastColumn="0" w:lastRowFirstColumn="0" w:lastRowLastColumn="0"/>
            <w:tcW w:w="9639" w:type="dxa"/>
            <w:gridSpan w:val="2"/>
          </w:tcPr>
          <w:p w14:paraId="6C3EE947" w14:textId="77777777" w:rsidR="00AC0AE2" w:rsidRPr="008A0EA8" w:rsidRDefault="00AC0AE2" w:rsidP="005773C2">
            <w:pPr>
              <w:spacing w:before="0" w:after="120" w:line="240" w:lineRule="auto"/>
              <w:ind w:right="226"/>
              <w:jc w:val="both"/>
              <w:rPr>
                <w:rFonts w:ascii="Calibri" w:hAnsi="Calibri" w:cs="Calibri"/>
                <w:b w:val="0"/>
                <w:bCs w:val="0"/>
                <w:i/>
                <w:iCs/>
              </w:rPr>
            </w:pPr>
            <w:r>
              <w:rPr>
                <w:rFonts w:ascii="Calibri" w:hAnsi="Calibri"/>
                <w:b w:val="0"/>
                <w:i/>
              </w:rPr>
              <w:t>S.05.01 (Primes, sinistres et dépenses par ligne d’activité)</w:t>
            </w:r>
          </w:p>
          <w:p w14:paraId="44883AE9" w14:textId="77777777" w:rsidR="00AC0AE2" w:rsidRPr="00AC0AE2" w:rsidRDefault="00AC0AE2" w:rsidP="005773C2">
            <w:pPr>
              <w:spacing w:before="0" w:after="120" w:line="240" w:lineRule="auto"/>
              <w:ind w:right="226"/>
              <w:jc w:val="both"/>
              <w:rPr>
                <w:rFonts w:ascii="Calibri" w:hAnsi="Calibri" w:cs="Calibri"/>
                <w:b w:val="0"/>
                <w:bCs w:val="0"/>
                <w:i/>
                <w:iCs/>
              </w:rPr>
            </w:pPr>
            <w:r>
              <w:rPr>
                <w:rFonts w:ascii="Calibri" w:hAnsi="Calibri"/>
                <w:b w:val="0"/>
                <w:i/>
              </w:rPr>
              <w:t>S.05.02 (Primes, sinistres et dépenses par pays)</w:t>
            </w:r>
          </w:p>
        </w:tc>
      </w:tr>
      <w:tr w:rsidR="00AC0AE2" w14:paraId="4646645A" w14:textId="77777777" w:rsidTr="0090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38483C84" w14:textId="77777777" w:rsidR="00AC0AE2" w:rsidRDefault="00AC0AE2" w:rsidP="005773C2">
            <w:pPr>
              <w:spacing w:before="0" w:after="120" w:line="240" w:lineRule="auto"/>
              <w:ind w:right="226"/>
              <w:jc w:val="both"/>
              <w:rPr>
                <w:rFonts w:ascii="Calibri" w:hAnsi="Calibri" w:cs="Calibri"/>
              </w:rPr>
            </w:pPr>
            <w:r>
              <w:rPr>
                <w:rFonts w:ascii="Calibri" w:hAnsi="Calibri"/>
              </w:rPr>
              <w:t>Numérateur</w:t>
            </w:r>
          </w:p>
        </w:tc>
      </w:tr>
      <w:tr w:rsidR="00AC0AE2" w14:paraId="292AFB3F" w14:textId="77777777" w:rsidTr="00904513">
        <w:tc>
          <w:tcPr>
            <w:cnfStyle w:val="001000000000" w:firstRow="0" w:lastRow="0" w:firstColumn="1" w:lastColumn="0" w:oddVBand="0" w:evenVBand="0" w:oddHBand="0" w:evenHBand="0" w:firstRowFirstColumn="0" w:firstRowLastColumn="0" w:lastRowFirstColumn="0" w:lastRowLastColumn="0"/>
            <w:tcW w:w="9639" w:type="dxa"/>
            <w:gridSpan w:val="2"/>
          </w:tcPr>
          <w:p w14:paraId="1584A6B7" w14:textId="77777777" w:rsidR="00AC0AE2" w:rsidRPr="008A0EA8" w:rsidRDefault="00AC0AE2" w:rsidP="005773C2">
            <w:pPr>
              <w:spacing w:before="0" w:after="120" w:line="240" w:lineRule="auto"/>
              <w:ind w:right="226"/>
              <w:jc w:val="both"/>
              <w:rPr>
                <w:rFonts w:ascii="Calibri" w:hAnsi="Calibri" w:cs="Calibri"/>
                <w:b w:val="0"/>
                <w:bCs w:val="0"/>
              </w:rPr>
            </w:pPr>
            <w:r>
              <w:rPr>
                <w:rFonts w:ascii="Calibri" w:hAnsi="Calibri"/>
                <w:b w:val="0"/>
              </w:rPr>
              <w:t xml:space="preserve">S.05.01.01.01 </w:t>
            </w:r>
            <w:r>
              <w:rPr>
                <w:rFonts w:ascii="Calibri" w:hAnsi="Calibri"/>
                <w:b w:val="0"/>
                <w:i/>
              </w:rPr>
              <w:t>(Déclaration groupe)</w:t>
            </w:r>
          </w:p>
          <w:p w14:paraId="1CFC820A" w14:textId="6C3A75AF" w:rsidR="00AC0AE2" w:rsidRPr="008A0EA8" w:rsidRDefault="00AC0AE2"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B10628">
              <w:rPr>
                <w:rFonts w:ascii="Calibri" w:hAnsi="Calibri"/>
                <w:b w:val="0"/>
                <w:i/>
              </w:rPr>
              <w:t xml:space="preserve">Assurance </w:t>
            </w:r>
            <w:r>
              <w:rPr>
                <w:rFonts w:ascii="Calibri" w:hAnsi="Calibri"/>
                <w:b w:val="0"/>
                <w:i/>
              </w:rPr>
              <w:t>directe)</w:t>
            </w:r>
          </w:p>
          <w:p w14:paraId="1E157F05" w14:textId="77777777" w:rsidR="00AC0AE2" w:rsidRPr="00161504" w:rsidRDefault="00AC0AE2" w:rsidP="005773C2">
            <w:pPr>
              <w:pStyle w:val="Paragraphedeliste"/>
              <w:spacing w:before="0" w:after="120" w:line="240" w:lineRule="auto"/>
              <w:ind w:left="180" w:right="226"/>
              <w:jc w:val="both"/>
              <w:rPr>
                <w:rFonts w:ascii="Calibri" w:hAnsi="Calibri" w:cs="Calibri"/>
                <w:b w:val="0"/>
                <w:bCs w:val="0"/>
              </w:rPr>
            </w:pPr>
            <w:r w:rsidRPr="00161504">
              <w:rPr>
                <w:rFonts w:ascii="Calibri" w:hAnsi="Calibri"/>
                <w:b w:val="0"/>
                <w:bCs w:val="0"/>
              </w:rPr>
              <w:t xml:space="preserve">+ C0200/R0120 </w:t>
            </w:r>
            <w:r w:rsidRPr="00161504">
              <w:rPr>
                <w:rFonts w:ascii="Calibri" w:hAnsi="Calibri"/>
                <w:b w:val="0"/>
                <w:bCs w:val="0"/>
                <w:i/>
              </w:rPr>
              <w:t>(Brut - Réassurance proportionnelle acceptée)</w:t>
            </w:r>
          </w:p>
          <w:p w14:paraId="39B69DEF" w14:textId="053FF1F8" w:rsidR="00AC0AE2" w:rsidRPr="00633441" w:rsidRDefault="00AC0AE2" w:rsidP="005773C2">
            <w:pPr>
              <w:pStyle w:val="Paragraphedeliste"/>
              <w:spacing w:before="0" w:after="0" w:line="240" w:lineRule="auto"/>
              <w:ind w:left="180" w:right="226"/>
              <w:jc w:val="both"/>
              <w:rPr>
                <w:rFonts w:ascii="Calibri" w:hAnsi="Calibri" w:cs="Calibri"/>
                <w:b w:val="0"/>
                <w:bCs w:val="0"/>
                <w:i/>
              </w:rPr>
            </w:pPr>
            <w:r>
              <w:rPr>
                <w:rFonts w:ascii="Calibri" w:hAnsi="Calibri"/>
                <w:b w:val="0"/>
              </w:rPr>
              <w:t xml:space="preserve">+ C0200/R0130 </w:t>
            </w:r>
            <w:r>
              <w:rPr>
                <w:rFonts w:ascii="Calibri" w:hAnsi="Calibri"/>
                <w:b w:val="0"/>
                <w:i/>
              </w:rPr>
              <w:t>(Brut – Réassurance non proportionnelle acceptée</w:t>
            </w:r>
            <w:proofErr w:type="gramStart"/>
            <w:r>
              <w:rPr>
                <w:rFonts w:ascii="Calibri" w:hAnsi="Calibri"/>
                <w:b w:val="0"/>
                <w:i/>
              </w:rPr>
              <w:t>) ]</w:t>
            </w:r>
            <w:proofErr w:type="gramEnd"/>
          </w:p>
          <w:p w14:paraId="2DD5BFBA" w14:textId="77777777" w:rsidR="00AC0AE2" w:rsidRPr="00D260F8" w:rsidRDefault="00AC0AE2" w:rsidP="005773C2">
            <w:pPr>
              <w:spacing w:before="0" w:after="0" w:line="240" w:lineRule="auto"/>
              <w:ind w:right="226"/>
              <w:jc w:val="center"/>
              <w:rPr>
                <w:rFonts w:ascii="Calibri" w:hAnsi="Calibri" w:cs="Calibri"/>
                <w:b w:val="0"/>
                <w:sz w:val="24"/>
                <w:szCs w:val="24"/>
              </w:rPr>
            </w:pPr>
            <w:r>
              <w:rPr>
                <w:rFonts w:ascii="Calibri" w:hAnsi="Calibri"/>
                <w:b w:val="0"/>
                <w:sz w:val="24"/>
              </w:rPr>
              <w:lastRenderedPageBreak/>
              <w:t>+</w:t>
            </w:r>
          </w:p>
          <w:p w14:paraId="7C291D9B" w14:textId="77777777" w:rsidR="00AC0AE2" w:rsidRPr="0017530D" w:rsidRDefault="00AC0AE2" w:rsidP="005773C2">
            <w:pPr>
              <w:spacing w:before="0" w:after="120" w:line="240" w:lineRule="auto"/>
              <w:ind w:left="38" w:right="226"/>
              <w:jc w:val="both"/>
              <w:rPr>
                <w:rFonts w:ascii="Calibri" w:hAnsi="Calibri" w:cs="Calibri"/>
                <w:b w:val="0"/>
                <w:bCs w:val="0"/>
                <w:i/>
                <w:iCs/>
              </w:rPr>
            </w:pPr>
            <w:r>
              <w:rPr>
                <w:rFonts w:ascii="Calibri" w:hAnsi="Calibri"/>
                <w:b w:val="0"/>
              </w:rPr>
              <w:t xml:space="preserve">S.05.01.01.02 </w:t>
            </w:r>
            <w:r>
              <w:rPr>
                <w:rFonts w:ascii="Calibri" w:hAnsi="Calibri"/>
                <w:b w:val="0"/>
                <w:i/>
              </w:rPr>
              <w:t>(Déclaration groupe)</w:t>
            </w:r>
          </w:p>
          <w:p w14:paraId="5061B7BF" w14:textId="24A17EB3" w:rsidR="00AC0AE2" w:rsidRPr="0017530D" w:rsidRDefault="00AC0AE2"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C0300/R1410 (Primes brutes émises - Total) ]</w:t>
            </w:r>
          </w:p>
          <w:p w14:paraId="4FD2FEB7" w14:textId="09B05B42" w:rsidR="00AC0AE2" w:rsidRPr="00D260F8" w:rsidRDefault="00AC0AE2" w:rsidP="005773C2">
            <w:pPr>
              <w:spacing w:before="0" w:after="0" w:line="240" w:lineRule="auto"/>
              <w:ind w:right="226"/>
              <w:jc w:val="center"/>
              <w:rPr>
                <w:rFonts w:ascii="Calibri" w:hAnsi="Calibri" w:cs="Calibri"/>
                <w:b w:val="0"/>
                <w:sz w:val="24"/>
                <w:szCs w:val="24"/>
              </w:rPr>
            </w:pPr>
            <w:r>
              <w:rPr>
                <w:rFonts w:ascii="Calibri" w:hAnsi="Calibri"/>
                <w:b w:val="0"/>
                <w:sz w:val="24"/>
              </w:rPr>
              <w:t>-</w:t>
            </w:r>
          </w:p>
          <w:p w14:paraId="6C8294A2" w14:textId="77777777" w:rsidR="00AC0AE2" w:rsidRPr="0017530D" w:rsidRDefault="00AC0AE2" w:rsidP="005773C2">
            <w:pPr>
              <w:spacing w:before="0" w:after="120" w:line="240" w:lineRule="auto"/>
              <w:ind w:right="226"/>
              <w:jc w:val="both"/>
              <w:rPr>
                <w:rFonts w:ascii="Calibri" w:hAnsi="Calibri" w:cs="Calibri"/>
                <w:b w:val="0"/>
                <w:bCs w:val="0"/>
                <w:i/>
                <w:iCs/>
              </w:rPr>
            </w:pPr>
            <w:r>
              <w:rPr>
                <w:rFonts w:ascii="Calibri" w:hAnsi="Calibri"/>
                <w:b w:val="0"/>
              </w:rPr>
              <w:t xml:space="preserve">S.05.02.04.01 </w:t>
            </w:r>
            <w:r>
              <w:rPr>
                <w:rFonts w:ascii="Calibri" w:hAnsi="Calibri"/>
                <w:b w:val="0"/>
                <w:i/>
              </w:rPr>
              <w:t>(Déclaration groupe)</w:t>
            </w:r>
          </w:p>
          <w:p w14:paraId="688D091B" w14:textId="041B6CA4" w:rsidR="00AC0AE2" w:rsidRPr="0017530D" w:rsidRDefault="00AC0AE2" w:rsidP="005773C2">
            <w:pPr>
              <w:pStyle w:val="Paragraphedeliste"/>
              <w:spacing w:before="0" w:after="120" w:line="240" w:lineRule="auto"/>
              <w:ind w:left="180" w:right="226"/>
              <w:jc w:val="both"/>
              <w:rPr>
                <w:rFonts w:ascii="Calibri" w:hAnsi="Calibri" w:cs="Calibri"/>
                <w:b w:val="0"/>
                <w:bCs w:val="0"/>
                <w:i/>
                <w:iCs/>
              </w:rPr>
            </w:pPr>
            <w:r>
              <w:rPr>
                <w:rFonts w:ascii="Calibri" w:hAnsi="Calibri"/>
                <w:b w:val="0"/>
              </w:rPr>
              <w:t xml:space="preserve">[ C0080/R0110 </w:t>
            </w:r>
            <w:r>
              <w:rPr>
                <w:rFonts w:ascii="Calibri" w:hAnsi="Calibri"/>
                <w:b w:val="0"/>
                <w:i/>
              </w:rPr>
              <w:t xml:space="preserve">(Brut – </w:t>
            </w:r>
            <w:r w:rsidR="00B10628">
              <w:rPr>
                <w:rFonts w:ascii="Calibri" w:hAnsi="Calibri"/>
                <w:b w:val="0"/>
                <w:i/>
              </w:rPr>
              <w:t xml:space="preserve">Assurance </w:t>
            </w:r>
            <w:r>
              <w:rPr>
                <w:rFonts w:ascii="Calibri" w:hAnsi="Calibri"/>
                <w:b w:val="0"/>
                <w:i/>
              </w:rPr>
              <w:t>directe – Pays d’origine)</w:t>
            </w:r>
          </w:p>
          <w:p w14:paraId="05A32D33" w14:textId="5CFF1DF8" w:rsidR="00AC0AE2" w:rsidRPr="0017530D" w:rsidRDefault="00AC0AE2" w:rsidP="005773C2">
            <w:pPr>
              <w:pStyle w:val="Paragraphedeliste"/>
              <w:spacing w:before="0" w:after="120" w:line="240" w:lineRule="auto"/>
              <w:ind w:left="180" w:right="226"/>
              <w:jc w:val="both"/>
              <w:rPr>
                <w:rFonts w:ascii="Calibri" w:hAnsi="Calibri" w:cs="Calibri"/>
                <w:b w:val="0"/>
                <w:bCs w:val="0"/>
                <w:i/>
                <w:iCs/>
              </w:rPr>
            </w:pPr>
            <w:r>
              <w:rPr>
                <w:rFonts w:ascii="Calibri" w:hAnsi="Calibri"/>
                <w:b w:val="0"/>
              </w:rPr>
              <w:t xml:space="preserve">+ C0080/R0120 </w:t>
            </w:r>
            <w:r>
              <w:rPr>
                <w:rFonts w:ascii="Calibri" w:hAnsi="Calibri"/>
                <w:b w:val="0"/>
                <w:i/>
              </w:rPr>
              <w:t>(Brut – Réassurance proportionnelle acceptée – Pays d’origine)</w:t>
            </w:r>
          </w:p>
          <w:p w14:paraId="6009AF94" w14:textId="72F17709" w:rsidR="00AC0AE2" w:rsidRPr="0017530D" w:rsidRDefault="00AC0AE2"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C0080/R0130 </w:t>
            </w:r>
            <w:r>
              <w:rPr>
                <w:rFonts w:ascii="Calibri" w:hAnsi="Calibri"/>
                <w:b w:val="0"/>
                <w:i/>
              </w:rPr>
              <w:t>(Brut – Réassurance non proportionnelle acceptée – Pays d’origine)]</w:t>
            </w:r>
          </w:p>
          <w:p w14:paraId="6EA1A77D" w14:textId="56CFCE72" w:rsidR="00AC0AE2" w:rsidRPr="00D260F8" w:rsidRDefault="00AC0AE2" w:rsidP="005773C2">
            <w:pPr>
              <w:spacing w:before="0" w:after="0" w:line="240" w:lineRule="auto"/>
              <w:ind w:right="226"/>
              <w:jc w:val="center"/>
              <w:rPr>
                <w:rFonts w:ascii="Calibri" w:hAnsi="Calibri" w:cs="Calibri"/>
                <w:b w:val="0"/>
                <w:sz w:val="24"/>
                <w:szCs w:val="24"/>
              </w:rPr>
            </w:pPr>
            <w:r>
              <w:rPr>
                <w:rFonts w:ascii="Calibri" w:hAnsi="Calibri"/>
                <w:b w:val="0"/>
                <w:sz w:val="24"/>
              </w:rPr>
              <w:t>-</w:t>
            </w:r>
          </w:p>
          <w:p w14:paraId="4AA367BC" w14:textId="77777777" w:rsidR="00AC0AE2" w:rsidRPr="0017530D" w:rsidRDefault="00AC0AE2" w:rsidP="005773C2">
            <w:pPr>
              <w:spacing w:before="0" w:after="120" w:line="240" w:lineRule="auto"/>
              <w:ind w:right="226"/>
              <w:jc w:val="both"/>
              <w:rPr>
                <w:rFonts w:ascii="Calibri" w:hAnsi="Calibri" w:cs="Calibri"/>
                <w:b w:val="0"/>
                <w:bCs w:val="0"/>
                <w:i/>
                <w:iCs/>
              </w:rPr>
            </w:pPr>
            <w:r>
              <w:rPr>
                <w:rFonts w:ascii="Calibri" w:hAnsi="Calibri"/>
                <w:b w:val="0"/>
              </w:rPr>
              <w:t xml:space="preserve">S.05.02.04.04 </w:t>
            </w:r>
            <w:r>
              <w:rPr>
                <w:rFonts w:ascii="Calibri" w:hAnsi="Calibri"/>
                <w:b w:val="0"/>
                <w:i/>
              </w:rPr>
              <w:t>(Déclaration groupe)</w:t>
            </w:r>
          </w:p>
          <w:p w14:paraId="79CF84EA" w14:textId="3F57DD3B" w:rsidR="00AC0AE2" w:rsidRPr="00AC0AE2" w:rsidRDefault="00AC0AE2" w:rsidP="005773C2">
            <w:pPr>
              <w:spacing w:before="0" w:after="120" w:line="240" w:lineRule="auto"/>
              <w:ind w:left="170" w:right="226"/>
              <w:jc w:val="both"/>
              <w:rPr>
                <w:rFonts w:ascii="Calibri" w:hAnsi="Calibri" w:cs="Calibri"/>
                <w:b w:val="0"/>
                <w:bCs w:val="0"/>
                <w:i/>
                <w:iCs/>
              </w:rPr>
            </w:pPr>
            <w:r>
              <w:rPr>
                <w:rFonts w:ascii="Calibri" w:hAnsi="Calibri"/>
                <w:b w:val="0"/>
              </w:rPr>
              <w:t xml:space="preserve"> [ C0220/R1410 </w:t>
            </w:r>
            <w:r>
              <w:rPr>
                <w:rFonts w:ascii="Calibri" w:hAnsi="Calibri"/>
                <w:b w:val="0"/>
                <w:i/>
              </w:rPr>
              <w:t>(Primes brutes émises – Pays d’origine) ]</w:t>
            </w:r>
          </w:p>
        </w:tc>
      </w:tr>
      <w:tr w:rsidR="00AC0AE2" w14:paraId="122F3E8F" w14:textId="77777777" w:rsidTr="0090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70F56BA3" w14:textId="77777777" w:rsidR="00AC0AE2" w:rsidRPr="005B5D6C" w:rsidRDefault="00AC0AE2" w:rsidP="005773C2">
            <w:pPr>
              <w:spacing w:before="0" w:after="120" w:line="240" w:lineRule="auto"/>
              <w:ind w:right="226"/>
              <w:jc w:val="both"/>
              <w:rPr>
                <w:rFonts w:ascii="Calibri" w:hAnsi="Calibri" w:cs="Calibri"/>
              </w:rPr>
            </w:pPr>
            <w:r>
              <w:rPr>
                <w:rFonts w:ascii="Calibri" w:hAnsi="Calibri"/>
              </w:rPr>
              <w:lastRenderedPageBreak/>
              <w:t>Dénominateur</w:t>
            </w:r>
          </w:p>
        </w:tc>
      </w:tr>
      <w:tr w:rsidR="00AC0AE2" w14:paraId="040850ED" w14:textId="77777777" w:rsidTr="00904513">
        <w:tc>
          <w:tcPr>
            <w:cnfStyle w:val="001000000000" w:firstRow="0" w:lastRow="0" w:firstColumn="1" w:lastColumn="0" w:oddVBand="0" w:evenVBand="0" w:oddHBand="0" w:evenHBand="0" w:firstRowFirstColumn="0" w:firstRowLastColumn="0" w:lastRowFirstColumn="0" w:lastRowLastColumn="0"/>
            <w:tcW w:w="9639" w:type="dxa"/>
            <w:gridSpan w:val="2"/>
          </w:tcPr>
          <w:p w14:paraId="6EC12BFD" w14:textId="77777777" w:rsidR="00AC7FA2" w:rsidRPr="005B5D6C" w:rsidRDefault="00AC7FA2"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groupe)</w:t>
            </w:r>
          </w:p>
          <w:p w14:paraId="03C18E36" w14:textId="59B2A91B" w:rsidR="00AC7FA2" w:rsidRPr="00FE5EB3" w:rsidRDefault="00AC7FA2"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B10628">
              <w:rPr>
                <w:rFonts w:ascii="Calibri" w:hAnsi="Calibri"/>
                <w:b w:val="0"/>
                <w:i/>
              </w:rPr>
              <w:t xml:space="preserve">Assurance </w:t>
            </w:r>
            <w:r>
              <w:rPr>
                <w:rFonts w:ascii="Calibri" w:hAnsi="Calibri"/>
                <w:b w:val="0"/>
                <w:i/>
              </w:rPr>
              <w:t>directe)</w:t>
            </w:r>
          </w:p>
          <w:p w14:paraId="3379667D" w14:textId="48E8F036" w:rsidR="00AC7FA2" w:rsidRPr="00FE5EB3" w:rsidRDefault="00AC7FA2"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535D9E14" w14:textId="108DC309" w:rsidR="00AC7FA2" w:rsidRPr="00633441" w:rsidRDefault="00AC7FA2" w:rsidP="005773C2">
            <w:pPr>
              <w:pStyle w:val="Paragraphedeliste"/>
              <w:spacing w:before="0" w:after="0" w:line="240" w:lineRule="auto"/>
              <w:ind w:left="180" w:right="226"/>
              <w:jc w:val="both"/>
              <w:rPr>
                <w:rFonts w:ascii="Calibri" w:hAnsi="Calibri" w:cs="Calibri"/>
                <w:b w:val="0"/>
                <w:bCs w:val="0"/>
                <w:i/>
              </w:rPr>
            </w:pPr>
            <w:r>
              <w:rPr>
                <w:rFonts w:ascii="Calibri" w:hAnsi="Calibri"/>
                <w:b w:val="0"/>
              </w:rPr>
              <w:t xml:space="preserve">+ C0200/R0130 </w:t>
            </w:r>
            <w:r>
              <w:rPr>
                <w:rFonts w:ascii="Calibri" w:hAnsi="Calibri"/>
                <w:b w:val="0"/>
                <w:i/>
              </w:rPr>
              <w:t>(Brut – Réassurance non proportionnelle acceptée) ]</w:t>
            </w:r>
          </w:p>
          <w:p w14:paraId="498648D8" w14:textId="77777777" w:rsidR="00AC7FA2" w:rsidRPr="00D260F8" w:rsidRDefault="00AC7FA2" w:rsidP="005773C2">
            <w:pPr>
              <w:spacing w:before="0" w:after="0" w:line="240" w:lineRule="auto"/>
              <w:ind w:right="226"/>
              <w:jc w:val="center"/>
              <w:rPr>
                <w:rFonts w:ascii="Calibri" w:hAnsi="Calibri" w:cs="Calibri"/>
                <w:b w:val="0"/>
              </w:rPr>
            </w:pPr>
            <w:r>
              <w:rPr>
                <w:rFonts w:ascii="Calibri" w:hAnsi="Calibri"/>
                <w:b w:val="0"/>
              </w:rPr>
              <w:t>+</w:t>
            </w:r>
          </w:p>
          <w:p w14:paraId="3FA56FAB" w14:textId="77777777" w:rsidR="00AC7FA2" w:rsidRPr="00FE5EB3" w:rsidRDefault="00AC7FA2" w:rsidP="005773C2">
            <w:pPr>
              <w:spacing w:before="0" w:after="120" w:line="240" w:lineRule="auto"/>
              <w:ind w:left="38" w:right="226"/>
              <w:jc w:val="both"/>
              <w:rPr>
                <w:rFonts w:ascii="Calibri" w:hAnsi="Calibri" w:cs="Calibri"/>
                <w:b w:val="0"/>
                <w:bCs w:val="0"/>
                <w:i/>
                <w:iCs/>
              </w:rPr>
            </w:pPr>
            <w:r>
              <w:rPr>
                <w:rFonts w:ascii="Calibri" w:hAnsi="Calibri"/>
                <w:b w:val="0"/>
              </w:rPr>
              <w:t xml:space="preserve">S.05.01.01.02 </w:t>
            </w:r>
            <w:r>
              <w:rPr>
                <w:rFonts w:ascii="Calibri" w:hAnsi="Calibri"/>
                <w:b w:val="0"/>
                <w:i/>
              </w:rPr>
              <w:t>(Déclaration groupe)</w:t>
            </w:r>
          </w:p>
          <w:p w14:paraId="653381D2" w14:textId="48B9CDDC" w:rsidR="00AC0AE2" w:rsidRPr="005B5D6C" w:rsidRDefault="00AC7FA2" w:rsidP="005773C2">
            <w:pPr>
              <w:pStyle w:val="Paragraphedeliste"/>
              <w:spacing w:before="0" w:after="120" w:line="240" w:lineRule="auto"/>
              <w:ind w:left="180" w:right="226"/>
              <w:jc w:val="both"/>
              <w:rPr>
                <w:rFonts w:ascii="Calibri" w:hAnsi="Calibri" w:cs="Calibri"/>
              </w:rPr>
            </w:pPr>
            <w:r>
              <w:rPr>
                <w:rFonts w:ascii="Calibri" w:hAnsi="Calibri"/>
                <w:b w:val="0"/>
              </w:rPr>
              <w:t xml:space="preserve">[ C0300/R1410 </w:t>
            </w:r>
            <w:r>
              <w:rPr>
                <w:rFonts w:ascii="Calibri" w:hAnsi="Calibri"/>
                <w:b w:val="0"/>
                <w:i/>
              </w:rPr>
              <w:t>(Primes brutes émises – Total) ]</w:t>
            </w:r>
          </w:p>
        </w:tc>
      </w:tr>
    </w:tbl>
    <w:p w14:paraId="438A4D59" w14:textId="28ABE660" w:rsidR="00FE5EB3" w:rsidRPr="00CF690D" w:rsidRDefault="00487F5D" w:rsidP="005773C2">
      <w:pPr>
        <w:pStyle w:val="Paragraphedeliste"/>
        <w:numPr>
          <w:ilvl w:val="0"/>
          <w:numId w:val="13"/>
        </w:numPr>
        <w:ind w:right="226"/>
        <w:jc w:val="both"/>
      </w:pPr>
      <w:r>
        <w:t xml:space="preserve">Aux fins du calcul du seuil absolu, les points de données suivants du modèle devraient être employés à titre de référence : </w:t>
      </w:r>
    </w:p>
    <w:tbl>
      <w:tblPr>
        <w:tblStyle w:val="TableauListe2-Accentuation2"/>
        <w:tblW w:w="0" w:type="auto"/>
        <w:tblLook w:val="04A0" w:firstRow="1" w:lastRow="0" w:firstColumn="1" w:lastColumn="0" w:noHBand="0" w:noVBand="1"/>
      </w:tblPr>
      <w:tblGrid>
        <w:gridCol w:w="4389"/>
        <w:gridCol w:w="5250"/>
      </w:tblGrid>
      <w:tr w:rsidR="00FE5EB3" w14:paraId="6B96951F" w14:textId="77777777" w:rsidTr="00904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vAlign w:val="center"/>
          </w:tcPr>
          <w:p w14:paraId="2BC6256D" w14:textId="7B8E988C" w:rsidR="00FE5EB3" w:rsidRDefault="004A1806" w:rsidP="005773C2">
            <w:pPr>
              <w:spacing w:before="0" w:after="120" w:line="240" w:lineRule="auto"/>
              <w:ind w:right="226"/>
              <w:jc w:val="center"/>
              <w:rPr>
                <w:rFonts w:ascii="Calibri" w:hAnsi="Calibri" w:cs="Calibri"/>
              </w:rPr>
            </w:pPr>
            <w:r>
              <w:rPr>
                <w:rFonts w:ascii="Calibri" w:hAnsi="Calibri"/>
              </w:rPr>
              <w:t>GROUPE</w:t>
            </w:r>
          </w:p>
        </w:tc>
      </w:tr>
      <w:tr w:rsidR="00FE5EB3" w:rsidRPr="0049601F" w14:paraId="27C56F0B" w14:textId="77777777" w:rsidTr="0090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shd w:val="clear" w:color="auto" w:fill="416588" w:themeFill="accent1" w:themeFillShade="BF"/>
          </w:tcPr>
          <w:p w14:paraId="0AE3ADE4" w14:textId="77777777" w:rsidR="00FE5EB3" w:rsidRPr="0049601F" w:rsidRDefault="00FE5EB3"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5250" w:type="dxa"/>
            <w:shd w:val="clear" w:color="auto" w:fill="416588" w:themeFill="accent1" w:themeFillShade="BF"/>
          </w:tcPr>
          <w:p w14:paraId="5B92BF65" w14:textId="77777777" w:rsidR="00FE5EB3" w:rsidRPr="0049601F" w:rsidRDefault="00FE5EB3"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FE5EB3" w14:paraId="60BB9605" w14:textId="77777777" w:rsidTr="00904513">
        <w:tc>
          <w:tcPr>
            <w:cnfStyle w:val="001000000000" w:firstRow="0" w:lastRow="0" w:firstColumn="1" w:lastColumn="0" w:oddVBand="0" w:evenVBand="0" w:oddHBand="0" w:evenHBand="0" w:firstRowFirstColumn="0" w:firstRowLastColumn="0" w:lastRowFirstColumn="0" w:lastRowLastColumn="0"/>
            <w:tcW w:w="9639" w:type="dxa"/>
            <w:gridSpan w:val="2"/>
          </w:tcPr>
          <w:p w14:paraId="13BC5C1F" w14:textId="77777777" w:rsidR="00FE5EB3" w:rsidRPr="00AC0AE2" w:rsidRDefault="00FE5EB3" w:rsidP="005773C2">
            <w:pPr>
              <w:spacing w:before="0" w:after="120" w:line="240" w:lineRule="auto"/>
              <w:ind w:right="226"/>
              <w:jc w:val="both"/>
              <w:rPr>
                <w:rFonts w:ascii="Calibri" w:hAnsi="Calibri" w:cs="Calibri"/>
                <w:b w:val="0"/>
                <w:i/>
              </w:rPr>
            </w:pPr>
            <w:r>
              <w:rPr>
                <w:rFonts w:ascii="Calibri" w:hAnsi="Calibri"/>
                <w:b w:val="0"/>
                <w:i/>
              </w:rPr>
              <w:t>S.05.01 (Primes, sinistres et dépenses par ligne d’activité)</w:t>
            </w:r>
          </w:p>
          <w:p w14:paraId="5C41BB4E" w14:textId="7BF54ED6" w:rsidR="00FE5EB3" w:rsidRPr="00AC0AE2" w:rsidRDefault="00C05485" w:rsidP="005773C2">
            <w:pPr>
              <w:spacing w:before="0" w:after="120" w:line="240" w:lineRule="auto"/>
              <w:ind w:right="226"/>
              <w:jc w:val="both"/>
              <w:rPr>
                <w:rFonts w:ascii="Calibri" w:hAnsi="Calibri" w:cs="Calibri"/>
                <w:b w:val="0"/>
                <w:i/>
              </w:rPr>
            </w:pPr>
            <w:r>
              <w:rPr>
                <w:rFonts w:ascii="Calibri" w:hAnsi="Calibri"/>
                <w:b w:val="0"/>
                <w:i/>
              </w:rPr>
              <w:t>S.05.02 (Primes, sinistres et dépenses par pays)</w:t>
            </w:r>
          </w:p>
        </w:tc>
      </w:tr>
      <w:tr w:rsidR="00FE5EB3" w14:paraId="52F52A1C" w14:textId="77777777" w:rsidTr="00904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1777333B" w14:textId="578F7303" w:rsidR="00FE5EB3" w:rsidRDefault="00487F5D" w:rsidP="005773C2">
            <w:pPr>
              <w:spacing w:before="0" w:after="120" w:line="240" w:lineRule="auto"/>
              <w:ind w:right="226"/>
              <w:jc w:val="both"/>
              <w:rPr>
                <w:rFonts w:ascii="Calibri" w:hAnsi="Calibri" w:cs="Calibri"/>
              </w:rPr>
            </w:pPr>
            <w:r>
              <w:rPr>
                <w:rFonts w:ascii="Calibri" w:hAnsi="Calibri"/>
              </w:rPr>
              <w:t>Indicateur</w:t>
            </w:r>
          </w:p>
        </w:tc>
      </w:tr>
      <w:tr w:rsidR="00FE5EB3" w14:paraId="003442EB" w14:textId="77777777" w:rsidTr="00904513">
        <w:tc>
          <w:tcPr>
            <w:cnfStyle w:val="001000000000" w:firstRow="0" w:lastRow="0" w:firstColumn="1" w:lastColumn="0" w:oddVBand="0" w:evenVBand="0" w:oddHBand="0" w:evenHBand="0" w:firstRowFirstColumn="0" w:firstRowLastColumn="0" w:lastRowFirstColumn="0" w:lastRowLastColumn="0"/>
            <w:tcW w:w="9639" w:type="dxa"/>
            <w:gridSpan w:val="2"/>
          </w:tcPr>
          <w:p w14:paraId="255DDB8B" w14:textId="0EA53D88" w:rsidR="004F72C0" w:rsidRPr="00FA17E3" w:rsidRDefault="004F72C0" w:rsidP="005773C2">
            <w:pPr>
              <w:spacing w:before="0" w:after="120" w:line="240" w:lineRule="auto"/>
              <w:ind w:right="226"/>
              <w:jc w:val="both"/>
              <w:rPr>
                <w:rFonts w:ascii="Calibri" w:hAnsi="Calibri" w:cs="Calibri"/>
                <w:b w:val="0"/>
                <w:bCs w:val="0"/>
              </w:rPr>
            </w:pPr>
            <w:r>
              <w:rPr>
                <w:rFonts w:ascii="Calibri" w:hAnsi="Calibri"/>
                <w:b w:val="0"/>
              </w:rPr>
              <w:t xml:space="preserve">S.05.01.01.01 </w:t>
            </w:r>
            <w:r>
              <w:rPr>
                <w:rFonts w:ascii="Calibri" w:hAnsi="Calibri"/>
                <w:b w:val="0"/>
                <w:i/>
              </w:rPr>
              <w:t>(Déclaration groupe)</w:t>
            </w:r>
          </w:p>
          <w:p w14:paraId="1CBC2B6E" w14:textId="2A9E8492" w:rsidR="004F72C0" w:rsidRPr="00FA17E3" w:rsidRDefault="004F72C0"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B11116">
              <w:rPr>
                <w:rFonts w:ascii="Calibri" w:hAnsi="Calibri"/>
                <w:b w:val="0"/>
                <w:i/>
              </w:rPr>
              <w:t xml:space="preserve">Assurance </w:t>
            </w:r>
            <w:r>
              <w:rPr>
                <w:rFonts w:ascii="Calibri" w:hAnsi="Calibri"/>
                <w:b w:val="0"/>
                <w:i/>
              </w:rPr>
              <w:t>directe)</w:t>
            </w:r>
          </w:p>
          <w:p w14:paraId="79DADCD2" w14:textId="200C6C70" w:rsidR="004F72C0" w:rsidRPr="00FA17E3" w:rsidRDefault="004F72C0"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5C565787" w14:textId="385DE096" w:rsidR="004F72C0" w:rsidRPr="00633441" w:rsidRDefault="004F72C0" w:rsidP="005773C2">
            <w:pPr>
              <w:pStyle w:val="Paragraphedeliste"/>
              <w:spacing w:before="0" w:after="0" w:line="240" w:lineRule="auto"/>
              <w:ind w:left="180" w:right="226"/>
              <w:jc w:val="both"/>
              <w:rPr>
                <w:rFonts w:ascii="Calibri" w:hAnsi="Calibri" w:cs="Calibri"/>
                <w:b w:val="0"/>
                <w:bCs w:val="0"/>
                <w:i/>
              </w:rPr>
            </w:pPr>
            <w:r>
              <w:rPr>
                <w:rFonts w:ascii="Calibri" w:hAnsi="Calibri"/>
                <w:b w:val="0"/>
              </w:rPr>
              <w:t xml:space="preserve">+ C0200/R0130 </w:t>
            </w:r>
            <w:r>
              <w:rPr>
                <w:rFonts w:ascii="Calibri" w:hAnsi="Calibri"/>
                <w:b w:val="0"/>
                <w:i/>
              </w:rPr>
              <w:t>(Brut – Réassurance non proportionnelle acceptée) ]</w:t>
            </w:r>
          </w:p>
          <w:p w14:paraId="4566FF7B" w14:textId="7C87DF43" w:rsidR="004F72C0" w:rsidRPr="00D260F8" w:rsidRDefault="004F72C0" w:rsidP="005773C2">
            <w:pPr>
              <w:spacing w:before="0" w:after="0" w:line="240" w:lineRule="auto"/>
              <w:ind w:right="226"/>
              <w:jc w:val="center"/>
              <w:rPr>
                <w:rFonts w:ascii="Calibri" w:hAnsi="Calibri" w:cs="Calibri"/>
                <w:b w:val="0"/>
                <w:sz w:val="24"/>
                <w:szCs w:val="24"/>
              </w:rPr>
            </w:pPr>
            <w:r>
              <w:rPr>
                <w:rFonts w:ascii="Calibri" w:hAnsi="Calibri"/>
                <w:b w:val="0"/>
                <w:sz w:val="24"/>
              </w:rPr>
              <w:t>+</w:t>
            </w:r>
          </w:p>
          <w:p w14:paraId="7768BDF7" w14:textId="72BF65B9" w:rsidR="004F72C0" w:rsidRPr="00FA17E3" w:rsidRDefault="004F72C0" w:rsidP="005773C2">
            <w:pPr>
              <w:spacing w:before="0" w:after="120" w:line="240" w:lineRule="auto"/>
              <w:ind w:left="38" w:right="226"/>
              <w:jc w:val="both"/>
              <w:rPr>
                <w:rFonts w:ascii="Calibri" w:hAnsi="Calibri" w:cs="Calibri"/>
                <w:b w:val="0"/>
                <w:bCs w:val="0"/>
                <w:i/>
                <w:iCs/>
              </w:rPr>
            </w:pPr>
            <w:r>
              <w:rPr>
                <w:rFonts w:ascii="Calibri" w:hAnsi="Calibri"/>
                <w:b w:val="0"/>
              </w:rPr>
              <w:t xml:space="preserve">S.05.01.01.02 </w:t>
            </w:r>
            <w:r>
              <w:rPr>
                <w:rFonts w:ascii="Calibri" w:hAnsi="Calibri"/>
                <w:b w:val="0"/>
                <w:i/>
              </w:rPr>
              <w:t>(Déclaration groupe)</w:t>
            </w:r>
          </w:p>
          <w:p w14:paraId="79C4EF1D" w14:textId="022F3860" w:rsidR="004F72C0" w:rsidRPr="00FA17E3" w:rsidRDefault="004F72C0"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C0300/R1410 (Primes brutes émises - Total) ]</w:t>
            </w:r>
          </w:p>
          <w:p w14:paraId="650FAF92" w14:textId="1394EAAE" w:rsidR="004F72C0" w:rsidRPr="00D260F8" w:rsidRDefault="004F72C0" w:rsidP="005773C2">
            <w:pPr>
              <w:spacing w:before="0" w:after="0" w:line="240" w:lineRule="auto"/>
              <w:ind w:right="226"/>
              <w:jc w:val="center"/>
              <w:rPr>
                <w:rFonts w:ascii="Calibri" w:hAnsi="Calibri" w:cs="Calibri"/>
                <w:b w:val="0"/>
                <w:sz w:val="24"/>
                <w:szCs w:val="24"/>
              </w:rPr>
            </w:pPr>
            <w:r>
              <w:rPr>
                <w:rFonts w:ascii="Calibri" w:hAnsi="Calibri"/>
                <w:b w:val="0"/>
                <w:sz w:val="24"/>
              </w:rPr>
              <w:t>-</w:t>
            </w:r>
          </w:p>
          <w:p w14:paraId="4FC4B50D" w14:textId="2EB7E91C" w:rsidR="004F72C0" w:rsidRPr="00FA17E3" w:rsidRDefault="004F72C0" w:rsidP="005773C2">
            <w:pPr>
              <w:spacing w:before="0" w:after="120" w:line="240" w:lineRule="auto"/>
              <w:ind w:right="226"/>
              <w:jc w:val="both"/>
              <w:rPr>
                <w:rFonts w:ascii="Calibri" w:hAnsi="Calibri" w:cs="Calibri"/>
                <w:b w:val="0"/>
                <w:bCs w:val="0"/>
                <w:i/>
                <w:iCs/>
              </w:rPr>
            </w:pPr>
            <w:r>
              <w:rPr>
                <w:rFonts w:ascii="Calibri" w:hAnsi="Calibri"/>
                <w:b w:val="0"/>
              </w:rPr>
              <w:t xml:space="preserve">S.05.02.04.01 </w:t>
            </w:r>
            <w:r>
              <w:rPr>
                <w:rFonts w:ascii="Calibri" w:hAnsi="Calibri"/>
                <w:b w:val="0"/>
                <w:i/>
              </w:rPr>
              <w:t>(Déclaration groupe)</w:t>
            </w:r>
          </w:p>
          <w:p w14:paraId="6BCC7EA4" w14:textId="02624628" w:rsidR="004F72C0" w:rsidRPr="00FA17E3" w:rsidRDefault="004F72C0" w:rsidP="005773C2">
            <w:pPr>
              <w:pStyle w:val="Paragraphedeliste"/>
              <w:spacing w:before="0" w:after="120" w:line="240" w:lineRule="auto"/>
              <w:ind w:left="180" w:right="226"/>
              <w:jc w:val="both"/>
              <w:rPr>
                <w:rFonts w:ascii="Calibri" w:hAnsi="Calibri" w:cs="Calibri"/>
                <w:b w:val="0"/>
                <w:bCs w:val="0"/>
                <w:i/>
                <w:iCs/>
              </w:rPr>
            </w:pPr>
            <w:r>
              <w:rPr>
                <w:rFonts w:ascii="Calibri" w:hAnsi="Calibri"/>
                <w:b w:val="0"/>
              </w:rPr>
              <w:t xml:space="preserve">[ C0080/R0110 </w:t>
            </w:r>
            <w:r>
              <w:rPr>
                <w:rFonts w:ascii="Calibri" w:hAnsi="Calibri"/>
                <w:b w:val="0"/>
                <w:i/>
              </w:rPr>
              <w:t xml:space="preserve">(Brut – </w:t>
            </w:r>
            <w:r w:rsidR="00B10628">
              <w:rPr>
                <w:rFonts w:ascii="Calibri" w:hAnsi="Calibri"/>
                <w:b w:val="0"/>
                <w:i/>
              </w:rPr>
              <w:t xml:space="preserve">Assurance </w:t>
            </w:r>
            <w:r>
              <w:rPr>
                <w:rFonts w:ascii="Calibri" w:hAnsi="Calibri"/>
                <w:b w:val="0"/>
                <w:i/>
              </w:rPr>
              <w:t>directe – Pays d’origine)</w:t>
            </w:r>
          </w:p>
          <w:p w14:paraId="22778A61" w14:textId="2B211771" w:rsidR="004F72C0" w:rsidRPr="00FA17E3" w:rsidRDefault="004F72C0" w:rsidP="005773C2">
            <w:pPr>
              <w:pStyle w:val="Paragraphedeliste"/>
              <w:spacing w:before="0" w:after="120" w:line="240" w:lineRule="auto"/>
              <w:ind w:left="180" w:right="226"/>
              <w:jc w:val="both"/>
              <w:rPr>
                <w:rFonts w:ascii="Calibri" w:hAnsi="Calibri" w:cs="Calibri"/>
                <w:b w:val="0"/>
                <w:bCs w:val="0"/>
                <w:i/>
                <w:iCs/>
              </w:rPr>
            </w:pPr>
            <w:r>
              <w:rPr>
                <w:rFonts w:ascii="Calibri" w:hAnsi="Calibri"/>
                <w:b w:val="0"/>
              </w:rPr>
              <w:t xml:space="preserve">+ C0080/R0120 </w:t>
            </w:r>
            <w:r>
              <w:rPr>
                <w:rFonts w:ascii="Calibri" w:hAnsi="Calibri"/>
                <w:b w:val="0"/>
                <w:i/>
              </w:rPr>
              <w:t>(Brut – Réassurance proportionnelle acceptée – Pays d’origine)</w:t>
            </w:r>
          </w:p>
          <w:p w14:paraId="03EAFD16" w14:textId="758C0469" w:rsidR="004F72C0" w:rsidRPr="00FA17E3" w:rsidRDefault="004F72C0"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C0080/R0130 </w:t>
            </w:r>
            <w:r>
              <w:rPr>
                <w:rFonts w:ascii="Calibri" w:hAnsi="Calibri"/>
                <w:b w:val="0"/>
                <w:i/>
              </w:rPr>
              <w:t>(Brut – Réassurance non proportionnelle acceptée – Pays d’origine)]</w:t>
            </w:r>
          </w:p>
          <w:p w14:paraId="0A21E58A" w14:textId="77777777" w:rsidR="004F72C0" w:rsidRPr="00D260F8" w:rsidRDefault="004F72C0" w:rsidP="005773C2">
            <w:pPr>
              <w:spacing w:before="0" w:after="0" w:line="240" w:lineRule="auto"/>
              <w:ind w:right="226"/>
              <w:jc w:val="center"/>
              <w:rPr>
                <w:rFonts w:ascii="Calibri" w:hAnsi="Calibri" w:cs="Calibri"/>
                <w:b w:val="0"/>
                <w:sz w:val="24"/>
                <w:szCs w:val="24"/>
              </w:rPr>
            </w:pPr>
            <w:r>
              <w:rPr>
                <w:rFonts w:ascii="Calibri" w:hAnsi="Calibri"/>
                <w:b w:val="0"/>
                <w:sz w:val="24"/>
              </w:rPr>
              <w:t>-</w:t>
            </w:r>
          </w:p>
          <w:p w14:paraId="0FD2599F" w14:textId="365095E6" w:rsidR="004F72C0" w:rsidRPr="00FA17E3" w:rsidRDefault="004F72C0" w:rsidP="005773C2">
            <w:pPr>
              <w:spacing w:before="0" w:after="120" w:line="240" w:lineRule="auto"/>
              <w:ind w:right="226"/>
              <w:jc w:val="both"/>
              <w:rPr>
                <w:rFonts w:ascii="Calibri" w:hAnsi="Calibri" w:cs="Calibri"/>
                <w:b w:val="0"/>
                <w:bCs w:val="0"/>
                <w:i/>
                <w:iCs/>
              </w:rPr>
            </w:pPr>
            <w:r>
              <w:rPr>
                <w:rFonts w:ascii="Calibri" w:hAnsi="Calibri"/>
                <w:b w:val="0"/>
              </w:rPr>
              <w:t xml:space="preserve">S.05.02.04.04 </w:t>
            </w:r>
            <w:r>
              <w:rPr>
                <w:rFonts w:ascii="Calibri" w:hAnsi="Calibri"/>
                <w:b w:val="0"/>
                <w:i/>
              </w:rPr>
              <w:t>(Déclaration groupe)</w:t>
            </w:r>
          </w:p>
          <w:p w14:paraId="084CAA77" w14:textId="2C6EF772" w:rsidR="00FE5EB3" w:rsidRPr="00AC0AE2" w:rsidRDefault="004F72C0" w:rsidP="005773C2">
            <w:pPr>
              <w:spacing w:before="0" w:after="120" w:line="240" w:lineRule="auto"/>
              <w:ind w:left="170" w:right="226"/>
              <w:jc w:val="both"/>
              <w:rPr>
                <w:rFonts w:ascii="Calibri" w:hAnsi="Calibri" w:cs="Calibri"/>
                <w:b w:val="0"/>
                <w:i/>
              </w:rPr>
            </w:pPr>
            <w:r>
              <w:rPr>
                <w:rFonts w:ascii="Calibri" w:hAnsi="Calibri"/>
                <w:b w:val="0"/>
              </w:rPr>
              <w:lastRenderedPageBreak/>
              <w:t xml:space="preserve"> [ C0220/R1410 </w:t>
            </w:r>
            <w:r>
              <w:rPr>
                <w:rFonts w:ascii="Calibri" w:hAnsi="Calibri"/>
                <w:b w:val="0"/>
                <w:i/>
              </w:rPr>
              <w:t>(Primes brutes émises – Pays d’origine) ]</w:t>
            </w:r>
          </w:p>
        </w:tc>
      </w:tr>
    </w:tbl>
    <w:p w14:paraId="4B52BA61" w14:textId="77777777" w:rsidR="00487F5D" w:rsidRPr="00DE5D51" w:rsidRDefault="00487F5D" w:rsidP="005773C2">
      <w:pPr>
        <w:ind w:right="226"/>
        <w:rPr>
          <w:rStyle w:val="lev"/>
        </w:rPr>
      </w:pPr>
      <w:r>
        <w:rPr>
          <w:rStyle w:val="lev"/>
        </w:rPr>
        <w:lastRenderedPageBreak/>
        <w:t>Éléments supplémentaires à prendre en compte</w:t>
      </w:r>
    </w:p>
    <w:p w14:paraId="2239618C" w14:textId="02EB8D5E" w:rsidR="00B12256" w:rsidRPr="00C22626" w:rsidRDefault="006D2FB9" w:rsidP="005773C2">
      <w:pPr>
        <w:pStyle w:val="Paragraphedeliste"/>
        <w:numPr>
          <w:ilvl w:val="0"/>
          <w:numId w:val="13"/>
        </w:numPr>
        <w:ind w:right="226"/>
        <w:jc w:val="both"/>
        <w:rPr>
          <w:rFonts w:ascii="Calibri" w:eastAsiaTheme="majorEastAsia" w:hAnsi="Calibri" w:cs="Calibri"/>
          <w:b/>
          <w:bCs/>
          <w:color w:val="5C87B1" w:themeColor="accent1"/>
          <w:szCs w:val="22"/>
        </w:rPr>
      </w:pPr>
      <w:r>
        <w:t xml:space="preserve">L’AEAPP reconnaît qu’il existe, au titre des normes techniques d’exécution en vigueur </w:t>
      </w:r>
      <w:r w:rsidR="00B10628">
        <w:t xml:space="preserve">en matière de </w:t>
      </w:r>
      <w:r>
        <w:t xml:space="preserve">déclaration, des limites en matière de données aux fins de ce critère. En effet, au niveau du groupe, il n’est pas toujours possible de différencier les primes brutes émises dans d’autres pays de l’EEE des primes brutes émises dans des pays tiers.  Le cas échéant, les groupes doivent inclure les informations utiles relatives aux primes brutes émises dans des pays tiers lors de la notification au contrôleur du groupe. En outre, il est souligné que les modèles S.05.02.04.01 [C0020 à C0060/R0010] et S.05.02.04.04 [C0160 à C0200/R1400] exigent </w:t>
      </w:r>
      <w:r w:rsidR="00B10628">
        <w:t xml:space="preserve">la </w:t>
      </w:r>
      <w:r>
        <w:t>déclaration des 5 premiers pays en volume de primes brutes émises. Dans le cas où des pays tiers apparaissent dans les cellules indiquées, il est conseillé au contrôleur du groupe de réévaluer le critère.</w:t>
      </w:r>
    </w:p>
    <w:p w14:paraId="339EC86B" w14:textId="134004B1" w:rsidR="00027AE6" w:rsidRPr="00DA190A" w:rsidRDefault="00C32315" w:rsidP="00C32315">
      <w:pPr>
        <w:pStyle w:val="Titre2"/>
        <w:numPr>
          <w:ilvl w:val="0"/>
          <w:numId w:val="0"/>
        </w:numPr>
        <w:ind w:right="226"/>
      </w:pPr>
      <w:bookmarkStart w:id="20" w:name="_Toc70335983"/>
      <w:bookmarkStart w:id="21" w:name="_Toc222150635"/>
      <w:bookmarkStart w:id="22" w:name="_Toc230712552"/>
      <w:r>
        <w:t xml:space="preserve">3.4 </w:t>
      </w:r>
      <w:r w:rsidR="009F4C40">
        <w:t xml:space="preserve">Critère </w:t>
      </w:r>
      <w:r w:rsidR="001C4D54">
        <w:t>relatif aux</w:t>
      </w:r>
      <w:r w:rsidR="008E71F3">
        <w:t xml:space="preserve"> </w:t>
      </w:r>
      <w:r w:rsidR="009F4C40">
        <w:t>provisions techniques vie</w:t>
      </w:r>
      <w:bookmarkEnd w:id="20"/>
      <w:bookmarkEnd w:id="21"/>
      <w:bookmarkEnd w:id="22"/>
    </w:p>
    <w:p w14:paraId="72E7CAD1" w14:textId="476C6F51" w:rsidR="000C1B1C" w:rsidRDefault="000C1B1C" w:rsidP="005773C2">
      <w:pPr>
        <w:pStyle w:val="Paragraphedeliste"/>
        <w:numPr>
          <w:ilvl w:val="0"/>
          <w:numId w:val="13"/>
        </w:numPr>
        <w:ind w:right="226"/>
        <w:jc w:val="both"/>
      </w:pPr>
      <w:r>
        <w:t xml:space="preserve">Le principe de proportionnalité est fondé sur la nature, l’échelle et la complexité d'une entreprise, faisant de la taille de l’entreprise un facteur important dans son application. Par conséquent, pour </w:t>
      </w:r>
      <w:r w:rsidR="008E71F3">
        <w:t>l</w:t>
      </w:r>
      <w:r>
        <w:t xml:space="preserve">es entreprises exerçant des activités vie et les entreprises exerçant à la fois des activités vie et non vie </w:t>
      </w:r>
      <w:r w:rsidR="008E71F3">
        <w:t xml:space="preserve">pour lesquelles </w:t>
      </w:r>
      <w:r>
        <w:t xml:space="preserve">l’activité vie est importante, le seuil de taille est exprimé en provisions techniques (PT) vie. </w:t>
      </w:r>
    </w:p>
    <w:p w14:paraId="76E4DDCD" w14:textId="0CF64D07" w:rsidR="00526CB1" w:rsidRPr="008B6021" w:rsidRDefault="00526CB1" w:rsidP="005773C2">
      <w:pPr>
        <w:pStyle w:val="Titre4"/>
        <w:numPr>
          <w:ilvl w:val="0"/>
          <w:numId w:val="0"/>
        </w:numPr>
        <w:ind w:right="226"/>
        <w:rPr>
          <w:sz w:val="24"/>
          <w:szCs w:val="22"/>
        </w:rPr>
      </w:pPr>
      <w:r>
        <w:rPr>
          <w:sz w:val="24"/>
        </w:rPr>
        <w:t>Calcul du critère</w:t>
      </w:r>
    </w:p>
    <w:p w14:paraId="451DF7A3" w14:textId="5F232965" w:rsidR="00526CB1" w:rsidRPr="000C1B1C" w:rsidRDefault="00526CB1" w:rsidP="005773C2">
      <w:pPr>
        <w:pStyle w:val="Paragraphedeliste"/>
        <w:numPr>
          <w:ilvl w:val="0"/>
          <w:numId w:val="13"/>
        </w:numPr>
        <w:ind w:right="226"/>
        <w:jc w:val="both"/>
      </w:pPr>
      <w:r>
        <w:t xml:space="preserve">Compte tenu des normes techniques d’exécution en vigueur </w:t>
      </w:r>
      <w:r w:rsidR="008E71F3">
        <w:t>en matière de</w:t>
      </w:r>
      <w:r>
        <w:t xml:space="preserve"> déclaration, l’indicateur de risque est calculé selon la formule suivante :</w:t>
      </w:r>
    </w:p>
    <w:p w14:paraId="29B203DB" w14:textId="6D3B6711" w:rsidR="00526CB1" w:rsidRPr="00A15721" w:rsidRDefault="00526CB1" w:rsidP="005773C2">
      <w:pPr>
        <w:shd w:val="clear" w:color="auto" w:fill="F2F2F2" w:themeFill="background1" w:themeFillShade="F2"/>
        <w:spacing w:after="200" w:line="276" w:lineRule="auto"/>
        <w:ind w:right="226"/>
        <w:rPr>
          <w:rFonts w:ascii="Calibri" w:hAnsi="Calibri"/>
          <w:iCs/>
          <w:sz w:val="2"/>
          <w:szCs w:val="2"/>
        </w:rPr>
      </w:pPr>
    </w:p>
    <w:p w14:paraId="2D4AA1A8" w14:textId="1AEDF881" w:rsidR="00526CB1" w:rsidRDefault="00526CB1" w:rsidP="005773C2">
      <w:pPr>
        <w:shd w:val="clear" w:color="auto" w:fill="F2F2F2" w:themeFill="background1" w:themeFillShade="F2"/>
        <w:spacing w:after="200" w:line="276" w:lineRule="auto"/>
        <w:ind w:right="226"/>
        <w:rPr>
          <w:rFonts w:ascii="Calibri" w:eastAsiaTheme="minorEastAsia" w:hAnsi="Calibri" w:cs="Calibri"/>
          <w:i/>
        </w:rPr>
      </w:pPr>
      <w:r>
        <w:rPr>
          <w:rFonts w:ascii="Calibri" w:hAnsi="Calibri"/>
          <w:noProof/>
          <w:sz w:val="2"/>
        </w:rPr>
        <mc:AlternateContent>
          <mc:Choice Requires="wps">
            <w:drawing>
              <wp:anchor distT="0" distB="0" distL="114300" distR="114300" simplePos="0" relativeHeight="251658244" behindDoc="0" locked="0" layoutInCell="1" allowOverlap="1" wp14:anchorId="544AC7F2" wp14:editId="627CB86C">
                <wp:simplePos x="0" y="0"/>
                <wp:positionH relativeFrom="page">
                  <wp:posOffset>2406638</wp:posOffset>
                </wp:positionH>
                <wp:positionV relativeFrom="paragraph">
                  <wp:posOffset>17145</wp:posOffset>
                </wp:positionV>
                <wp:extent cx="3174521" cy="260985"/>
                <wp:effectExtent l="0" t="0" r="0" b="0"/>
                <wp:wrapNone/>
                <wp:docPr id="1270511608" name="TextBox 31"/>
                <wp:cNvGraphicFramePr/>
                <a:graphic xmlns:a="http://schemas.openxmlformats.org/drawingml/2006/main">
                  <a:graphicData uri="http://schemas.microsoft.com/office/word/2010/wordprocessingShape">
                    <wps:wsp>
                      <wps:cNvSpPr txBox="1"/>
                      <wps:spPr>
                        <a:xfrm>
                          <a:off x="0" y="0"/>
                          <a:ext cx="3174521" cy="260985"/>
                        </a:xfrm>
                        <a:prstGeom prst="rect">
                          <a:avLst/>
                        </a:prstGeom>
                        <a:noFill/>
                      </wps:spPr>
                      <wps:txbx>
                        <w:txbxContent>
                          <w:p w14:paraId="11E338AF" w14:textId="2EB7A12A" w:rsidR="00526CB1" w:rsidRPr="00E602E2" w:rsidRDefault="004C311F" w:rsidP="00526CB1">
                            <w:pPr>
                              <w:rPr>
                                <w:rFonts w:hAnsi="Calibri" w:cstheme="minorBidi"/>
                                <w:kern w:val="24"/>
                                <w:szCs w:val="22"/>
                              </w:rPr>
                            </w:pPr>
                            <m:oMathPara>
                              <m:oMathParaPr>
                                <m:jc m:val="center"/>
                              </m:oMathParaPr>
                              <m:oMath>
                                <m:r>
                                  <m:rPr>
                                    <m:nor/>
                                  </m:rPr>
                                  <w:rPr>
                                    <w:rFonts w:ascii="Cambria Math" w:hAnsi="Calibri" w:cstheme="minorBidi"/>
                                    <w:kern w:val="24"/>
                                    <w:szCs w:val="22"/>
                                  </w:rPr>
                                  <m:t>Provisions techniques brutes vie</m:t>
                                </m:r>
                                <m:r>
                                  <m:rPr>
                                    <m:nor/>
                                  </m:rPr>
                                  <w:rPr>
                                    <w:rFonts w:hAnsi="Calibri" w:cstheme="minorBidi" w:hint="eastAsia"/>
                                    <w:kern w:val="24"/>
                                    <w:szCs w:val="22"/>
                                  </w:rPr>
                                  <m:t> </m:t>
                                </m:r>
                                <m:r>
                                  <m:rPr>
                                    <m:nor/>
                                  </m:rPr>
                                  <w:rPr>
                                    <w:rFonts w:hAnsi="Calibri" w:cstheme="minorBidi" w:hint="eastAsia"/>
                                    <w:kern w:val="24"/>
                                    <w:szCs w:val="22"/>
                                  </w:rPr>
                                  <m:t>≤</m:t>
                                </m:r>
                                <m:r>
                                  <m:rPr>
                                    <m:nor/>
                                  </m:rPr>
                                  <w:rPr>
                                    <w:rFonts w:ascii="Cambria Math" w:hAnsi="Calibri" w:cstheme="minorBidi"/>
                                    <w:kern w:val="24"/>
                                    <w:szCs w:val="22"/>
                                  </w:rPr>
                                  <m:t xml:space="preserve"> EUR </m:t>
                                </m:r>
                                <m:r>
                                  <m:rPr>
                                    <m:nor/>
                                  </m:rPr>
                                  <w:rPr>
                                    <w:rFonts w:hAnsi="Calibri" w:cstheme="minorBidi"/>
                                    <w:kern w:val="24"/>
                                    <w:szCs w:val="22"/>
                                  </w:rPr>
                                  <m:t>1 </m:t>
                                </m:r>
                                <m:r>
                                  <m:rPr>
                                    <m:nor/>
                                  </m:rPr>
                                  <w:rPr>
                                    <w:rFonts w:ascii="Cambria Math" w:hAnsi="Calibri" w:cstheme="minorBidi"/>
                                    <w:kern w:val="24"/>
                                    <w:szCs w:val="22"/>
                                  </w:rPr>
                                  <m:t>milliard</m:t>
                                </m:r>
                              </m:oMath>
                            </m:oMathPara>
                          </w:p>
                        </w:txbxContent>
                      </wps:txbx>
                      <wps:bodyPr wrap="square">
                        <a:spAutoFit/>
                      </wps:bodyPr>
                    </wps:wsp>
                  </a:graphicData>
                </a:graphic>
                <wp14:sizeRelH relativeFrom="margin">
                  <wp14:pctWidth>0</wp14:pctWidth>
                </wp14:sizeRelH>
              </wp:anchor>
            </w:drawing>
          </mc:Choice>
          <mc:Fallback>
            <w:pict>
              <v:shape w14:anchorId="544AC7F2" id="TextBox 31" o:spid="_x0000_s1040" type="#_x0000_t202" style="position:absolute;margin-left:189.5pt;margin-top:1.35pt;width:249.95pt;height:20.55pt;z-index:2516582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" filled="f" stroked="f">
                <v:textbox style="mso-fit-shape-to-text:t">
                  <w:txbxContent>
                    <w:p w14:paraId="11E338AF" w14:textId="2EB7A12A" w:rsidR="00526CB1" w:rsidRPr="00E602E2" w:rsidRDefault="004C311F" w:rsidP="00526CB1">
                      <w:pPr>
                        <w:rPr>
                          <w:rFonts w:hAnsi="Calibri" w:cstheme="minorBidi"/>
                          <w:kern w:val="24"/>
                          <w:szCs w:val="22"/>
                        </w:rPr>
                      </w:pPr>
                      <m:oMathPara>
                        <m:oMathParaPr>
                          <m:jc m:val="center"/>
                        </m:oMathParaPr>
                        <m:oMath>
                          <m:r>
                            <m:rPr>
                              <m:nor/>
                            </m:rPr>
                            <w:rPr>
                              <w:rFonts w:ascii="Cambria Math" w:hAnsi="Calibri" w:cstheme="minorBidi"/>
                              <w:kern w:val="24"/>
                              <w:szCs w:val="22"/>
                            </w:rPr>
                            <m:t>Provisions techniques brutes vie</m:t>
                          </m:r>
                          <m:r>
                            <m:rPr>
                              <m:nor/>
                            </m:rPr>
                            <w:rPr>
                              <w:rFonts w:hAnsi="Calibri" w:cstheme="minorBidi" w:hint="eastAsia"/>
                              <w:kern w:val="24"/>
                              <w:szCs w:val="22"/>
                            </w:rPr>
                            <m:t> </m:t>
                          </m:r>
                          <m:r>
                            <m:rPr>
                              <m:nor/>
                            </m:rPr>
                            <w:rPr>
                              <w:rFonts w:hAnsi="Calibri" w:cstheme="minorBidi" w:hint="eastAsia"/>
                              <w:kern w:val="24"/>
                              <w:szCs w:val="22"/>
                            </w:rPr>
                            <m:t>≤</m:t>
                          </m:r>
                          <m:r>
                            <m:rPr>
                              <m:nor/>
                            </m:rPr>
                            <w:rPr>
                              <w:rFonts w:ascii="Cambria Math" w:hAnsi="Calibri" w:cstheme="minorBidi"/>
                              <w:kern w:val="24"/>
                              <w:szCs w:val="22"/>
                            </w:rPr>
                            <m:t xml:space="preserve"> EUR </m:t>
                          </m:r>
                          <m:r>
                            <m:rPr>
                              <m:nor/>
                            </m:rPr>
                            <w:rPr>
                              <w:rFonts w:hAnsi="Calibri" w:cstheme="minorBidi"/>
                              <w:kern w:val="24"/>
                              <w:szCs w:val="22"/>
                            </w:rPr>
                            <m:t>1 </m:t>
                          </m:r>
                          <m:r>
                            <m:rPr>
                              <m:nor/>
                            </m:rPr>
                            <w:rPr>
                              <w:rFonts w:ascii="Cambria Math" w:hAnsi="Calibri" w:cstheme="minorBidi"/>
                              <w:kern w:val="24"/>
                              <w:szCs w:val="22"/>
                            </w:rPr>
                            <m:t>milliar</m:t>
                          </m:r>
                          <m:r>
                            <m:rPr>
                              <m:nor/>
                            </m:rPr>
                            <w:rPr>
                              <w:rFonts w:ascii="Cambria Math" w:hAnsi="Calibri" w:cstheme="minorBidi"/>
                              <w:kern w:val="24"/>
                              <w:szCs w:val="22"/>
                            </w:rPr>
                            <m:t>d</m:t>
                          </m:r>
                        </m:oMath>
                      </m:oMathPara>
                    </w:p>
                  </w:txbxContent>
                </v:textbox>
                <w10:wrap anchorx="page"/>
              </v:shape>
            </w:pict>
          </mc:Fallback>
        </mc:AlternateContent>
      </w:r>
    </w:p>
    <w:p w14:paraId="23286D3E" w14:textId="77777777" w:rsidR="00526CB1" w:rsidRPr="00A15721" w:rsidRDefault="00526CB1" w:rsidP="005773C2">
      <w:pPr>
        <w:shd w:val="clear" w:color="auto" w:fill="F2F2F2" w:themeFill="background1" w:themeFillShade="F2"/>
        <w:spacing w:after="200" w:line="276" w:lineRule="auto"/>
        <w:ind w:right="226"/>
        <w:rPr>
          <w:rFonts w:ascii="Calibri" w:eastAsiaTheme="minorEastAsia" w:hAnsi="Calibri" w:cs="Calibri"/>
          <w:i/>
        </w:rPr>
      </w:pPr>
    </w:p>
    <w:p w14:paraId="60F3BABD" w14:textId="77777777" w:rsidR="00526CB1" w:rsidRPr="00A15721" w:rsidRDefault="00526CB1" w:rsidP="005773C2">
      <w:pPr>
        <w:shd w:val="clear" w:color="auto" w:fill="F2F2F2" w:themeFill="background1" w:themeFillShade="F2"/>
        <w:spacing w:after="200" w:line="276" w:lineRule="auto"/>
        <w:ind w:right="226"/>
        <w:rPr>
          <w:rFonts w:ascii="Calibri" w:hAnsi="Calibri" w:cs="Calibri"/>
          <w:i/>
          <w:sz w:val="2"/>
          <w:szCs w:val="2"/>
        </w:rPr>
      </w:pPr>
    </w:p>
    <w:p w14:paraId="014FCEFD" w14:textId="77777777" w:rsidR="00526CB1" w:rsidRPr="000C1B1C" w:rsidRDefault="00526CB1" w:rsidP="005773C2">
      <w:pPr>
        <w:pStyle w:val="Paragraphedeliste"/>
        <w:numPr>
          <w:ilvl w:val="0"/>
          <w:numId w:val="13"/>
        </w:numPr>
        <w:ind w:right="226"/>
        <w:jc w:val="both"/>
      </w:pPr>
      <w:r>
        <w:t>Aux fins de ce calcul, les points de données QRT suivants devraient être employés à titre de référence :</w:t>
      </w:r>
    </w:p>
    <w:tbl>
      <w:tblPr>
        <w:tblStyle w:val="TableauListe2-Accentuation2"/>
        <w:tblW w:w="0" w:type="auto"/>
        <w:tblLook w:val="04A0" w:firstRow="1" w:lastRow="0" w:firstColumn="1" w:lastColumn="0" w:noHBand="0" w:noVBand="1"/>
      </w:tblPr>
      <w:tblGrid>
        <w:gridCol w:w="4389"/>
        <w:gridCol w:w="5250"/>
      </w:tblGrid>
      <w:tr w:rsidR="00526CB1" w14:paraId="02A4EC54" w14:textId="77777777" w:rsidTr="00E6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6DC469B8" w14:textId="77777777" w:rsidR="00526CB1" w:rsidRDefault="00526CB1" w:rsidP="005773C2">
            <w:pPr>
              <w:spacing w:before="0" w:after="120" w:line="240" w:lineRule="auto"/>
              <w:ind w:right="226"/>
              <w:jc w:val="center"/>
              <w:rPr>
                <w:rFonts w:ascii="Calibri" w:hAnsi="Calibri" w:cs="Calibri"/>
              </w:rPr>
            </w:pPr>
            <w:r>
              <w:rPr>
                <w:rFonts w:ascii="Calibri" w:hAnsi="Calibri"/>
              </w:rPr>
              <w:t>SOLO</w:t>
            </w:r>
          </w:p>
        </w:tc>
        <w:tc>
          <w:tcPr>
            <w:tcW w:w="5250" w:type="dxa"/>
            <w:vAlign w:val="center"/>
          </w:tcPr>
          <w:p w14:paraId="23189F53" w14:textId="77777777" w:rsidR="00526CB1" w:rsidRDefault="00526CB1"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GROUPE</w:t>
            </w:r>
          </w:p>
        </w:tc>
      </w:tr>
      <w:tr w:rsidR="00526CB1" w:rsidRPr="0049601F" w14:paraId="54EE6B26"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shd w:val="clear" w:color="auto" w:fill="416588" w:themeFill="accent1" w:themeFillShade="BF"/>
          </w:tcPr>
          <w:p w14:paraId="0C0AF656" w14:textId="77777777" w:rsidR="00526CB1" w:rsidRPr="0049601F" w:rsidRDefault="00526CB1"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5250" w:type="dxa"/>
            <w:shd w:val="clear" w:color="auto" w:fill="416588" w:themeFill="accent1" w:themeFillShade="BF"/>
          </w:tcPr>
          <w:p w14:paraId="1B98EDFB" w14:textId="77777777" w:rsidR="00526CB1" w:rsidRPr="0049601F" w:rsidRDefault="00526CB1"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526CB1" w14:paraId="3AD61C2A" w14:textId="77777777" w:rsidTr="00E602E2">
        <w:tc>
          <w:tcPr>
            <w:cnfStyle w:val="001000000000" w:firstRow="0" w:lastRow="0" w:firstColumn="1" w:lastColumn="0" w:oddVBand="0" w:evenVBand="0" w:oddHBand="0" w:evenHBand="0" w:firstRowFirstColumn="0" w:firstRowLastColumn="0" w:lastRowFirstColumn="0" w:lastRowLastColumn="0"/>
            <w:tcW w:w="9639" w:type="dxa"/>
            <w:gridSpan w:val="2"/>
          </w:tcPr>
          <w:p w14:paraId="59916B81" w14:textId="58BA8013" w:rsidR="00526CB1" w:rsidRPr="00682434" w:rsidRDefault="00FB3165" w:rsidP="005773C2">
            <w:pPr>
              <w:spacing w:before="0" w:after="120" w:line="240" w:lineRule="auto"/>
              <w:ind w:right="226"/>
              <w:jc w:val="both"/>
              <w:rPr>
                <w:rFonts w:ascii="Calibri" w:hAnsi="Calibri" w:cs="Calibri"/>
                <w:b w:val="0"/>
                <w:bCs w:val="0"/>
              </w:rPr>
            </w:pPr>
            <w:r>
              <w:rPr>
                <w:rFonts w:ascii="Calibri" w:hAnsi="Calibri"/>
                <w:b w:val="0"/>
              </w:rPr>
              <w:t xml:space="preserve">S.02.01 </w:t>
            </w:r>
            <w:r>
              <w:rPr>
                <w:rFonts w:ascii="Calibri" w:hAnsi="Calibri"/>
                <w:b w:val="0"/>
                <w:i/>
              </w:rPr>
              <w:t>(Bilan)</w:t>
            </w:r>
          </w:p>
        </w:tc>
      </w:tr>
      <w:tr w:rsidR="00526CB1" w14:paraId="6EF4973F"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14:paraId="43034B1A" w14:textId="2B965CE5" w:rsidR="00526CB1" w:rsidRDefault="00526CB1" w:rsidP="005773C2">
            <w:pPr>
              <w:spacing w:before="0" w:after="120" w:line="240" w:lineRule="auto"/>
              <w:ind w:right="226"/>
              <w:jc w:val="both"/>
              <w:rPr>
                <w:rFonts w:ascii="Calibri" w:hAnsi="Calibri" w:cs="Calibri"/>
              </w:rPr>
            </w:pPr>
            <w:r>
              <w:rPr>
                <w:rFonts w:ascii="Calibri" w:hAnsi="Calibri"/>
              </w:rPr>
              <w:t>Indicateur</w:t>
            </w:r>
          </w:p>
        </w:tc>
        <w:tc>
          <w:tcPr>
            <w:tcW w:w="5250" w:type="dxa"/>
          </w:tcPr>
          <w:p w14:paraId="70650819" w14:textId="77777777" w:rsidR="00526CB1" w:rsidRDefault="00526CB1"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B3165" w:rsidRPr="00896225" w14:paraId="01C3A92F" w14:textId="77777777" w:rsidTr="00E602E2">
        <w:tc>
          <w:tcPr>
            <w:cnfStyle w:val="001000000000" w:firstRow="0" w:lastRow="0" w:firstColumn="1" w:lastColumn="0" w:oddVBand="0" w:evenVBand="0" w:oddHBand="0" w:evenHBand="0" w:firstRowFirstColumn="0" w:firstRowLastColumn="0" w:lastRowFirstColumn="0" w:lastRowLastColumn="0"/>
            <w:tcW w:w="4389" w:type="dxa"/>
          </w:tcPr>
          <w:p w14:paraId="41051DBE" w14:textId="77777777" w:rsidR="00FB3165" w:rsidRPr="0049601F" w:rsidRDefault="00FB3165" w:rsidP="005773C2">
            <w:pPr>
              <w:spacing w:before="0" w:after="120" w:line="240" w:lineRule="auto"/>
              <w:ind w:right="226"/>
              <w:jc w:val="both"/>
              <w:rPr>
                <w:rFonts w:ascii="Calibri" w:hAnsi="Calibri" w:cs="Calibri"/>
                <w:b w:val="0"/>
                <w:bCs w:val="0"/>
              </w:rPr>
            </w:pPr>
            <w:r>
              <w:rPr>
                <w:rFonts w:ascii="Calibri" w:hAnsi="Calibri"/>
                <w:b w:val="0"/>
              </w:rPr>
              <w:t xml:space="preserve">S.02.01.01.01 </w:t>
            </w:r>
            <w:r>
              <w:rPr>
                <w:rFonts w:ascii="Calibri" w:hAnsi="Calibri"/>
                <w:b w:val="0"/>
                <w:i/>
              </w:rPr>
              <w:t>(</w:t>
            </w:r>
            <w:r w:rsidRPr="00052BA5">
              <w:rPr>
                <w:rFonts w:ascii="Calibri" w:hAnsi="Calibri"/>
                <w:b w:val="0"/>
                <w:i/>
                <w:sz w:val="20"/>
                <w:szCs w:val="18"/>
              </w:rPr>
              <w:t>Déclaration sur base individuelle)</w:t>
            </w:r>
          </w:p>
          <w:p w14:paraId="544B4D8E" w14:textId="11C54302" w:rsidR="00FB3165" w:rsidRPr="00FB3165" w:rsidRDefault="0017530D"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C0010/R0600 </w:t>
            </w:r>
            <w:r>
              <w:rPr>
                <w:rFonts w:ascii="Calibri" w:hAnsi="Calibri"/>
                <w:b w:val="0"/>
                <w:i/>
              </w:rPr>
              <w:t>(Provisions techniques – vie (hors UC et indexés))</w:t>
            </w:r>
          </w:p>
          <w:p w14:paraId="210A2589" w14:textId="4A05520B" w:rsidR="00FB3165" w:rsidRPr="0017530D" w:rsidRDefault="0017530D"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C0010/R0690 </w:t>
            </w:r>
            <w:r>
              <w:rPr>
                <w:rFonts w:ascii="Calibri" w:hAnsi="Calibri"/>
                <w:b w:val="0"/>
                <w:i/>
              </w:rPr>
              <w:t>(Provisions techniques – UC et indexés)</w:t>
            </w:r>
            <w:r>
              <w:rPr>
                <w:rFonts w:ascii="Calibri" w:hAnsi="Calibri"/>
                <w:b w:val="0"/>
              </w:rPr>
              <w:t xml:space="preserve"> ]</w:t>
            </w:r>
          </w:p>
        </w:tc>
        <w:tc>
          <w:tcPr>
            <w:tcW w:w="5250" w:type="dxa"/>
          </w:tcPr>
          <w:p w14:paraId="73595F4C" w14:textId="77777777" w:rsidR="00FB3165" w:rsidRPr="00181D46" w:rsidRDefault="00FB3165"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S.02.01.01.01 </w:t>
            </w:r>
            <w:r>
              <w:rPr>
                <w:rFonts w:ascii="Calibri" w:hAnsi="Calibri"/>
                <w:i/>
              </w:rPr>
              <w:t>(</w:t>
            </w:r>
            <w:r w:rsidRPr="00052BA5">
              <w:rPr>
                <w:rFonts w:ascii="Calibri" w:hAnsi="Calibri"/>
                <w:i/>
                <w:sz w:val="20"/>
                <w:szCs w:val="18"/>
              </w:rPr>
              <w:t>Déclaration groupe</w:t>
            </w:r>
            <w:r>
              <w:rPr>
                <w:rFonts w:ascii="Calibri" w:hAnsi="Calibri"/>
                <w:i/>
              </w:rPr>
              <w:t>)</w:t>
            </w:r>
          </w:p>
          <w:p w14:paraId="38C65837" w14:textId="77777777" w:rsidR="00613FD0" w:rsidRDefault="0017530D"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b/>
                <w:bCs/>
                <w:i/>
              </w:rPr>
            </w:pPr>
            <w:proofErr w:type="gramStart"/>
            <w:r w:rsidRPr="00052BA5">
              <w:rPr>
                <w:rFonts w:ascii="Calibri" w:hAnsi="Calibri"/>
              </w:rPr>
              <w:t>[ C</w:t>
            </w:r>
            <w:proofErr w:type="gramEnd"/>
            <w:r w:rsidRPr="00052BA5">
              <w:rPr>
                <w:rFonts w:ascii="Calibri" w:hAnsi="Calibri"/>
              </w:rPr>
              <w:t xml:space="preserve">0010/R0600 </w:t>
            </w:r>
            <w:r w:rsidRPr="00052BA5">
              <w:rPr>
                <w:rFonts w:ascii="Calibri" w:hAnsi="Calibri"/>
                <w:i/>
              </w:rPr>
              <w:t>(Provisions techniques – vie (hors UC et indexés))</w:t>
            </w:r>
          </w:p>
          <w:p w14:paraId="721DF16C" w14:textId="5C3D5A84" w:rsidR="00FB3165" w:rsidRPr="00613FD0" w:rsidRDefault="0017530D"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13FD0">
              <w:rPr>
                <w:rFonts w:ascii="Calibri" w:hAnsi="Calibri"/>
              </w:rPr>
              <w:t xml:space="preserve">+ C0010/R0690 </w:t>
            </w:r>
            <w:r w:rsidRPr="00613FD0">
              <w:rPr>
                <w:rFonts w:ascii="Calibri" w:hAnsi="Calibri"/>
                <w:i/>
                <w:iCs/>
              </w:rPr>
              <w:t>(Provisions techniques – UC et indexés</w:t>
            </w:r>
            <w:proofErr w:type="gramStart"/>
            <w:r w:rsidRPr="00613FD0">
              <w:rPr>
                <w:rFonts w:ascii="Calibri" w:hAnsi="Calibri"/>
                <w:i/>
                <w:iCs/>
              </w:rPr>
              <w:t>)</w:t>
            </w:r>
            <w:r w:rsidRPr="00613FD0">
              <w:rPr>
                <w:rFonts w:ascii="Calibri" w:hAnsi="Calibri"/>
              </w:rPr>
              <w:t xml:space="preserve"> ]</w:t>
            </w:r>
            <w:proofErr w:type="gramEnd"/>
          </w:p>
        </w:tc>
      </w:tr>
    </w:tbl>
    <w:p w14:paraId="4C0202B4" w14:textId="77777777" w:rsidR="003B51F8" w:rsidRPr="00C40FF9" w:rsidRDefault="003B51F8" w:rsidP="005773C2">
      <w:pPr>
        <w:ind w:right="226"/>
        <w:rPr>
          <w:rFonts w:ascii="Calibri" w:hAnsi="Calibri" w:cs="Calibri"/>
          <w:szCs w:val="22"/>
        </w:rPr>
      </w:pPr>
    </w:p>
    <w:p w14:paraId="2E1EE7C1" w14:textId="63F99144" w:rsidR="006A61EC" w:rsidRPr="00DA190A" w:rsidRDefault="00C32315" w:rsidP="00C32315">
      <w:pPr>
        <w:pStyle w:val="Titre2"/>
        <w:numPr>
          <w:ilvl w:val="0"/>
          <w:numId w:val="0"/>
        </w:numPr>
        <w:ind w:right="226"/>
      </w:pPr>
      <w:bookmarkStart w:id="23" w:name="_Toc222150636"/>
      <w:bookmarkStart w:id="24" w:name="_Toc230712553"/>
      <w:r>
        <w:t xml:space="preserve">3.5 </w:t>
      </w:r>
      <w:r w:rsidR="006A61EC">
        <w:t xml:space="preserve">Critère </w:t>
      </w:r>
      <w:r w:rsidR="001C4D54">
        <w:t>relatif</w:t>
      </w:r>
      <w:r w:rsidR="008E71F3">
        <w:t xml:space="preserve"> </w:t>
      </w:r>
      <w:r w:rsidR="001C4D54">
        <w:t>aux</w:t>
      </w:r>
      <w:r w:rsidR="008E71F3">
        <w:t xml:space="preserve"> </w:t>
      </w:r>
      <w:r w:rsidR="006A61EC">
        <w:t xml:space="preserve">primes brutes émises </w:t>
      </w:r>
      <w:proofErr w:type="gramStart"/>
      <w:r w:rsidR="006A61EC">
        <w:t>non vie</w:t>
      </w:r>
      <w:bookmarkEnd w:id="23"/>
      <w:bookmarkEnd w:id="24"/>
      <w:proofErr w:type="gramEnd"/>
    </w:p>
    <w:p w14:paraId="6DDBF32E" w14:textId="4FF844F3" w:rsidR="00027AE6" w:rsidRPr="000C1B1C" w:rsidRDefault="00AF2D5A" w:rsidP="005773C2">
      <w:pPr>
        <w:pStyle w:val="Paragraphedeliste"/>
        <w:numPr>
          <w:ilvl w:val="0"/>
          <w:numId w:val="13"/>
        </w:numPr>
        <w:ind w:right="226"/>
        <w:jc w:val="both"/>
      </w:pPr>
      <w:r>
        <w:t xml:space="preserve">Pour les entreprises exerçant des activités </w:t>
      </w:r>
      <w:proofErr w:type="gramStart"/>
      <w:r>
        <w:t>non vie</w:t>
      </w:r>
      <w:proofErr w:type="gramEnd"/>
      <w:r>
        <w:t xml:space="preserve"> et les entreprises exerçant à la fois des activités vie et non vie </w:t>
      </w:r>
      <w:r w:rsidR="008E71F3">
        <w:t xml:space="preserve">pour lesquelles </w:t>
      </w:r>
      <w:r>
        <w:t>l’activité non vie est importante, le critère de taille est exprimé en primes brutes émises non vie.</w:t>
      </w:r>
    </w:p>
    <w:p w14:paraId="2273A455" w14:textId="77777777" w:rsidR="00704924" w:rsidRPr="008B6021" w:rsidRDefault="00704924" w:rsidP="005773C2">
      <w:pPr>
        <w:pStyle w:val="Titre4"/>
        <w:numPr>
          <w:ilvl w:val="0"/>
          <w:numId w:val="0"/>
        </w:numPr>
        <w:ind w:right="226"/>
        <w:rPr>
          <w:sz w:val="24"/>
          <w:szCs w:val="22"/>
        </w:rPr>
      </w:pPr>
      <w:r>
        <w:rPr>
          <w:sz w:val="24"/>
        </w:rPr>
        <w:t>Calcul du critère</w:t>
      </w:r>
    </w:p>
    <w:p w14:paraId="497416C9" w14:textId="4AF0A569" w:rsidR="00704924" w:rsidRPr="000C1B1C" w:rsidRDefault="00704924" w:rsidP="005773C2">
      <w:pPr>
        <w:pStyle w:val="Paragraphedeliste"/>
        <w:numPr>
          <w:ilvl w:val="0"/>
          <w:numId w:val="13"/>
        </w:numPr>
        <w:ind w:right="226"/>
        <w:jc w:val="both"/>
      </w:pPr>
      <w:r>
        <w:t xml:space="preserve">Compte tenu des normes techniques d’exécution en vigueur </w:t>
      </w:r>
      <w:r w:rsidR="008E71F3">
        <w:t>en matière de</w:t>
      </w:r>
      <w:r>
        <w:t xml:space="preserve"> déclaration, l’indicateur de risque est calculé selon la formule suivante :</w:t>
      </w:r>
    </w:p>
    <w:p w14:paraId="059B08EC" w14:textId="257FC638" w:rsidR="00704924" w:rsidRPr="00A15721" w:rsidRDefault="00704924" w:rsidP="005773C2">
      <w:pPr>
        <w:shd w:val="clear" w:color="auto" w:fill="F2F2F2" w:themeFill="background1" w:themeFillShade="F2"/>
        <w:spacing w:after="200" w:line="276" w:lineRule="auto"/>
        <w:ind w:right="226"/>
        <w:rPr>
          <w:rFonts w:ascii="Calibri" w:hAnsi="Calibri"/>
          <w:iCs/>
          <w:sz w:val="2"/>
          <w:szCs w:val="2"/>
        </w:rPr>
      </w:pPr>
    </w:p>
    <w:p w14:paraId="27B1E86E" w14:textId="31E41B1A" w:rsidR="00704924" w:rsidRDefault="00704924" w:rsidP="005773C2">
      <w:pPr>
        <w:shd w:val="clear" w:color="auto" w:fill="F2F2F2" w:themeFill="background1" w:themeFillShade="F2"/>
        <w:spacing w:after="200" w:line="276" w:lineRule="auto"/>
        <w:ind w:right="226"/>
        <w:rPr>
          <w:rFonts w:ascii="Calibri" w:eastAsiaTheme="minorEastAsia" w:hAnsi="Calibri" w:cs="Calibri"/>
          <w:i/>
        </w:rPr>
      </w:pPr>
      <w:r>
        <w:rPr>
          <w:rFonts w:ascii="Calibri" w:hAnsi="Calibri"/>
          <w:i/>
          <w:noProof/>
        </w:rPr>
        <mc:AlternateContent>
          <mc:Choice Requires="wps">
            <w:drawing>
              <wp:anchor distT="0" distB="0" distL="114300" distR="114300" simplePos="0" relativeHeight="251658245" behindDoc="0" locked="0" layoutInCell="1" allowOverlap="1" wp14:anchorId="19FB1AE0" wp14:editId="6C82832A">
                <wp:simplePos x="0" y="0"/>
                <wp:positionH relativeFrom="page">
                  <wp:posOffset>2406770</wp:posOffset>
                </wp:positionH>
                <wp:positionV relativeFrom="paragraph">
                  <wp:posOffset>14162</wp:posOffset>
                </wp:positionV>
                <wp:extent cx="3217653" cy="261610"/>
                <wp:effectExtent l="0" t="0" r="0" b="0"/>
                <wp:wrapNone/>
                <wp:docPr id="614729153" name="TextBox 19"/>
                <wp:cNvGraphicFramePr/>
                <a:graphic xmlns:a="http://schemas.openxmlformats.org/drawingml/2006/main">
                  <a:graphicData uri="http://schemas.microsoft.com/office/word/2010/wordprocessingShape">
                    <wps:wsp>
                      <wps:cNvSpPr txBox="1"/>
                      <wps:spPr>
                        <a:xfrm>
                          <a:off x="0" y="0"/>
                          <a:ext cx="3217653" cy="261610"/>
                        </a:xfrm>
                        <a:prstGeom prst="rect">
                          <a:avLst/>
                        </a:prstGeom>
                        <a:noFill/>
                      </wps:spPr>
                      <wps:txbx>
                        <w:txbxContent>
                          <w:p w14:paraId="6686019F" w14:textId="070001E5" w:rsidR="00704924" w:rsidRPr="00633553" w:rsidRDefault="004C311F" w:rsidP="00704924">
                            <w:pPr>
                              <w:rPr>
                                <w:rFonts w:hAnsi="Calibri" w:cstheme="minorBidi"/>
                                <w:kern w:val="24"/>
                                <w:szCs w:val="22"/>
                              </w:rPr>
                            </w:pPr>
                            <m:oMathPara>
                              <m:oMathParaPr>
                                <m:jc m:val="centerGroup"/>
                              </m:oMathParaPr>
                              <m:oMath>
                                <m:r>
                                  <m:rPr>
                                    <m:nor/>
                                  </m:rPr>
                                  <w:rPr>
                                    <w:rFonts w:ascii="Cambria Math" w:cstheme="minorHAnsi"/>
                                    <w:kern w:val="24"/>
                                    <w:szCs w:val="22"/>
                                  </w:rPr>
                                  <m:t xml:space="preserve">Primes brutes </m:t>
                                </m:r>
                                <m:r>
                                  <m:rPr>
                                    <m:nor/>
                                  </m:rPr>
                                  <w:rPr>
                                    <w:rFonts w:ascii="Cambria Math" w:cstheme="minorHAnsi"/>
                                    <w:kern w:val="24"/>
                                    <w:szCs w:val="22"/>
                                  </w:rPr>
                                  <m:t>é</m:t>
                                </m:r>
                                <m:r>
                                  <m:rPr>
                                    <m:nor/>
                                  </m:rPr>
                                  <w:rPr>
                                    <w:rFonts w:ascii="Cambria Math" w:cstheme="minorHAnsi"/>
                                    <w:kern w:val="24"/>
                                    <w:szCs w:val="22"/>
                                  </w:rPr>
                                  <m:t xml:space="preserve">mises non-vie </m:t>
                                </m:r>
                                <m:r>
                                  <m:rPr>
                                    <m:nor/>
                                  </m:rPr>
                                  <w:rPr>
                                    <w:rFonts w:hAnsi="Calibri" w:cstheme="minorBidi" w:hint="eastAsia"/>
                                    <w:kern w:val="24"/>
                                    <w:szCs w:val="22"/>
                                  </w:rPr>
                                  <m:t> </m:t>
                                </m:r>
                                <m:r>
                                  <m:rPr>
                                    <m:nor/>
                                  </m:rPr>
                                  <w:rPr>
                                    <w:rFonts w:hAnsi="Calibri" w:cstheme="minorBidi" w:hint="eastAsia"/>
                                    <w:kern w:val="24"/>
                                    <w:szCs w:val="22"/>
                                  </w:rPr>
                                  <m:t>≤</m:t>
                                </m:r>
                                <m:r>
                                  <m:rPr>
                                    <m:nor/>
                                  </m:rPr>
                                  <w:rPr>
                                    <w:rFonts w:hAnsi="Calibri" w:cstheme="minorBidi" w:hint="eastAsia"/>
                                    <w:kern w:val="24"/>
                                    <w:szCs w:val="22"/>
                                  </w:rPr>
                                  <m:t> </m:t>
                                </m:r>
                                <m:r>
                                  <m:rPr>
                                    <m:nor/>
                                  </m:rPr>
                                  <w:rPr>
                                    <w:rFonts w:hAnsi="Calibri" w:cstheme="minorBidi"/>
                                    <w:kern w:val="24"/>
                                    <w:szCs w:val="22"/>
                                  </w:rPr>
                                  <m:t>EUR</m:t>
                                </m:r>
                                <m:r>
                                  <m:rPr>
                                    <m:nor/>
                                  </m:rPr>
                                  <w:rPr>
                                    <w:rFonts w:ascii="Cambria Math" w:hAnsi="Calibri" w:cstheme="minorBidi"/>
                                    <w:kern w:val="24"/>
                                    <w:szCs w:val="22"/>
                                  </w:rPr>
                                  <m:t xml:space="preserve"> </m:t>
                                </m:r>
                                <m:r>
                                  <m:rPr>
                                    <m:nor/>
                                  </m:rPr>
                                  <w:rPr>
                                    <w:rFonts w:hAnsi="Calibri" w:cstheme="minorBidi"/>
                                    <w:kern w:val="24"/>
                                    <w:szCs w:val="22"/>
                                  </w:rPr>
                                  <m:t>100 millions</m:t>
                                </m:r>
                              </m:oMath>
                            </m:oMathPara>
                          </w:p>
                        </w:txbxContent>
                      </wps:txbx>
                      <wps:bodyPr wrap="square">
                        <a:spAutoFit/>
                      </wps:bodyPr>
                    </wps:wsp>
                  </a:graphicData>
                </a:graphic>
                <wp14:sizeRelH relativeFrom="margin">
                  <wp14:pctWidth>0</wp14:pctWidth>
                </wp14:sizeRelH>
              </wp:anchor>
            </w:drawing>
          </mc:Choice>
          <mc:Fallback>
            <w:pict>
              <v:shape w14:anchorId="19FB1AE0" id="TextBox 19" o:spid="_x0000_s1041" type="#_x0000_t202" style="position:absolute;margin-left:189.5pt;margin-top:1.1pt;width:253.35pt;height:20.6pt;z-index:25165824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" filled="f" stroked="f">
                <v:textbox style="mso-fit-shape-to-text:t">
                  <w:txbxContent>
                    <w:p w14:paraId="6686019F" w14:textId="070001E5" w:rsidR="00704924" w:rsidRPr="00633553" w:rsidRDefault="004C311F" w:rsidP="00704924">
                      <w:pPr>
                        <w:rPr>
                          <w:rFonts w:hAnsi="Calibri" w:cstheme="minorBidi"/>
                          <w:kern w:val="24"/>
                          <w:szCs w:val="22"/>
                        </w:rPr>
                      </w:pPr>
                      <m:oMathPara>
                        <m:oMathParaPr>
                          <m:jc m:val="centerGroup"/>
                        </m:oMathParaPr>
                        <m:oMath>
                          <m:r>
                            <m:rPr>
                              <m:nor/>
                            </m:rPr>
                            <w:rPr>
                              <w:rFonts w:ascii="Cambria Math" w:cstheme="minorHAnsi"/>
                              <w:kern w:val="24"/>
                              <w:szCs w:val="22"/>
                            </w:rPr>
                            <m:t xml:space="preserve">Primes brutes </m:t>
                          </m:r>
                          <m:r>
                            <m:rPr>
                              <m:nor/>
                            </m:rPr>
                            <w:rPr>
                              <w:rFonts w:ascii="Cambria Math" w:cstheme="minorHAnsi"/>
                              <w:kern w:val="24"/>
                              <w:szCs w:val="22"/>
                            </w:rPr>
                            <m:t>é</m:t>
                          </m:r>
                          <m:r>
                            <m:rPr>
                              <m:nor/>
                            </m:rPr>
                            <w:rPr>
                              <w:rFonts w:ascii="Cambria Math" w:cstheme="minorHAnsi"/>
                              <w:kern w:val="24"/>
                              <w:szCs w:val="22"/>
                            </w:rPr>
                            <m:t xml:space="preserve">mises non-vie </m:t>
                          </m:r>
                          <m:r>
                            <m:rPr>
                              <m:nor/>
                            </m:rPr>
                            <w:rPr>
                              <w:rFonts w:hAnsi="Calibri" w:cstheme="minorBidi" w:hint="eastAsia"/>
                              <w:kern w:val="24"/>
                              <w:szCs w:val="22"/>
                            </w:rPr>
                            <m:t> </m:t>
                          </m:r>
                          <m:r>
                            <m:rPr>
                              <m:nor/>
                            </m:rPr>
                            <w:rPr>
                              <w:rFonts w:hAnsi="Calibri" w:cstheme="minorBidi" w:hint="eastAsia"/>
                              <w:kern w:val="24"/>
                              <w:szCs w:val="22"/>
                            </w:rPr>
                            <m:t>≤</m:t>
                          </m:r>
                          <m:r>
                            <m:rPr>
                              <m:nor/>
                            </m:rPr>
                            <w:rPr>
                              <w:rFonts w:hAnsi="Calibri" w:cstheme="minorBidi" w:hint="eastAsia"/>
                              <w:kern w:val="24"/>
                              <w:szCs w:val="22"/>
                            </w:rPr>
                            <m:t> </m:t>
                          </m:r>
                          <m:r>
                            <m:rPr>
                              <m:nor/>
                            </m:rPr>
                            <w:rPr>
                              <w:rFonts w:hAnsi="Calibri" w:cstheme="minorBidi"/>
                              <w:kern w:val="24"/>
                              <w:szCs w:val="22"/>
                            </w:rPr>
                            <m:t>EUR</m:t>
                          </m:r>
                          <m:r>
                            <m:rPr>
                              <m:nor/>
                            </m:rPr>
                            <w:rPr>
                              <w:rFonts w:ascii="Cambria Math" w:hAnsi="Calibri" w:cstheme="minorBidi"/>
                              <w:kern w:val="24"/>
                              <w:szCs w:val="22"/>
                            </w:rPr>
                            <m:t xml:space="preserve"> </m:t>
                          </m:r>
                          <m:r>
                            <m:rPr>
                              <m:nor/>
                            </m:rPr>
                            <w:rPr>
                              <w:rFonts w:hAnsi="Calibri" w:cstheme="minorBidi"/>
                              <w:kern w:val="24"/>
                              <w:szCs w:val="22"/>
                            </w:rPr>
                            <m:t>100 millions</m:t>
                          </m:r>
                        </m:oMath>
                      </m:oMathPara>
                    </w:p>
                  </w:txbxContent>
                </v:textbox>
                <w10:wrap anchorx="page"/>
              </v:shape>
            </w:pict>
          </mc:Fallback>
        </mc:AlternateContent>
      </w:r>
    </w:p>
    <w:p w14:paraId="6F2E7B41" w14:textId="77777777" w:rsidR="00704924" w:rsidRPr="00A15721" w:rsidRDefault="00704924" w:rsidP="005773C2">
      <w:pPr>
        <w:shd w:val="clear" w:color="auto" w:fill="F2F2F2" w:themeFill="background1" w:themeFillShade="F2"/>
        <w:spacing w:after="200" w:line="276" w:lineRule="auto"/>
        <w:ind w:right="226"/>
        <w:rPr>
          <w:rFonts w:ascii="Calibri" w:eastAsiaTheme="minorEastAsia" w:hAnsi="Calibri" w:cs="Calibri"/>
          <w:i/>
        </w:rPr>
      </w:pPr>
    </w:p>
    <w:p w14:paraId="653B6EC3" w14:textId="77777777" w:rsidR="00704924" w:rsidRPr="00A15721" w:rsidRDefault="00704924" w:rsidP="005773C2">
      <w:pPr>
        <w:shd w:val="clear" w:color="auto" w:fill="F2F2F2" w:themeFill="background1" w:themeFillShade="F2"/>
        <w:spacing w:after="200" w:line="276" w:lineRule="auto"/>
        <w:ind w:right="226"/>
        <w:rPr>
          <w:rFonts w:ascii="Calibri" w:hAnsi="Calibri" w:cs="Calibri"/>
          <w:i/>
          <w:sz w:val="2"/>
          <w:szCs w:val="2"/>
        </w:rPr>
      </w:pPr>
    </w:p>
    <w:p w14:paraId="34151C50" w14:textId="77777777" w:rsidR="00704924" w:rsidRPr="000C1B1C" w:rsidRDefault="00704924" w:rsidP="005773C2">
      <w:pPr>
        <w:pStyle w:val="Paragraphedeliste"/>
        <w:numPr>
          <w:ilvl w:val="0"/>
          <w:numId w:val="13"/>
        </w:numPr>
        <w:ind w:right="226"/>
        <w:jc w:val="both"/>
      </w:pPr>
      <w:r>
        <w:t>Aux fins de ce calcul, les points de données QRT suivants devraient être employés à titre de référence :</w:t>
      </w:r>
    </w:p>
    <w:tbl>
      <w:tblPr>
        <w:tblStyle w:val="TableauListe2-Accentuation2"/>
        <w:tblW w:w="0" w:type="auto"/>
        <w:tblLook w:val="04A0" w:firstRow="1" w:lastRow="0" w:firstColumn="1" w:lastColumn="0" w:noHBand="0" w:noVBand="1"/>
      </w:tblPr>
      <w:tblGrid>
        <w:gridCol w:w="4819"/>
        <w:gridCol w:w="4820"/>
      </w:tblGrid>
      <w:tr w:rsidR="00704924" w14:paraId="78E26C1F" w14:textId="77777777" w:rsidTr="00E6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vAlign w:val="center"/>
          </w:tcPr>
          <w:p w14:paraId="28EBEB00" w14:textId="77777777" w:rsidR="00704924" w:rsidRDefault="00704924" w:rsidP="005773C2">
            <w:pPr>
              <w:spacing w:before="0" w:after="120" w:line="240" w:lineRule="auto"/>
              <w:ind w:right="226"/>
              <w:jc w:val="center"/>
              <w:rPr>
                <w:rFonts w:ascii="Calibri" w:hAnsi="Calibri" w:cs="Calibri"/>
              </w:rPr>
            </w:pPr>
            <w:r>
              <w:rPr>
                <w:rFonts w:ascii="Calibri" w:hAnsi="Calibri"/>
              </w:rPr>
              <w:t>SOLO</w:t>
            </w:r>
          </w:p>
        </w:tc>
        <w:tc>
          <w:tcPr>
            <w:tcW w:w="4820" w:type="dxa"/>
            <w:vAlign w:val="center"/>
          </w:tcPr>
          <w:p w14:paraId="7DA332D7" w14:textId="77777777" w:rsidR="00704924" w:rsidRDefault="00704924"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GROUPE</w:t>
            </w:r>
          </w:p>
        </w:tc>
      </w:tr>
      <w:tr w:rsidR="00704924" w:rsidRPr="0049601F" w14:paraId="57209D5B"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416588" w:themeFill="accent1" w:themeFillShade="BF"/>
          </w:tcPr>
          <w:p w14:paraId="215AD195" w14:textId="77777777" w:rsidR="00704924" w:rsidRPr="0049601F" w:rsidRDefault="00704924"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4820" w:type="dxa"/>
            <w:shd w:val="clear" w:color="auto" w:fill="416588" w:themeFill="accent1" w:themeFillShade="BF"/>
          </w:tcPr>
          <w:p w14:paraId="3426FF65" w14:textId="77777777" w:rsidR="00704924" w:rsidRPr="0049601F" w:rsidRDefault="00704924"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704924" w14:paraId="04B737D4" w14:textId="77777777" w:rsidTr="00E602E2">
        <w:tc>
          <w:tcPr>
            <w:cnfStyle w:val="001000000000" w:firstRow="0" w:lastRow="0" w:firstColumn="1" w:lastColumn="0" w:oddVBand="0" w:evenVBand="0" w:oddHBand="0" w:evenHBand="0" w:firstRowFirstColumn="0" w:firstRowLastColumn="0" w:lastRowFirstColumn="0" w:lastRowLastColumn="0"/>
            <w:tcW w:w="9639" w:type="dxa"/>
            <w:gridSpan w:val="2"/>
          </w:tcPr>
          <w:p w14:paraId="194199D5" w14:textId="179230A6" w:rsidR="00704924" w:rsidRPr="00682434" w:rsidRDefault="00704924" w:rsidP="005773C2">
            <w:pPr>
              <w:spacing w:before="0" w:after="120" w:line="240" w:lineRule="auto"/>
              <w:ind w:right="226"/>
              <w:jc w:val="both"/>
              <w:rPr>
                <w:rFonts w:ascii="Calibri" w:hAnsi="Calibri" w:cs="Calibri"/>
                <w:b w:val="0"/>
                <w:bCs w:val="0"/>
              </w:rPr>
            </w:pPr>
            <w:r>
              <w:rPr>
                <w:rFonts w:ascii="Calibri" w:hAnsi="Calibri"/>
                <w:b w:val="0"/>
              </w:rPr>
              <w:t xml:space="preserve">S.05.01 </w:t>
            </w:r>
            <w:r>
              <w:rPr>
                <w:rFonts w:ascii="Calibri" w:hAnsi="Calibri"/>
                <w:b w:val="0"/>
                <w:i/>
              </w:rPr>
              <w:t>(Primes, sinistres et dépenses par ligne d’activité)</w:t>
            </w:r>
          </w:p>
        </w:tc>
      </w:tr>
      <w:tr w:rsidR="00704924" w14:paraId="3E91F1A0"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03E58361" w14:textId="77777777" w:rsidR="00704924" w:rsidRDefault="00704924" w:rsidP="005773C2">
            <w:pPr>
              <w:spacing w:before="0" w:after="120" w:line="240" w:lineRule="auto"/>
              <w:ind w:right="226"/>
              <w:jc w:val="both"/>
              <w:rPr>
                <w:rFonts w:ascii="Calibri" w:hAnsi="Calibri" w:cs="Calibri"/>
              </w:rPr>
            </w:pPr>
            <w:r>
              <w:rPr>
                <w:rFonts w:ascii="Calibri" w:hAnsi="Calibri"/>
              </w:rPr>
              <w:t>Indicateur</w:t>
            </w:r>
          </w:p>
        </w:tc>
        <w:tc>
          <w:tcPr>
            <w:tcW w:w="4820" w:type="dxa"/>
          </w:tcPr>
          <w:p w14:paraId="16EDDF08" w14:textId="77777777" w:rsidR="00704924" w:rsidRDefault="00704924"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04924" w:rsidRPr="006E62C9" w14:paraId="7EA8267A" w14:textId="77777777" w:rsidTr="00E602E2">
        <w:tc>
          <w:tcPr>
            <w:cnfStyle w:val="001000000000" w:firstRow="0" w:lastRow="0" w:firstColumn="1" w:lastColumn="0" w:oddVBand="0" w:evenVBand="0" w:oddHBand="0" w:evenHBand="0" w:firstRowFirstColumn="0" w:firstRowLastColumn="0" w:lastRowFirstColumn="0" w:lastRowLastColumn="0"/>
            <w:tcW w:w="4819" w:type="dxa"/>
          </w:tcPr>
          <w:p w14:paraId="787CEFC1" w14:textId="77777777" w:rsidR="00FB3165" w:rsidRPr="00704924" w:rsidRDefault="00FB3165"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sur base individuelle)</w:t>
            </w:r>
          </w:p>
          <w:p w14:paraId="6C06AC6E" w14:textId="4CAF953F" w:rsidR="00FB3165" w:rsidRPr="00704924" w:rsidRDefault="0017530D"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8E71F3">
              <w:rPr>
                <w:rFonts w:ascii="Calibri" w:hAnsi="Calibri"/>
                <w:b w:val="0"/>
                <w:i/>
              </w:rPr>
              <w:t xml:space="preserve">Assurance </w:t>
            </w:r>
            <w:r>
              <w:rPr>
                <w:rFonts w:ascii="Calibri" w:hAnsi="Calibri"/>
                <w:b w:val="0"/>
                <w:i/>
              </w:rPr>
              <w:t>directe)</w:t>
            </w:r>
          </w:p>
          <w:p w14:paraId="5711F8C3" w14:textId="46AF75EA" w:rsidR="00FB3165" w:rsidRPr="0017530D" w:rsidRDefault="0017530D"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1C11A4CB" w14:textId="445553EE" w:rsidR="00704924" w:rsidRPr="00736288" w:rsidRDefault="0017530D"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C0200/R0130 </w:t>
            </w:r>
            <w:r>
              <w:rPr>
                <w:rFonts w:ascii="Calibri" w:hAnsi="Calibri"/>
                <w:b w:val="0"/>
                <w:i/>
              </w:rPr>
              <w:t>(Brut – Réassurance non proportionnelle acceptée)]</w:t>
            </w:r>
          </w:p>
        </w:tc>
        <w:tc>
          <w:tcPr>
            <w:tcW w:w="4820" w:type="dxa"/>
          </w:tcPr>
          <w:p w14:paraId="6BEBD0E4" w14:textId="015BCA39" w:rsidR="00704924" w:rsidRPr="00704924" w:rsidRDefault="00704924"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S.05.01.01.01 </w:t>
            </w:r>
            <w:r>
              <w:rPr>
                <w:rFonts w:ascii="Calibri" w:hAnsi="Calibri"/>
                <w:i/>
              </w:rPr>
              <w:t>(Déclaration groupe)</w:t>
            </w:r>
          </w:p>
          <w:p w14:paraId="22C4462A" w14:textId="77777777" w:rsidR="008E71F3" w:rsidRDefault="008E71F3"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rPr>
            </w:pPr>
          </w:p>
          <w:p w14:paraId="3C5CD52D" w14:textId="1881B6EB" w:rsidR="00FB3165" w:rsidRPr="00704924" w:rsidRDefault="0017530D"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rPr>
              <w:t xml:space="preserve">[ C0200/R0110 </w:t>
            </w:r>
            <w:r>
              <w:rPr>
                <w:rFonts w:ascii="Calibri" w:hAnsi="Calibri"/>
                <w:i/>
              </w:rPr>
              <w:t xml:space="preserve">(Brutes – </w:t>
            </w:r>
            <w:r w:rsidR="008E71F3">
              <w:rPr>
                <w:rFonts w:ascii="Calibri" w:hAnsi="Calibri"/>
                <w:i/>
              </w:rPr>
              <w:t xml:space="preserve">Assurance </w:t>
            </w:r>
            <w:r>
              <w:rPr>
                <w:rFonts w:ascii="Calibri" w:hAnsi="Calibri"/>
                <w:i/>
              </w:rPr>
              <w:t>directe)</w:t>
            </w:r>
          </w:p>
          <w:p w14:paraId="0DCE8E68" w14:textId="4E427648" w:rsidR="00FB3165" w:rsidRPr="00FB3165" w:rsidRDefault="0017530D"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rPr>
              <w:t xml:space="preserve">+ C0200/R0120 </w:t>
            </w:r>
            <w:r>
              <w:rPr>
                <w:rFonts w:ascii="Calibri" w:hAnsi="Calibri"/>
                <w:i/>
              </w:rPr>
              <w:t>(Brut - Réassurance proportionnelle acceptée)</w:t>
            </w:r>
          </w:p>
          <w:p w14:paraId="50B9B02A" w14:textId="5744A3B8" w:rsidR="00704924" w:rsidRPr="00736288" w:rsidRDefault="0017530D"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rPr>
              <w:t xml:space="preserve">+ C0200/R0130 </w:t>
            </w:r>
            <w:r>
              <w:rPr>
                <w:rFonts w:ascii="Calibri" w:hAnsi="Calibri"/>
                <w:i/>
              </w:rPr>
              <w:t>(Brut – Réassurance non proportionnelle acceptée)]</w:t>
            </w:r>
          </w:p>
        </w:tc>
      </w:tr>
    </w:tbl>
    <w:p w14:paraId="6E5ABA05" w14:textId="77777777" w:rsidR="00027AE6" w:rsidRPr="00736288" w:rsidRDefault="00027AE6" w:rsidP="005773C2">
      <w:pPr>
        <w:spacing w:after="120" w:line="240" w:lineRule="auto"/>
        <w:ind w:right="226"/>
        <w:rPr>
          <w:rFonts w:ascii="Calibri" w:hAnsi="Calibri" w:cs="Calibri"/>
          <w:b/>
          <w:szCs w:val="22"/>
          <w:lang w:val="fr-BE"/>
        </w:rPr>
      </w:pPr>
    </w:p>
    <w:p w14:paraId="299F3B2B" w14:textId="3FCADFE3" w:rsidR="00027AE6" w:rsidRPr="00027AE6" w:rsidRDefault="00C32315" w:rsidP="00C32315">
      <w:pPr>
        <w:pStyle w:val="Titre2"/>
        <w:numPr>
          <w:ilvl w:val="0"/>
          <w:numId w:val="0"/>
        </w:numPr>
        <w:ind w:right="226"/>
      </w:pPr>
      <w:bookmarkStart w:id="25" w:name="_Toc222150637"/>
      <w:bookmarkStart w:id="26" w:name="_Toc230712554"/>
      <w:bookmarkStart w:id="27" w:name="_Hlk65170652"/>
      <w:r>
        <w:t xml:space="preserve">3.6 </w:t>
      </w:r>
      <w:r w:rsidR="000C1B1C">
        <w:t xml:space="preserve">Critère </w:t>
      </w:r>
      <w:r w:rsidR="001C4D54">
        <w:t>relatif à</w:t>
      </w:r>
      <w:r w:rsidR="008E71F3">
        <w:t xml:space="preserve"> </w:t>
      </w:r>
      <w:r w:rsidR="001C4D54">
        <w:t>l’</w:t>
      </w:r>
      <w:r w:rsidR="000C1B1C">
        <w:t>activité MAT</w:t>
      </w:r>
      <w:bookmarkEnd w:id="25"/>
      <w:bookmarkEnd w:id="26"/>
    </w:p>
    <w:bookmarkEnd w:id="27"/>
    <w:p w14:paraId="040D38A4" w14:textId="544D9063" w:rsidR="002866A6" w:rsidRPr="004640DA" w:rsidRDefault="002866A6" w:rsidP="005773C2">
      <w:pPr>
        <w:pStyle w:val="Paragraphedeliste"/>
        <w:numPr>
          <w:ilvl w:val="0"/>
          <w:numId w:val="13"/>
        </w:numPr>
        <w:ind w:right="226"/>
        <w:jc w:val="both"/>
      </w:pPr>
      <w:r>
        <w:t xml:space="preserve">Plusieurs activités peuvent être jugées complexes en raison des connaissances spécialisées requises au sujet des risques associés et du cadre juridique. La directive établit que les activités </w:t>
      </w:r>
      <w:r w:rsidR="00EE39B1">
        <w:t>d’assurance</w:t>
      </w:r>
      <w:r>
        <w:t xml:space="preserve"> maritime, </w:t>
      </w:r>
      <w:r w:rsidR="000C7C96">
        <w:t>aérienne</w:t>
      </w:r>
      <w:r>
        <w:t xml:space="preserve"> et transport (MAT) et les activités de crédit et de </w:t>
      </w:r>
      <w:r w:rsidR="00EE39B1">
        <w:t xml:space="preserve">cautionnement </w:t>
      </w:r>
      <w:r>
        <w:t xml:space="preserve">sont un critère pour déterminer la petite taille et la non-complexité, ces activités étant susceptibles </w:t>
      </w:r>
      <w:r w:rsidR="00331620">
        <w:t xml:space="preserve">d’impliquer </w:t>
      </w:r>
      <w:r>
        <w:t xml:space="preserve">des </w:t>
      </w:r>
      <w:r w:rsidR="00331620">
        <w:t>risques d’</w:t>
      </w:r>
      <w:r>
        <w:t xml:space="preserve">accidents majeurs avec des effets déstabilisateurs lorsqu’ils sont </w:t>
      </w:r>
      <w:r w:rsidR="00593E7B">
        <w:t xml:space="preserve">rapportés </w:t>
      </w:r>
      <w:r>
        <w:t>à la taille de l’entité de petite taille et non complexe et présentant un</w:t>
      </w:r>
      <w:r w:rsidR="003202F3">
        <w:t xml:space="preserve"> degré</w:t>
      </w:r>
      <w:r>
        <w:t xml:space="preserve"> </w:t>
      </w:r>
      <w:r w:rsidR="003202F3">
        <w:t xml:space="preserve">de complexité </w:t>
      </w:r>
      <w:r>
        <w:t xml:space="preserve">trop </w:t>
      </w:r>
      <w:r w:rsidR="003202F3">
        <w:t xml:space="preserve">élevé </w:t>
      </w:r>
      <w:r>
        <w:t xml:space="preserve">pour ce statut. </w:t>
      </w:r>
    </w:p>
    <w:p w14:paraId="4078675F" w14:textId="0DF6B2E3" w:rsidR="00704924" w:rsidRDefault="000C1B1C" w:rsidP="005773C2">
      <w:pPr>
        <w:pStyle w:val="Paragraphedeliste"/>
        <w:numPr>
          <w:ilvl w:val="0"/>
          <w:numId w:val="13"/>
        </w:numPr>
        <w:ind w:right="226"/>
        <w:jc w:val="both"/>
      </w:pPr>
      <w:r>
        <w:lastRenderedPageBreak/>
        <w:t xml:space="preserve">Il convient de noter que les </w:t>
      </w:r>
      <w:r w:rsidR="003202F3">
        <w:t xml:space="preserve">branches </w:t>
      </w:r>
      <w:r>
        <w:t xml:space="preserve">définies dans la directive ne sont pas entièrement alignées sur la définition des lignes d’activité du règlement délégué. En outre, la réassurance non proportionnelle acceptée </w:t>
      </w:r>
      <w:r w:rsidR="00163CBE">
        <w:t xml:space="preserve">au titre </w:t>
      </w:r>
      <w:r>
        <w:t xml:space="preserve">de l’activité de crédit et </w:t>
      </w:r>
      <w:r w:rsidR="00163CBE">
        <w:t xml:space="preserve">cautionnement </w:t>
      </w:r>
      <w:r>
        <w:t xml:space="preserve">(ligne d’activité 9) est regroupée avec les lignes d’activité 5, 7 et 10 à 12, et présentée avec la ligne d’activité 28 (réassurance dommages non proportionnelle). Les modèles de déclaration quantitatifs (QRT) s’appuyant sur les définitions des lignes d’activité, ces différences devraient être prises en compte lors de l’évaluation du seuil SNC pour les activités MAT et crédit et </w:t>
      </w:r>
      <w:r w:rsidR="00C21B76">
        <w:t>cautionnement</w:t>
      </w:r>
      <w:r>
        <w:t>.</w:t>
      </w:r>
      <w:bookmarkStart w:id="28" w:name="_Toc70335985"/>
    </w:p>
    <w:p w14:paraId="6953AD82" w14:textId="1EE8C997" w:rsidR="00704924" w:rsidRPr="00E602E2" w:rsidRDefault="00704924" w:rsidP="00E602E2">
      <w:pPr>
        <w:pStyle w:val="Titre4"/>
        <w:numPr>
          <w:ilvl w:val="0"/>
          <w:numId w:val="0"/>
        </w:numPr>
        <w:ind w:right="226"/>
        <w:rPr>
          <w:sz w:val="24"/>
        </w:rPr>
      </w:pPr>
      <w:r w:rsidRPr="00E602E2">
        <w:rPr>
          <w:sz w:val="24"/>
        </w:rPr>
        <w:t>Calcul du critère</w:t>
      </w:r>
    </w:p>
    <w:p w14:paraId="4A3449A4" w14:textId="167E93D0" w:rsidR="00704924" w:rsidRPr="00D64A3E" w:rsidRDefault="00E602E2" w:rsidP="005773C2">
      <w:pPr>
        <w:pStyle w:val="Paragraphedeliste"/>
        <w:numPr>
          <w:ilvl w:val="0"/>
          <w:numId w:val="13"/>
        </w:numPr>
        <w:ind w:right="226"/>
        <w:jc w:val="both"/>
      </w:pPr>
      <w:r>
        <w:rPr>
          <w:rFonts w:ascii="Calibri" w:hAnsi="Calibri"/>
          <w:i/>
          <w:noProof/>
        </w:rPr>
        <mc:AlternateContent>
          <mc:Choice Requires="wps">
            <w:drawing>
              <wp:anchor distT="0" distB="0" distL="114300" distR="114300" simplePos="0" relativeHeight="251658246" behindDoc="0" locked="0" layoutInCell="1" allowOverlap="1" wp14:anchorId="03A838C9" wp14:editId="22FB6771">
                <wp:simplePos x="0" y="0"/>
                <wp:positionH relativeFrom="margin">
                  <wp:posOffset>-116205</wp:posOffset>
                </wp:positionH>
                <wp:positionV relativeFrom="paragraph">
                  <wp:posOffset>541655</wp:posOffset>
                </wp:positionV>
                <wp:extent cx="6496076" cy="438325"/>
                <wp:effectExtent l="0" t="0" r="0" b="0"/>
                <wp:wrapNone/>
                <wp:docPr id="1144320782" name="TextBox 31"/>
                <wp:cNvGraphicFramePr/>
                <a:graphic xmlns:a="http://schemas.openxmlformats.org/drawingml/2006/main">
                  <a:graphicData uri="http://schemas.microsoft.com/office/word/2010/wordprocessingShape">
                    <wps:wsp>
                      <wps:cNvSpPr txBox="1"/>
                      <wps:spPr>
                        <a:xfrm>
                          <a:off x="0" y="0"/>
                          <a:ext cx="6496076" cy="438325"/>
                        </a:xfrm>
                        <a:prstGeom prst="rect">
                          <a:avLst/>
                        </a:prstGeom>
                        <a:noFill/>
                      </wps:spPr>
                      <wps:txbx>
                        <w:txbxContent>
                          <w:p w14:paraId="3FEA9D49" w14:textId="6C1F38CE" w:rsidR="00704924" w:rsidRDefault="003A0243" w:rsidP="00704924">
                            <w:pPr>
                              <w:rPr>
                                <w:rFonts w:ascii="Cambria Math" w:hAnsi="+mn-cs" w:cstheme="minorBidi" w:hint="eastAsia"/>
                                <w:i/>
                                <w:iCs/>
                                <w:kern w:val="24"/>
                                <w:szCs w:val="22"/>
                              </w:rPr>
                            </w:pPr>
                            <m:oMathPara>
                              <m:oMathParaPr>
                                <m:jc m:val="centerGroup"/>
                              </m:oMathParaPr>
                              <m:oMath>
                                <m:f>
                                  <m:fPr>
                                    <m:ctrlPr>
                                      <w:rPr>
                                        <w:rFonts w:ascii="Cambria Math" w:eastAsiaTheme="minorEastAsia" w:hAnsi="Cambria Math" w:cstheme="minorBidi"/>
                                        <w:i/>
                                        <w:iCs/>
                                        <w:kern w:val="24"/>
                                        <w:szCs w:val="22"/>
                                      </w:rPr>
                                    </m:ctrlPr>
                                  </m:fPr>
                                  <m:num>
                                    <m:eqArr>
                                      <m:eqArrPr>
                                        <m:ctrlPr>
                                          <w:rPr>
                                            <w:rFonts w:ascii="Cambria Math" w:eastAsiaTheme="minorEastAsia" w:hAnsi="Cambria Math" w:cstheme="minorBidi"/>
                                            <w:i/>
                                            <w:iCs/>
                                            <w:kern w:val="24"/>
                                            <w:szCs w:val="22"/>
                                          </w:rPr>
                                        </m:ctrlPr>
                                      </m:eqArrPr>
                                      <m:e>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 xml:space="preserve">Primes brutes émises </m:t>
                                            </m:r>
                                          </m:e>
                                          <m:sub>
                                            <m:r>
                                              <w:rPr>
                                                <w:rFonts w:ascii="Cambria Math" w:hAnsi="Cambria Math" w:cstheme="minorBidi"/>
                                                <w:kern w:val="24"/>
                                                <w:szCs w:val="22"/>
                                              </w:rPr>
                                              <m:t>MAT-DIR</m:t>
                                            </m:r>
                                          </m:sub>
                                        </m:sSub>
                                        <m:r>
                                          <w:rPr>
                                            <w:rFonts w:ascii="Cambria Math" w:hAnsi="Cambria Math" w:cstheme="minorBidi"/>
                                            <w:kern w:val="24"/>
                                            <w:szCs w:val="22"/>
                                          </w:rPr>
                                          <m:t>+ </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MAT-RPA</m:t>
                                            </m:r>
                                          </m:sub>
                                        </m:sSub>
                                        <m:r>
                                          <w:rPr>
                                            <w:rFonts w:ascii="Cambria Math" w:hAnsi="Cambria Math" w:cstheme="minorBidi"/>
                                            <w:kern w:val="24"/>
                                            <w:szCs w:val="22"/>
                                          </w:rPr>
                                          <m:t>+</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MAT-RNPA</m:t>
                                            </m:r>
                                          </m:sub>
                                        </m:sSub>
                                        <m:ctrlPr>
                                          <w:rPr>
                                            <w:rFonts w:ascii="Cambria Math" w:hAnsi="Cambria Math" w:cstheme="minorBidi"/>
                                            <w:i/>
                                            <w:kern w:val="24"/>
                                            <w:szCs w:val="22"/>
                                          </w:rPr>
                                        </m:ctrlPr>
                                      </m:e>
                                      <m:e>
                                        <m:r>
                                          <w:rPr>
                                            <w:rFonts w:ascii="Cambria Math" w:hAnsi="Cambria Math" w:cstheme="minorBidi"/>
                                            <w:kern w:val="24"/>
                                            <w:szCs w:val="22"/>
                                          </w:rPr>
                                          <m:t>+</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Crédit et cautionnement-DIR</m:t>
                                            </m:r>
                                          </m:sub>
                                        </m:sSub>
                                        <m:r>
                                          <w:rPr>
                                            <w:rFonts w:ascii="Cambria Math" w:hAnsi="Cambria Math" w:cstheme="minorBidi"/>
                                            <w:kern w:val="24"/>
                                            <w:szCs w:val="22"/>
                                          </w:rPr>
                                          <m:t>+</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Crédit et cautionnement-RPA</m:t>
                                            </m:r>
                                          </m:sub>
                                        </m:sSub>
                                      </m:e>
                                    </m:eqArr>
                                  </m:num>
                                  <m:den>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non-vie-DIR</m:t>
                                        </m:r>
                                      </m:sub>
                                    </m:sSub>
                                    <m:r>
                                      <w:rPr>
                                        <w:rFonts w:ascii="Cambria Math" w:hAnsi="Cambria Math" w:cstheme="minorBidi"/>
                                        <w:kern w:val="24"/>
                                        <w:szCs w:val="22"/>
                                      </w:rPr>
                                      <m:t>+ </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non-vie-RPA</m:t>
                                        </m:r>
                                      </m:sub>
                                    </m:sSub>
                                    <m:r>
                                      <w:rPr>
                                        <w:rFonts w:ascii="Cambria Math" w:hAnsi="Cambria Math" w:cstheme="minorBidi"/>
                                        <w:kern w:val="24"/>
                                        <w:szCs w:val="22"/>
                                      </w:rPr>
                                      <m:t>+</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non-vie-RNPA</m:t>
                                        </m:r>
                                      </m:sub>
                                    </m:sSub>
                                    <m:r>
                                      <w:rPr>
                                        <w:rFonts w:ascii="Cambria Math" w:hAnsi="Cambria Math" w:cstheme="minorBidi"/>
                                        <w:kern w:val="24"/>
                                        <w:szCs w:val="22"/>
                                      </w:rPr>
                                      <m:t> </m:t>
                                    </m:r>
                                  </m:den>
                                </m:f>
                                <m:r>
                                  <w:rPr>
                                    <w:rFonts w:ascii="Cambria Math" w:hAnsi="Cambria Math" w:cstheme="minorBidi"/>
                                    <w:kern w:val="24"/>
                                    <w:szCs w:val="22"/>
                                  </w:rPr>
                                  <m:t>&lt;=30%</m:t>
                                </m:r>
                              </m:oMath>
                            </m:oMathPara>
                          </w:p>
                        </w:txbxContent>
                      </wps:txbx>
                      <wps:bodyPr wrap="square">
                        <a:spAutoFit/>
                      </wps:bodyPr>
                    </wps:wsp>
                  </a:graphicData>
                </a:graphic>
              </wp:anchor>
            </w:drawing>
          </mc:Choice>
          <mc:Fallback>
            <w:pict>
              <v:shape w14:anchorId="03A838C9" id="_x0000_s1042" type="#_x0000_t202" style="position:absolute;left:0;text-align:left;margin-left:-9.15pt;margin-top:42.65pt;width:511.5pt;height:34.5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" filled="f" stroked="f">
                <v:textbox style="mso-fit-shape-to-text:t">
                  <w:txbxContent>
                    <w:p w14:paraId="3FEA9D49" w14:textId="6C1F38CE" w:rsidR="00704924" w:rsidRDefault="00F2633A" w:rsidP="00704924">
                      <w:pPr>
                        <w:rPr>
                          <w:rFonts w:ascii="Cambria Math" w:hAnsi="+mn-cs" w:cstheme="minorBidi" w:hint="eastAsia"/>
                          <w:i/>
                          <w:iCs/>
                          <w:kern w:val="24"/>
                          <w:szCs w:val="22"/>
                        </w:rPr>
                      </w:pPr>
                      <m:oMathPara>
                        <m:oMathParaPr>
                          <m:jc m:val="centerGroup"/>
                        </m:oMathParaPr>
                        <m:oMath>
                          <m:f>
                            <m:fPr>
                              <m:ctrlPr>
                                <w:rPr>
                                  <w:rFonts w:ascii="Cambria Math" w:eastAsiaTheme="minorEastAsia" w:hAnsi="Cambria Math" w:cstheme="minorBidi"/>
                                  <w:i/>
                                  <w:iCs/>
                                  <w:kern w:val="24"/>
                                  <w:szCs w:val="22"/>
                                </w:rPr>
                              </m:ctrlPr>
                            </m:fPr>
                            <m:num>
                              <m:eqArr>
                                <m:eqArrPr>
                                  <m:ctrlPr>
                                    <w:rPr>
                                      <w:rFonts w:ascii="Cambria Math" w:eastAsiaTheme="minorEastAsia" w:hAnsi="Cambria Math" w:cstheme="minorBidi"/>
                                      <w:i/>
                                      <w:iCs/>
                                      <w:kern w:val="24"/>
                                      <w:szCs w:val="22"/>
                                    </w:rPr>
                                  </m:ctrlPr>
                                </m:eqArrPr>
                                <m:e>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 xml:space="preserve">Primes brutes émises </m:t>
                                      </m:r>
                                    </m:e>
                                    <m:sub>
                                      <m:r>
                                        <w:rPr>
                                          <w:rFonts w:ascii="Cambria Math" w:hAnsi="Cambria Math" w:cstheme="minorBidi"/>
                                          <w:kern w:val="24"/>
                                          <w:szCs w:val="22"/>
                                        </w:rPr>
                                        <m:t>MAT-DIR</m:t>
                                      </m:r>
                                    </m:sub>
                                  </m:sSub>
                                  <m:r>
                                    <w:rPr>
                                      <w:rFonts w:ascii="Cambria Math" w:hAnsi="Cambria Math" w:cstheme="minorBidi"/>
                                      <w:kern w:val="24"/>
                                      <w:szCs w:val="22"/>
                                    </w:rPr>
                                    <m:t>+ </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MAT-RPA</m:t>
                                      </m:r>
                                    </m:sub>
                                  </m:sSub>
                                  <m:r>
                                    <w:rPr>
                                      <w:rFonts w:ascii="Cambria Math" w:hAnsi="Cambria Math" w:cstheme="minorBidi"/>
                                      <w:kern w:val="24"/>
                                      <w:szCs w:val="22"/>
                                    </w:rPr>
                                    <m:t>+</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MAT-RNPA</m:t>
                                      </m:r>
                                    </m:sub>
                                  </m:sSub>
                                  <m:ctrlPr>
                                    <w:rPr>
                                      <w:rFonts w:ascii="Cambria Math" w:hAnsi="Cambria Math" w:cstheme="minorBidi"/>
                                      <w:i/>
                                      <w:kern w:val="24"/>
                                      <w:szCs w:val="22"/>
                                    </w:rPr>
                                  </m:ctrlPr>
                                </m:e>
                                <m:e>
                                  <m:r>
                                    <w:rPr>
                                      <w:rFonts w:ascii="Cambria Math" w:hAnsi="Cambria Math" w:cstheme="minorBidi"/>
                                      <w:kern w:val="24"/>
                                      <w:szCs w:val="22"/>
                                    </w:rPr>
                                    <m:t>+</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Crédit et cautionnement-DIR</m:t>
                                      </m:r>
                                    </m:sub>
                                  </m:sSub>
                                  <m:r>
                                    <w:rPr>
                                      <w:rFonts w:ascii="Cambria Math" w:hAnsi="Cambria Math" w:cstheme="minorBidi"/>
                                      <w:kern w:val="24"/>
                                      <w:szCs w:val="22"/>
                                    </w:rPr>
                                    <m:t>+</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Crédit et cautionnement-RPA</m:t>
                                      </m:r>
                                    </m:sub>
                                  </m:sSub>
                                </m:e>
                              </m:eqArr>
                            </m:num>
                            <m:den>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non-vie-DIR</m:t>
                                  </m:r>
                                </m:sub>
                              </m:sSub>
                              <m:r>
                                <w:rPr>
                                  <w:rFonts w:ascii="Cambria Math" w:hAnsi="Cambria Math" w:cstheme="minorBidi"/>
                                  <w:kern w:val="24"/>
                                  <w:szCs w:val="22"/>
                                </w:rPr>
                                <m:t>+ </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non-vie-RPA</m:t>
                                  </m:r>
                                </m:sub>
                              </m:sSub>
                              <m:r>
                                <w:rPr>
                                  <w:rFonts w:ascii="Cambria Math" w:hAnsi="Cambria Math" w:cstheme="minorBidi"/>
                                  <w:kern w:val="24"/>
                                  <w:szCs w:val="22"/>
                                </w:rPr>
                                <m:t>+</m:t>
                              </m:r>
                              <m:sSub>
                                <m:sSubPr>
                                  <m:ctrlPr>
                                    <w:rPr>
                                      <w:rFonts w:ascii="Cambria Math" w:eastAsiaTheme="minorEastAsia" w:hAnsi="Cambria Math" w:cstheme="minorBidi"/>
                                      <w:i/>
                                      <w:iCs/>
                                      <w:kern w:val="24"/>
                                      <w:szCs w:val="22"/>
                                    </w:rPr>
                                  </m:ctrlPr>
                                </m:sSubPr>
                                <m:e>
                                  <m:r>
                                    <w:rPr>
                                      <w:rFonts w:ascii="Cambria Math" w:hAnsi="Cambria Math" w:cstheme="minorBidi"/>
                                      <w:kern w:val="24"/>
                                      <w:szCs w:val="22"/>
                                    </w:rPr>
                                    <m:t>PBÉ</m:t>
                                  </m:r>
                                </m:e>
                                <m:sub>
                                  <m:r>
                                    <w:rPr>
                                      <w:rFonts w:ascii="Cambria Math" w:hAnsi="Cambria Math" w:cstheme="minorBidi"/>
                                      <w:kern w:val="24"/>
                                      <w:szCs w:val="22"/>
                                    </w:rPr>
                                    <m:t>non-vie-RNPA</m:t>
                                  </m:r>
                                </m:sub>
                              </m:sSub>
                              <m:r>
                                <w:rPr>
                                  <w:rFonts w:ascii="Cambria Math" w:hAnsi="Cambria Math" w:cstheme="minorBidi"/>
                                  <w:kern w:val="24"/>
                                  <w:szCs w:val="22"/>
                                </w:rPr>
                                <m:t> </m:t>
                              </m:r>
                            </m:den>
                          </m:f>
                          <m:r>
                            <w:rPr>
                              <w:rFonts w:ascii="Cambria Math" w:hAnsi="Cambria Math" w:cstheme="minorBidi"/>
                              <w:kern w:val="24"/>
                              <w:szCs w:val="22"/>
                            </w:rPr>
                            <m:t>&lt;=30%</m:t>
                          </m:r>
                        </m:oMath>
                      </m:oMathPara>
                    </w:p>
                  </w:txbxContent>
                </v:textbox>
                <w10:wrap anchorx="margin"/>
              </v:shape>
            </w:pict>
          </mc:Fallback>
        </mc:AlternateContent>
      </w:r>
      <w:r w:rsidR="00704924" w:rsidRPr="00D64A3E">
        <w:t xml:space="preserve">Compte tenu des normes techniques d’exécution en vigueur </w:t>
      </w:r>
      <w:r w:rsidR="00C21B76">
        <w:t>en matière de</w:t>
      </w:r>
      <w:r w:rsidR="00704924" w:rsidRPr="00D64A3E">
        <w:t xml:space="preserve"> déclaration, l’indicateur de risque approximatif est calculé selon la formule suivante :</w:t>
      </w:r>
    </w:p>
    <w:p w14:paraId="52F9E441" w14:textId="3D12D4E8" w:rsidR="00704924" w:rsidRPr="00A15721" w:rsidRDefault="00704924" w:rsidP="005773C2">
      <w:pPr>
        <w:shd w:val="clear" w:color="auto" w:fill="F2F2F2" w:themeFill="background1" w:themeFillShade="F2"/>
        <w:spacing w:after="200" w:line="276" w:lineRule="auto"/>
        <w:ind w:right="226"/>
        <w:rPr>
          <w:rFonts w:ascii="Calibri" w:hAnsi="Calibri"/>
          <w:iCs/>
          <w:sz w:val="2"/>
          <w:szCs w:val="2"/>
        </w:rPr>
      </w:pPr>
    </w:p>
    <w:p w14:paraId="57B67CFC" w14:textId="7CC8739E" w:rsidR="00704924" w:rsidRDefault="00704924" w:rsidP="005773C2">
      <w:pPr>
        <w:shd w:val="clear" w:color="auto" w:fill="F2F2F2" w:themeFill="background1" w:themeFillShade="F2"/>
        <w:spacing w:after="200" w:line="276" w:lineRule="auto"/>
        <w:ind w:right="226"/>
        <w:rPr>
          <w:rFonts w:ascii="Calibri" w:eastAsiaTheme="minorEastAsia" w:hAnsi="Calibri" w:cs="Calibri"/>
          <w:i/>
        </w:rPr>
      </w:pPr>
    </w:p>
    <w:p w14:paraId="0EE5B48E" w14:textId="77777777" w:rsidR="00704924" w:rsidRPr="00A15721" w:rsidRDefault="00704924" w:rsidP="005773C2">
      <w:pPr>
        <w:shd w:val="clear" w:color="auto" w:fill="F2F2F2" w:themeFill="background1" w:themeFillShade="F2"/>
        <w:spacing w:after="200" w:line="276" w:lineRule="auto"/>
        <w:ind w:right="226"/>
        <w:rPr>
          <w:rFonts w:ascii="Calibri" w:eastAsiaTheme="minorEastAsia" w:hAnsi="Calibri" w:cs="Calibri"/>
          <w:i/>
        </w:rPr>
      </w:pPr>
    </w:p>
    <w:p w14:paraId="1D4C595F" w14:textId="77777777" w:rsidR="00704924" w:rsidRPr="00A15721" w:rsidRDefault="00704924" w:rsidP="005773C2">
      <w:pPr>
        <w:shd w:val="clear" w:color="auto" w:fill="F2F2F2" w:themeFill="background1" w:themeFillShade="F2"/>
        <w:spacing w:after="200" w:line="276" w:lineRule="auto"/>
        <w:ind w:right="226"/>
        <w:rPr>
          <w:rFonts w:ascii="Calibri" w:hAnsi="Calibri" w:cs="Calibri"/>
          <w:i/>
          <w:sz w:val="2"/>
          <w:szCs w:val="2"/>
        </w:rPr>
      </w:pPr>
    </w:p>
    <w:p w14:paraId="150D4451" w14:textId="77777777" w:rsidR="00704924" w:rsidRPr="000C1B1C" w:rsidRDefault="00704924" w:rsidP="005773C2">
      <w:pPr>
        <w:pStyle w:val="Paragraphedeliste"/>
        <w:numPr>
          <w:ilvl w:val="0"/>
          <w:numId w:val="13"/>
        </w:numPr>
        <w:ind w:right="226"/>
        <w:jc w:val="both"/>
      </w:pPr>
      <w:r>
        <w:t>Aux fins de ce calcul, les points de données QRT suivants devraient être employés à titre de référence :</w:t>
      </w:r>
    </w:p>
    <w:tbl>
      <w:tblPr>
        <w:tblStyle w:val="TableauListe2-Accentuation2"/>
        <w:tblW w:w="0" w:type="auto"/>
        <w:tblLook w:val="04A0" w:firstRow="1" w:lastRow="0" w:firstColumn="1" w:lastColumn="0" w:noHBand="0" w:noVBand="1"/>
      </w:tblPr>
      <w:tblGrid>
        <w:gridCol w:w="4819"/>
        <w:gridCol w:w="4820"/>
      </w:tblGrid>
      <w:tr w:rsidR="00704924" w14:paraId="382D6AB8" w14:textId="77777777" w:rsidTr="00E6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vAlign w:val="center"/>
          </w:tcPr>
          <w:p w14:paraId="390290BF" w14:textId="77777777" w:rsidR="00704924" w:rsidRDefault="00704924" w:rsidP="005773C2">
            <w:pPr>
              <w:spacing w:before="0" w:after="120" w:line="240" w:lineRule="auto"/>
              <w:ind w:right="226"/>
              <w:jc w:val="center"/>
              <w:rPr>
                <w:rFonts w:ascii="Calibri" w:hAnsi="Calibri" w:cs="Calibri"/>
              </w:rPr>
            </w:pPr>
            <w:r>
              <w:rPr>
                <w:rFonts w:ascii="Calibri" w:hAnsi="Calibri"/>
              </w:rPr>
              <w:t>SOLO</w:t>
            </w:r>
          </w:p>
        </w:tc>
        <w:tc>
          <w:tcPr>
            <w:tcW w:w="4820" w:type="dxa"/>
            <w:vAlign w:val="center"/>
          </w:tcPr>
          <w:p w14:paraId="3277C781" w14:textId="77777777" w:rsidR="00704924" w:rsidRDefault="00704924"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GROUPE</w:t>
            </w:r>
          </w:p>
        </w:tc>
      </w:tr>
      <w:tr w:rsidR="00704924" w:rsidRPr="0049601F" w14:paraId="21E29391"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416588" w:themeFill="accent1" w:themeFillShade="BF"/>
          </w:tcPr>
          <w:p w14:paraId="4163D9EE" w14:textId="77777777" w:rsidR="00704924" w:rsidRPr="0049601F" w:rsidRDefault="00704924"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4820" w:type="dxa"/>
            <w:shd w:val="clear" w:color="auto" w:fill="416588" w:themeFill="accent1" w:themeFillShade="BF"/>
          </w:tcPr>
          <w:p w14:paraId="2EAC4512" w14:textId="77777777" w:rsidR="00704924" w:rsidRPr="0049601F" w:rsidRDefault="00704924"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704924" w14:paraId="21498B5C" w14:textId="77777777" w:rsidTr="00E602E2">
        <w:tc>
          <w:tcPr>
            <w:cnfStyle w:val="001000000000" w:firstRow="0" w:lastRow="0" w:firstColumn="1" w:lastColumn="0" w:oddVBand="0" w:evenVBand="0" w:oddHBand="0" w:evenHBand="0" w:firstRowFirstColumn="0" w:firstRowLastColumn="0" w:lastRowFirstColumn="0" w:lastRowLastColumn="0"/>
            <w:tcW w:w="9639" w:type="dxa"/>
            <w:gridSpan w:val="2"/>
          </w:tcPr>
          <w:p w14:paraId="0C43D4DB" w14:textId="5BFF9F79" w:rsidR="00704924" w:rsidRPr="00682434" w:rsidRDefault="00704924" w:rsidP="005773C2">
            <w:pPr>
              <w:spacing w:before="0" w:after="120" w:line="240" w:lineRule="auto"/>
              <w:ind w:right="226"/>
              <w:jc w:val="both"/>
              <w:rPr>
                <w:rFonts w:ascii="Calibri" w:hAnsi="Calibri" w:cs="Calibri"/>
                <w:b w:val="0"/>
                <w:bCs w:val="0"/>
              </w:rPr>
            </w:pPr>
            <w:r>
              <w:rPr>
                <w:rFonts w:ascii="Calibri" w:hAnsi="Calibri"/>
                <w:b w:val="0"/>
              </w:rPr>
              <w:t xml:space="preserve">S.05.01 </w:t>
            </w:r>
            <w:r>
              <w:rPr>
                <w:rFonts w:ascii="Calibri" w:hAnsi="Calibri"/>
                <w:b w:val="0"/>
                <w:i/>
              </w:rPr>
              <w:t>(Primes, sinistres et dépenses par ligne d’activité)</w:t>
            </w:r>
          </w:p>
        </w:tc>
      </w:tr>
      <w:tr w:rsidR="00704924" w14:paraId="3454A710"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1D740BEF" w14:textId="5747C480" w:rsidR="00704924" w:rsidRDefault="00704924" w:rsidP="005773C2">
            <w:pPr>
              <w:spacing w:before="0" w:after="120" w:line="240" w:lineRule="auto"/>
              <w:ind w:right="226"/>
              <w:jc w:val="both"/>
              <w:rPr>
                <w:rFonts w:ascii="Calibri" w:hAnsi="Calibri" w:cs="Calibri"/>
              </w:rPr>
            </w:pPr>
            <w:r>
              <w:rPr>
                <w:rFonts w:ascii="Calibri" w:hAnsi="Calibri"/>
              </w:rPr>
              <w:t>Numérateur</w:t>
            </w:r>
          </w:p>
        </w:tc>
        <w:tc>
          <w:tcPr>
            <w:tcW w:w="4820" w:type="dxa"/>
          </w:tcPr>
          <w:p w14:paraId="07FA9C8E" w14:textId="77777777" w:rsidR="00704924" w:rsidRDefault="00704924"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C15C2" w:rsidRPr="00870E47" w14:paraId="4AB63B9C" w14:textId="77777777" w:rsidTr="00E602E2">
        <w:tc>
          <w:tcPr>
            <w:cnfStyle w:val="001000000000" w:firstRow="0" w:lastRow="0" w:firstColumn="1" w:lastColumn="0" w:oddVBand="0" w:evenVBand="0" w:oddHBand="0" w:evenHBand="0" w:firstRowFirstColumn="0" w:firstRowLastColumn="0" w:lastRowFirstColumn="0" w:lastRowLastColumn="0"/>
            <w:tcW w:w="4819" w:type="dxa"/>
          </w:tcPr>
          <w:p w14:paraId="673FAFF0" w14:textId="1F2CE7D2" w:rsidR="005C15C2" w:rsidRPr="00207F87" w:rsidRDefault="005C15C2"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sur base individuelle)</w:t>
            </w:r>
          </w:p>
          <w:p w14:paraId="39FF53D8" w14:textId="1EFAA653" w:rsidR="00A91CBC" w:rsidRPr="00FF6276" w:rsidRDefault="00A91CBC" w:rsidP="005773C2">
            <w:pPr>
              <w:spacing w:before="0" w:after="120" w:line="240" w:lineRule="auto"/>
              <w:ind w:right="226"/>
              <w:jc w:val="both"/>
              <w:rPr>
                <w:rFonts w:ascii="Calibri" w:hAnsi="Calibri" w:cs="Calibri"/>
                <w:b w:val="0"/>
                <w:bCs w:val="0"/>
              </w:rPr>
            </w:pPr>
            <w:r>
              <w:rPr>
                <w:rFonts w:ascii="Calibri" w:hAnsi="Calibri"/>
                <w:b w:val="0"/>
              </w:rPr>
              <w:t>Maritime, aviation et transport</w:t>
            </w:r>
          </w:p>
          <w:p w14:paraId="1B59E360" w14:textId="52274476" w:rsidR="005C15C2" w:rsidRPr="00FF6276"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C0060/R0110 </w:t>
            </w:r>
            <w:r>
              <w:rPr>
                <w:rFonts w:ascii="Calibri" w:hAnsi="Calibri"/>
                <w:b w:val="0"/>
                <w:i/>
              </w:rPr>
              <w:t xml:space="preserve">(Brut – </w:t>
            </w:r>
            <w:r w:rsidR="002C7112">
              <w:rPr>
                <w:rFonts w:ascii="Calibri" w:hAnsi="Calibri"/>
                <w:b w:val="0"/>
                <w:i/>
              </w:rPr>
              <w:t xml:space="preserve">Assurance </w:t>
            </w:r>
            <w:r>
              <w:rPr>
                <w:rFonts w:ascii="Calibri" w:hAnsi="Calibri"/>
                <w:b w:val="0"/>
                <w:i/>
              </w:rPr>
              <w:t>directe)</w:t>
            </w:r>
          </w:p>
          <w:p w14:paraId="406F6042" w14:textId="028C84A7" w:rsidR="005C15C2" w:rsidRPr="00FF6276"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C0060/R0120 </w:t>
            </w:r>
            <w:r>
              <w:rPr>
                <w:rFonts w:ascii="Calibri" w:hAnsi="Calibri"/>
                <w:b w:val="0"/>
                <w:i/>
              </w:rPr>
              <w:t>(Brut – Réassurance proportionnelle)</w:t>
            </w:r>
          </w:p>
          <w:p w14:paraId="6718CA6D" w14:textId="3EFE8390" w:rsidR="00A91CBC" w:rsidRPr="00FF6276" w:rsidRDefault="00FF6276" w:rsidP="005773C2">
            <w:pPr>
              <w:pStyle w:val="Paragraphedeliste"/>
              <w:spacing w:before="0" w:after="0" w:line="240" w:lineRule="auto"/>
              <w:ind w:left="180" w:right="226"/>
              <w:jc w:val="both"/>
              <w:rPr>
                <w:rFonts w:ascii="Calibri" w:hAnsi="Calibri" w:cs="Calibri"/>
                <w:b w:val="0"/>
                <w:bCs w:val="0"/>
              </w:rPr>
            </w:pPr>
            <w:r>
              <w:rPr>
                <w:rFonts w:ascii="Calibri" w:hAnsi="Calibri"/>
                <w:b w:val="0"/>
              </w:rPr>
              <w:t xml:space="preserve">+ C0150/R0130 </w:t>
            </w:r>
            <w:r>
              <w:rPr>
                <w:rFonts w:ascii="Calibri" w:hAnsi="Calibri"/>
                <w:b w:val="0"/>
                <w:i/>
              </w:rPr>
              <w:t>(Brut -- Réassurance non proportionnelle)]</w:t>
            </w:r>
          </w:p>
          <w:p w14:paraId="05F86CCB" w14:textId="2ACF1EE7" w:rsidR="00FF6276" w:rsidRPr="00D260F8" w:rsidRDefault="00FF6276" w:rsidP="005773C2">
            <w:pPr>
              <w:spacing w:before="0" w:after="0" w:line="240" w:lineRule="auto"/>
              <w:ind w:right="226"/>
              <w:jc w:val="center"/>
              <w:rPr>
                <w:rFonts w:ascii="Calibri" w:hAnsi="Calibri" w:cs="Calibri"/>
                <w:b w:val="0"/>
              </w:rPr>
            </w:pPr>
            <w:r>
              <w:rPr>
                <w:rFonts w:ascii="Calibri" w:hAnsi="Calibri"/>
                <w:b w:val="0"/>
              </w:rPr>
              <w:t>+</w:t>
            </w:r>
          </w:p>
          <w:p w14:paraId="5DF1F8E5" w14:textId="2706A800" w:rsidR="00A91CBC" w:rsidRPr="00FF6276" w:rsidRDefault="00A91CBC" w:rsidP="005773C2">
            <w:pPr>
              <w:spacing w:before="0" w:after="120" w:line="240" w:lineRule="auto"/>
              <w:ind w:right="226"/>
              <w:jc w:val="both"/>
              <w:rPr>
                <w:rFonts w:ascii="Calibri" w:hAnsi="Calibri" w:cs="Calibri"/>
                <w:b w:val="0"/>
                <w:bCs w:val="0"/>
              </w:rPr>
            </w:pPr>
            <w:r>
              <w:rPr>
                <w:rFonts w:ascii="Calibri" w:hAnsi="Calibri"/>
                <w:b w:val="0"/>
              </w:rPr>
              <w:t>Crédit et caution</w:t>
            </w:r>
            <w:r w:rsidR="00D37D76">
              <w:rPr>
                <w:rFonts w:ascii="Calibri" w:hAnsi="Calibri"/>
                <w:b w:val="0"/>
              </w:rPr>
              <w:t>nement</w:t>
            </w:r>
          </w:p>
          <w:p w14:paraId="2F05E8D9" w14:textId="2E34E6AB" w:rsidR="005C15C2" w:rsidRPr="00FF6276"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C0090/R0110 </w:t>
            </w:r>
            <w:r>
              <w:rPr>
                <w:rFonts w:ascii="Calibri" w:hAnsi="Calibri"/>
                <w:b w:val="0"/>
                <w:i/>
              </w:rPr>
              <w:t xml:space="preserve">(Brut – </w:t>
            </w:r>
            <w:r w:rsidR="002C7112">
              <w:rPr>
                <w:rFonts w:ascii="Calibri" w:hAnsi="Calibri"/>
                <w:b w:val="0"/>
                <w:i/>
              </w:rPr>
              <w:t xml:space="preserve">Assurance </w:t>
            </w:r>
            <w:r>
              <w:rPr>
                <w:rFonts w:ascii="Calibri" w:hAnsi="Calibri"/>
                <w:b w:val="0"/>
                <w:i/>
              </w:rPr>
              <w:t>directe)</w:t>
            </w:r>
          </w:p>
          <w:p w14:paraId="7088FEE9" w14:textId="22C87084" w:rsidR="00A91CBC" w:rsidRPr="00736288"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C0090/R0120 </w:t>
            </w:r>
            <w:r>
              <w:rPr>
                <w:rFonts w:ascii="Calibri" w:hAnsi="Calibri"/>
                <w:b w:val="0"/>
                <w:i/>
              </w:rPr>
              <w:t>(Brut - Réassurance proportionnelle)]</w:t>
            </w:r>
          </w:p>
        </w:tc>
        <w:tc>
          <w:tcPr>
            <w:tcW w:w="4820" w:type="dxa"/>
          </w:tcPr>
          <w:p w14:paraId="5459A69C" w14:textId="66CEC87C" w:rsidR="005C15C2" w:rsidRPr="005C15C2" w:rsidRDefault="005C15C2"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S.05.01.01.01 </w:t>
            </w:r>
            <w:r>
              <w:rPr>
                <w:rFonts w:ascii="Calibri" w:hAnsi="Calibri"/>
                <w:i/>
              </w:rPr>
              <w:t>(Déclaration groupe)</w:t>
            </w:r>
          </w:p>
          <w:p w14:paraId="0A1912B5" w14:textId="399AF8CB" w:rsidR="00FF6276" w:rsidRPr="00FF6276" w:rsidRDefault="00FF6276"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Maritime, aviation et transport</w:t>
            </w:r>
          </w:p>
          <w:p w14:paraId="7EEF5343" w14:textId="6B70938A" w:rsidR="00FF6276" w:rsidRPr="00FF6276" w:rsidRDefault="00FF627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C0060/R0110 </w:t>
            </w:r>
            <w:r>
              <w:rPr>
                <w:rFonts w:ascii="Calibri" w:hAnsi="Calibri"/>
                <w:i/>
              </w:rPr>
              <w:t xml:space="preserve">(Brut – </w:t>
            </w:r>
            <w:r w:rsidR="002C7112">
              <w:rPr>
                <w:rFonts w:ascii="Calibri" w:hAnsi="Calibri"/>
                <w:i/>
              </w:rPr>
              <w:t xml:space="preserve">Assurance </w:t>
            </w:r>
            <w:r>
              <w:rPr>
                <w:rFonts w:ascii="Calibri" w:hAnsi="Calibri"/>
                <w:i/>
              </w:rPr>
              <w:t>directe)</w:t>
            </w:r>
          </w:p>
          <w:p w14:paraId="3E5A234E" w14:textId="441297CA" w:rsidR="00FF6276" w:rsidRPr="00FF6276" w:rsidRDefault="00FF627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C0060/R0120 </w:t>
            </w:r>
            <w:r>
              <w:rPr>
                <w:rFonts w:ascii="Calibri" w:hAnsi="Calibri"/>
                <w:i/>
              </w:rPr>
              <w:t>(Brut – Réassurance proportionnelle)</w:t>
            </w:r>
          </w:p>
          <w:p w14:paraId="23094BD1" w14:textId="03AF2E2D" w:rsidR="00FF6276" w:rsidRPr="00FF6276" w:rsidRDefault="00FF6276" w:rsidP="005773C2">
            <w:pPr>
              <w:pStyle w:val="Paragraphedeliste"/>
              <w:spacing w:before="0" w:after="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C0150/R0130 </w:t>
            </w:r>
            <w:r>
              <w:rPr>
                <w:rFonts w:ascii="Calibri" w:hAnsi="Calibri"/>
                <w:i/>
              </w:rPr>
              <w:t>(Brut -- Réassurance non proportionnelle)]</w:t>
            </w:r>
          </w:p>
          <w:p w14:paraId="36AE5AA8" w14:textId="77777777" w:rsidR="00FF6276" w:rsidRPr="00736288" w:rsidRDefault="00FF6276" w:rsidP="005773C2">
            <w:pPr>
              <w:spacing w:before="0" w:after="0" w:line="240" w:lineRule="auto"/>
              <w:ind w:right="226"/>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w:t>
            </w:r>
          </w:p>
          <w:p w14:paraId="59D8AEAE" w14:textId="7F101A2B" w:rsidR="00FF6276" w:rsidRPr="00FF6276" w:rsidRDefault="00FF6276"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Crédit et caution</w:t>
            </w:r>
            <w:r w:rsidR="00D37D76">
              <w:rPr>
                <w:rFonts w:ascii="Calibri" w:hAnsi="Calibri"/>
              </w:rPr>
              <w:t>nement</w:t>
            </w:r>
          </w:p>
          <w:p w14:paraId="68B22645" w14:textId="2916197C" w:rsidR="00FF6276" w:rsidRPr="00FF6276" w:rsidRDefault="00FF627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C0090/R0110 </w:t>
            </w:r>
            <w:r>
              <w:rPr>
                <w:rFonts w:ascii="Calibri" w:hAnsi="Calibri"/>
                <w:i/>
              </w:rPr>
              <w:t xml:space="preserve">(Brut – </w:t>
            </w:r>
            <w:r w:rsidR="002C7112">
              <w:rPr>
                <w:rFonts w:ascii="Calibri" w:hAnsi="Calibri"/>
                <w:i/>
              </w:rPr>
              <w:t xml:space="preserve">Assurance </w:t>
            </w:r>
            <w:r>
              <w:rPr>
                <w:rFonts w:ascii="Calibri" w:hAnsi="Calibri"/>
                <w:i/>
              </w:rPr>
              <w:t>directe)</w:t>
            </w:r>
          </w:p>
          <w:p w14:paraId="1B2738AE" w14:textId="45CABE4A" w:rsidR="005C15C2" w:rsidRPr="00736288" w:rsidRDefault="00FF6276" w:rsidP="005773C2">
            <w:pPr>
              <w:pStyle w:val="Paragraphedeliste"/>
              <w:numPr>
                <w:ilvl w:val="0"/>
                <w:numId w:val="12"/>
              </w:numPr>
              <w:spacing w:before="0" w:after="120" w:line="240" w:lineRule="auto"/>
              <w:ind w:left="180" w:right="226" w:hanging="142"/>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C0090/R0120 </w:t>
            </w:r>
            <w:r>
              <w:rPr>
                <w:rFonts w:ascii="Calibri" w:hAnsi="Calibri"/>
                <w:i/>
              </w:rPr>
              <w:t>(Brut - Réassurance proportionnelle)]</w:t>
            </w:r>
          </w:p>
        </w:tc>
      </w:tr>
      <w:tr w:rsidR="005C15C2" w14:paraId="4BD18AF9"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714E9C88" w14:textId="67CED748" w:rsidR="005C15C2" w:rsidRPr="00704924" w:rsidRDefault="005C15C2" w:rsidP="005773C2">
            <w:pPr>
              <w:spacing w:before="0" w:after="120" w:line="240" w:lineRule="auto"/>
              <w:ind w:right="226"/>
              <w:jc w:val="both"/>
              <w:rPr>
                <w:rFonts w:ascii="Calibri" w:hAnsi="Calibri" w:cs="Calibri"/>
              </w:rPr>
            </w:pPr>
            <w:r>
              <w:rPr>
                <w:rFonts w:ascii="Calibri" w:hAnsi="Calibri"/>
              </w:rPr>
              <w:t>Dénominateur</w:t>
            </w:r>
          </w:p>
        </w:tc>
        <w:tc>
          <w:tcPr>
            <w:tcW w:w="4820" w:type="dxa"/>
          </w:tcPr>
          <w:p w14:paraId="6FD7FB53" w14:textId="77777777" w:rsidR="005C15C2" w:rsidRPr="00526CB1" w:rsidRDefault="005C15C2"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5C15C2" w:rsidRPr="006E62C9" w14:paraId="145752FB" w14:textId="77777777" w:rsidTr="00E602E2">
        <w:tc>
          <w:tcPr>
            <w:cnfStyle w:val="001000000000" w:firstRow="0" w:lastRow="0" w:firstColumn="1" w:lastColumn="0" w:oddVBand="0" w:evenVBand="0" w:oddHBand="0" w:evenHBand="0" w:firstRowFirstColumn="0" w:firstRowLastColumn="0" w:lastRowFirstColumn="0" w:lastRowLastColumn="0"/>
            <w:tcW w:w="4819" w:type="dxa"/>
          </w:tcPr>
          <w:p w14:paraId="49D7F0A6" w14:textId="77777777" w:rsidR="0099527A" w:rsidRPr="005B5D6C" w:rsidRDefault="0099527A"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sur base individuelle)</w:t>
            </w:r>
          </w:p>
          <w:p w14:paraId="7C37E2F2" w14:textId="6EF61405" w:rsidR="0099527A" w:rsidRPr="00FF6276"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2C7112">
              <w:rPr>
                <w:rFonts w:ascii="Calibri" w:hAnsi="Calibri"/>
                <w:b w:val="0"/>
                <w:i/>
              </w:rPr>
              <w:t xml:space="preserve">Assurance </w:t>
            </w:r>
            <w:r>
              <w:rPr>
                <w:rFonts w:ascii="Calibri" w:hAnsi="Calibri"/>
                <w:b w:val="0"/>
                <w:i/>
              </w:rPr>
              <w:t>directe)</w:t>
            </w:r>
          </w:p>
          <w:p w14:paraId="070A6B88" w14:textId="47B8623C" w:rsidR="0099527A" w:rsidRPr="00FF6276"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32AFD615" w14:textId="079D8007" w:rsidR="005C15C2" w:rsidRPr="00736288"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C0200/R0130 </w:t>
            </w:r>
            <w:r>
              <w:rPr>
                <w:rFonts w:ascii="Calibri" w:hAnsi="Calibri"/>
                <w:b w:val="0"/>
                <w:i/>
              </w:rPr>
              <w:t>(Brut – Réassurance non proportionnelle acceptée)]</w:t>
            </w:r>
          </w:p>
        </w:tc>
        <w:tc>
          <w:tcPr>
            <w:tcW w:w="4820" w:type="dxa"/>
          </w:tcPr>
          <w:p w14:paraId="423C75A4" w14:textId="7B39A788" w:rsidR="0099527A" w:rsidRPr="0099527A" w:rsidRDefault="0099527A"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S.05.01.01.01 </w:t>
            </w:r>
            <w:r>
              <w:rPr>
                <w:rFonts w:ascii="Calibri" w:hAnsi="Calibri"/>
                <w:i/>
              </w:rPr>
              <w:t>(Déclaration groupe)</w:t>
            </w:r>
          </w:p>
          <w:p w14:paraId="2479E487" w14:textId="1954A662" w:rsidR="0099527A" w:rsidRPr="0099527A" w:rsidRDefault="00FF627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C0200/R0110 </w:t>
            </w:r>
            <w:r>
              <w:rPr>
                <w:rFonts w:ascii="Calibri" w:hAnsi="Calibri"/>
                <w:i/>
              </w:rPr>
              <w:t xml:space="preserve">(Brut – </w:t>
            </w:r>
            <w:r w:rsidR="002C7112">
              <w:rPr>
                <w:rFonts w:ascii="Calibri" w:hAnsi="Calibri"/>
                <w:i/>
              </w:rPr>
              <w:t xml:space="preserve">Assurance </w:t>
            </w:r>
            <w:r>
              <w:rPr>
                <w:rFonts w:ascii="Calibri" w:hAnsi="Calibri"/>
                <w:i/>
              </w:rPr>
              <w:t>directe)</w:t>
            </w:r>
          </w:p>
          <w:p w14:paraId="7340E19C" w14:textId="4207BEA8" w:rsidR="0099527A" w:rsidRPr="0099527A" w:rsidRDefault="00FF627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C0200/R0120 </w:t>
            </w:r>
            <w:r>
              <w:rPr>
                <w:rFonts w:ascii="Calibri" w:hAnsi="Calibri"/>
                <w:i/>
              </w:rPr>
              <w:t>(Brut –</w:t>
            </w:r>
            <w:r>
              <w:rPr>
                <w:rFonts w:ascii="Calibri" w:hAnsi="Calibri"/>
              </w:rPr>
              <w:t xml:space="preserve"> </w:t>
            </w:r>
            <w:r>
              <w:rPr>
                <w:rFonts w:ascii="Calibri" w:hAnsi="Calibri"/>
                <w:i/>
              </w:rPr>
              <w:t>Réassurance proportionnelle acceptée)</w:t>
            </w:r>
          </w:p>
          <w:p w14:paraId="1EB4ACD6" w14:textId="0013FD2F" w:rsidR="005C15C2" w:rsidRPr="00736288" w:rsidRDefault="00FF627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C0200/R0130 </w:t>
            </w:r>
            <w:r>
              <w:rPr>
                <w:rFonts w:ascii="Calibri" w:hAnsi="Calibri"/>
                <w:i/>
              </w:rPr>
              <w:t>(Brut – Réassurance non proportionnelle acceptée)]</w:t>
            </w:r>
          </w:p>
        </w:tc>
      </w:tr>
    </w:tbl>
    <w:p w14:paraId="194C01A3" w14:textId="77777777" w:rsidR="00704924" w:rsidRPr="00736288" w:rsidRDefault="00704924" w:rsidP="005773C2">
      <w:pPr>
        <w:ind w:right="226"/>
        <w:rPr>
          <w:lang w:val="fr-BE"/>
        </w:rPr>
      </w:pPr>
    </w:p>
    <w:p w14:paraId="61149869" w14:textId="7E8115B1" w:rsidR="00027AE6" w:rsidRPr="00027AE6" w:rsidRDefault="00C32315" w:rsidP="00C32315">
      <w:pPr>
        <w:pStyle w:val="Titre2"/>
        <w:numPr>
          <w:ilvl w:val="0"/>
          <w:numId w:val="0"/>
        </w:numPr>
        <w:ind w:right="226"/>
      </w:pPr>
      <w:bookmarkStart w:id="29" w:name="_Toc222150638"/>
      <w:bookmarkStart w:id="30" w:name="_Toc230712555"/>
      <w:r>
        <w:t xml:space="preserve">3.7 </w:t>
      </w:r>
      <w:r w:rsidR="00027AE6">
        <w:t xml:space="preserve">Critère </w:t>
      </w:r>
      <w:r w:rsidR="001C4D54">
        <w:t>relatif</w:t>
      </w:r>
      <w:r w:rsidR="002C7112">
        <w:t xml:space="preserve"> </w:t>
      </w:r>
      <w:r w:rsidR="001C4D54">
        <w:t>au</w:t>
      </w:r>
      <w:r w:rsidR="00027AE6">
        <w:t xml:space="preserve"> risque d’investissement</w:t>
      </w:r>
      <w:bookmarkEnd w:id="28"/>
      <w:bookmarkEnd w:id="29"/>
      <w:bookmarkEnd w:id="30"/>
    </w:p>
    <w:p w14:paraId="086313F6" w14:textId="4BFDD296" w:rsidR="000C1B1C" w:rsidRPr="00E602E2" w:rsidRDefault="000C1B1C" w:rsidP="004A1E80">
      <w:pPr>
        <w:pStyle w:val="Paragraphedeliste"/>
        <w:numPr>
          <w:ilvl w:val="0"/>
          <w:numId w:val="13"/>
        </w:numPr>
        <w:spacing w:after="200" w:line="276" w:lineRule="auto"/>
        <w:ind w:right="226"/>
        <w:jc w:val="both"/>
        <w:rPr>
          <w:rFonts w:ascii="Calibri" w:hAnsi="Calibri" w:cs="Calibri"/>
          <w:szCs w:val="22"/>
        </w:rPr>
      </w:pPr>
      <w:r w:rsidRPr="00E602E2">
        <w:rPr>
          <w:rFonts w:ascii="Calibri" w:hAnsi="Calibri"/>
        </w:rPr>
        <w:t>Cet indicateur mesure la concentration relative de risques liés aux investissements inscrits au bilan d’une entreprise, et sert d’approximation pour le</w:t>
      </w:r>
      <w:r w:rsidR="0073351C" w:rsidRPr="00E602E2">
        <w:rPr>
          <w:rFonts w:ascii="Calibri" w:hAnsi="Calibri"/>
        </w:rPr>
        <w:t xml:space="preserve"> niveau de</w:t>
      </w:r>
      <w:r w:rsidRPr="00E602E2">
        <w:rPr>
          <w:rFonts w:ascii="Calibri" w:hAnsi="Calibri"/>
        </w:rPr>
        <w:t xml:space="preserve"> risque global du portefeuille d’investissement. Plus précisément, il comprend trois composantes : </w:t>
      </w:r>
      <w:r>
        <w:t>a) le module de risque de marché ; b) la partie du module d</w:t>
      </w:r>
      <w:r w:rsidR="005B4C92">
        <w:t>e</w:t>
      </w:r>
      <w:r>
        <w:t xml:space="preserve"> risque de contrepartie visée à l’article 105, paragraphe 6, de la directive Solvabilité II, qui correspond aux expositions aux titrisations, aux instruments dérivés, aux paiements à recevoir des intermédiaires et aux autres actifs d’investissement ne relevant pas du sous-module de risque lié à la marge ; c) toute exigence de capital applicable aux investissements dans des immobilisations incorporelles.</w:t>
      </w:r>
      <w:r w:rsidRPr="00E602E2">
        <w:rPr>
          <w:rFonts w:ascii="Calibri" w:hAnsi="Calibri"/>
        </w:rPr>
        <w:t xml:space="preserve"> En limitant la somme de ces composantes à un maximum de 20 % </w:t>
      </w:r>
      <w:r w:rsidR="005B4C92" w:rsidRPr="00E602E2">
        <w:rPr>
          <w:rFonts w:ascii="Calibri" w:hAnsi="Calibri"/>
        </w:rPr>
        <w:t xml:space="preserve">du total des </w:t>
      </w:r>
      <w:r w:rsidRPr="00E602E2">
        <w:rPr>
          <w:rFonts w:ascii="Calibri" w:hAnsi="Calibri"/>
        </w:rPr>
        <w:t>investissements, le critère identifie les entreprises dont les portefeuilles d’investissement sont relativement simples et moins exposés à des actifs hautement volatils ou illiquides.</w:t>
      </w:r>
    </w:p>
    <w:p w14:paraId="301EEA4A" w14:textId="6D05231F" w:rsidR="002250CA" w:rsidRDefault="00D653AA" w:rsidP="005773C2">
      <w:pPr>
        <w:pStyle w:val="Paragraphedeliste"/>
        <w:numPr>
          <w:ilvl w:val="0"/>
          <w:numId w:val="13"/>
        </w:numPr>
        <w:spacing w:after="200" w:line="276" w:lineRule="auto"/>
        <w:ind w:right="226"/>
        <w:jc w:val="both"/>
        <w:rPr>
          <w:rFonts w:ascii="Calibri" w:hAnsi="Calibri" w:cs="Calibri"/>
          <w:szCs w:val="22"/>
        </w:rPr>
      </w:pPr>
      <w:r>
        <w:t>Aux fins de cet indicateur, le risque de marché et les composantes des immobilisations incorporelles sont considérés en termes nets (ajustés de la capacité d’absorption des pertes des provisions techniques et de l’utilisation de techniques d’atténuation des risques financiers), de manière à aligner autant que possible les approches de valorisation des différents modèles pris en compte dans le calcul de ce critère.</w:t>
      </w:r>
      <w:r>
        <w:rPr>
          <w:rFonts w:ascii="Calibri" w:hAnsi="Calibri"/>
        </w:rPr>
        <w:t xml:space="preserve"> </w:t>
      </w:r>
    </w:p>
    <w:p w14:paraId="76413D10" w14:textId="45EE2C88" w:rsidR="002250CA" w:rsidRPr="002250CA" w:rsidRDefault="00B055E8" w:rsidP="005773C2">
      <w:pPr>
        <w:pStyle w:val="Paragraphedeliste"/>
        <w:numPr>
          <w:ilvl w:val="0"/>
          <w:numId w:val="13"/>
        </w:numPr>
        <w:spacing w:after="200" w:line="276" w:lineRule="auto"/>
        <w:ind w:right="226"/>
        <w:jc w:val="both"/>
        <w:rPr>
          <w:rFonts w:ascii="Calibri" w:hAnsi="Calibri" w:cs="Calibri"/>
          <w:szCs w:val="22"/>
        </w:rPr>
      </w:pPr>
      <w:r>
        <w:rPr>
          <w:rFonts w:ascii="Calibri" w:hAnsi="Calibri"/>
        </w:rPr>
        <w:t xml:space="preserve">S’agissant de la composante risque de contrepartie évoquée dans la directive, il est noté que le texte juridique comprend des éléments inclus dans les expositions au risque de contrepartie de type 2 (par ex., les paiements à recevoir des intermédiaires) ainsi que certaines (mais pas l’ensemble) des expositions au risque de contrepartie de type 1 (par ex., produits dérivés et titrisations). Néanmoins, afin de calculer ce critère de manière simple (autrement dit, en s’appuyant sur les données disponibles sans calcul supplémentaire du SCR) et </w:t>
      </w:r>
      <w:r w:rsidR="00E42B1C">
        <w:rPr>
          <w:rFonts w:ascii="Calibri" w:hAnsi="Calibri"/>
        </w:rPr>
        <w:t>vérifiable</w:t>
      </w:r>
      <w:r>
        <w:rPr>
          <w:rFonts w:ascii="Calibri" w:hAnsi="Calibri"/>
        </w:rPr>
        <w:t>, il est proposé de s’appuyer uniquement sur les expositions au risque de contrepartie de type 2 dans la plupart des cas.</w:t>
      </w:r>
    </w:p>
    <w:p w14:paraId="42789830" w14:textId="71F3434B" w:rsidR="00E75A5E" w:rsidRPr="005703C8" w:rsidRDefault="005703C8" w:rsidP="005773C2">
      <w:pPr>
        <w:pStyle w:val="Paragraphedeliste"/>
        <w:numPr>
          <w:ilvl w:val="0"/>
          <w:numId w:val="13"/>
        </w:numPr>
        <w:spacing w:after="200" w:line="276" w:lineRule="auto"/>
        <w:ind w:right="226"/>
        <w:jc w:val="both"/>
        <w:rPr>
          <w:rFonts w:ascii="Calibri" w:hAnsi="Calibri" w:cs="Calibri"/>
          <w:szCs w:val="22"/>
        </w:rPr>
      </w:pPr>
      <w:r>
        <w:rPr>
          <w:rFonts w:ascii="Calibri" w:hAnsi="Calibri"/>
        </w:rPr>
        <w:t xml:space="preserve">Les expositions au risque de contrepartie de type 2 sont clairement identifiables et déclarées de manière cohérente à l’aide des modèles de déclaration </w:t>
      </w:r>
      <w:r w:rsidR="00E42B1C">
        <w:rPr>
          <w:rFonts w:ascii="Calibri" w:hAnsi="Calibri"/>
        </w:rPr>
        <w:t>établis en vertu d</w:t>
      </w:r>
      <w:r>
        <w:rPr>
          <w:rFonts w:ascii="Calibri" w:hAnsi="Calibri"/>
        </w:rPr>
        <w:t xml:space="preserve">es normes techniques d’exécution </w:t>
      </w:r>
      <w:r w:rsidR="00E42B1C">
        <w:rPr>
          <w:rFonts w:ascii="Calibri" w:hAnsi="Calibri"/>
        </w:rPr>
        <w:t>en matière de</w:t>
      </w:r>
      <w:r>
        <w:rPr>
          <w:rFonts w:ascii="Calibri" w:hAnsi="Calibri"/>
        </w:rPr>
        <w:t xml:space="preserve"> déclaration. En revanche, intégrer la totalité du module de risque de contrepartie – et en particulier toutes les expositions au risque de contrepartie de type 1 – étendrait le champ d’application au-delà des éléments explicitement mentionnés dans le document juridique. En particulier, les expositions au risque de contrepartie de type 1 comprennent également des éléments tels que les techniques d’atténuation des risques, qui ne sont pas intégrées à la directive et dont l’inclusion ne correspondrait pas à l’objectif du critère. De plus, les éléments concernés par le risque de contrepartie de type 1 expressément mentionnés dans le document juridique (par ex., les titrisations et les produits dérivés) sont généralement considérés comme peu pertinents pour les entreprises cherchant à être classées comme de petite taille et non complexes </w:t>
      </w:r>
      <w:r w:rsidR="00A80EAA">
        <w:rPr>
          <w:rStyle w:val="Appelnotedebasdep"/>
          <w:rFonts w:cs="Calibri"/>
          <w:szCs w:val="22"/>
        </w:rPr>
        <w:footnoteReference w:id="8"/>
      </w:r>
      <w:r>
        <w:rPr>
          <w:rFonts w:ascii="Calibri" w:hAnsi="Calibri"/>
        </w:rPr>
        <w:t xml:space="preserve">. </w:t>
      </w:r>
      <w:r w:rsidR="001D0CFD">
        <w:rPr>
          <w:rFonts w:ascii="Calibri" w:hAnsi="Calibri"/>
        </w:rPr>
        <w:t>À ce titre</w:t>
      </w:r>
      <w:r>
        <w:rPr>
          <w:rFonts w:ascii="Calibri" w:hAnsi="Calibri"/>
        </w:rPr>
        <w:t xml:space="preserve">, le recours aux expositions au risque de </w:t>
      </w:r>
      <w:r>
        <w:rPr>
          <w:rFonts w:ascii="Calibri" w:hAnsi="Calibri"/>
        </w:rPr>
        <w:lastRenderedPageBreak/>
        <w:t xml:space="preserve">contrepartie de type 2 constitue une approximation proportionnée et appropriée pour le calcul de ce critère.  </w:t>
      </w:r>
    </w:p>
    <w:p w14:paraId="203DB1B1" w14:textId="3F6C8460" w:rsidR="00806C5E" w:rsidRDefault="00033BF4" w:rsidP="005773C2">
      <w:pPr>
        <w:pStyle w:val="Paragraphedeliste"/>
        <w:numPr>
          <w:ilvl w:val="0"/>
          <w:numId w:val="13"/>
        </w:numPr>
        <w:spacing w:after="200" w:line="276" w:lineRule="auto"/>
        <w:ind w:right="226"/>
        <w:jc w:val="both"/>
        <w:rPr>
          <w:rFonts w:ascii="Calibri" w:hAnsi="Calibri" w:cs="Calibri"/>
          <w:szCs w:val="22"/>
        </w:rPr>
      </w:pPr>
      <w:r>
        <w:rPr>
          <w:rFonts w:ascii="Calibri" w:hAnsi="Calibri"/>
        </w:rPr>
        <w:t>En outre, la composante risque de contrepartie de type 2 doit également être considérée</w:t>
      </w:r>
      <w:r w:rsidR="001D0CFD">
        <w:rPr>
          <w:rFonts w:ascii="Calibri" w:hAnsi="Calibri"/>
        </w:rPr>
        <w:t xml:space="preserve"> autant que possible</w:t>
      </w:r>
      <w:r>
        <w:rPr>
          <w:rFonts w:ascii="Calibri" w:hAnsi="Calibri"/>
        </w:rPr>
        <w:t xml:space="preserve"> en termes nets. Toutefois, la déclaration ne fournit que des données brutes </w:t>
      </w:r>
      <w:r w:rsidR="001D0CFD">
        <w:rPr>
          <w:rFonts w:ascii="Calibri" w:hAnsi="Calibri"/>
        </w:rPr>
        <w:t xml:space="preserve">de </w:t>
      </w:r>
      <w:r>
        <w:rPr>
          <w:rFonts w:ascii="Calibri" w:hAnsi="Calibri"/>
        </w:rPr>
        <w:t xml:space="preserve">la capacité d’absorption des pertes des provisions techniques. </w:t>
      </w:r>
    </w:p>
    <w:p w14:paraId="3CDBF492" w14:textId="77777777" w:rsidR="00806C5E" w:rsidRPr="008B6021" w:rsidRDefault="00806C5E" w:rsidP="005773C2">
      <w:pPr>
        <w:pStyle w:val="Titre4"/>
        <w:numPr>
          <w:ilvl w:val="0"/>
          <w:numId w:val="0"/>
        </w:numPr>
        <w:ind w:right="226"/>
        <w:rPr>
          <w:sz w:val="24"/>
          <w:szCs w:val="22"/>
        </w:rPr>
      </w:pPr>
      <w:r>
        <w:rPr>
          <w:sz w:val="24"/>
        </w:rPr>
        <w:t>Calcul du critère</w:t>
      </w:r>
    </w:p>
    <w:p w14:paraId="5D426A91" w14:textId="452A785A" w:rsidR="00806C5E" w:rsidRPr="00D653AA" w:rsidRDefault="00E602E2" w:rsidP="005773C2">
      <w:pPr>
        <w:pStyle w:val="Paragraphedeliste"/>
        <w:numPr>
          <w:ilvl w:val="0"/>
          <w:numId w:val="13"/>
        </w:numPr>
        <w:ind w:right="226"/>
        <w:jc w:val="both"/>
      </w:pPr>
      <w:r>
        <w:rPr>
          <w:rFonts w:ascii="Calibri" w:hAnsi="Calibri"/>
          <w:noProof/>
          <w:sz w:val="2"/>
        </w:rPr>
        <mc:AlternateContent>
          <mc:Choice Requires="wps">
            <w:drawing>
              <wp:anchor distT="0" distB="0" distL="114300" distR="114300" simplePos="0" relativeHeight="251658247" behindDoc="0" locked="0" layoutInCell="1" allowOverlap="1" wp14:anchorId="0F243E14" wp14:editId="0AD43B9D">
                <wp:simplePos x="0" y="0"/>
                <wp:positionH relativeFrom="margin">
                  <wp:posOffset>-116205</wp:posOffset>
                </wp:positionH>
                <wp:positionV relativeFrom="paragraph">
                  <wp:posOffset>604520</wp:posOffset>
                </wp:positionV>
                <wp:extent cx="6496050" cy="415290"/>
                <wp:effectExtent l="0" t="0" r="0" b="0"/>
                <wp:wrapNone/>
                <wp:docPr id="1983532524" name="TextBox 31"/>
                <wp:cNvGraphicFramePr/>
                <a:graphic xmlns:a="http://schemas.openxmlformats.org/drawingml/2006/main">
                  <a:graphicData uri="http://schemas.microsoft.com/office/word/2010/wordprocessingShape">
                    <wps:wsp>
                      <wps:cNvSpPr txBox="1"/>
                      <wps:spPr>
                        <a:xfrm>
                          <a:off x="0" y="0"/>
                          <a:ext cx="6496050" cy="415290"/>
                        </a:xfrm>
                        <a:prstGeom prst="rect">
                          <a:avLst/>
                        </a:prstGeom>
                        <a:noFill/>
                      </wps:spPr>
                      <wps:txbx>
                        <w:txbxContent>
                          <w:p w14:paraId="5EC14907" w14:textId="12D923DD" w:rsidR="00806C5E" w:rsidRPr="00E602E2" w:rsidRDefault="003A0243" w:rsidP="00806C5E">
                            <w:pPr>
                              <w:rPr>
                                <w:rFonts w:ascii="Cambria Math" w:hAnsi="+mn-cs" w:cstheme="minorBidi" w:hint="eastAsia"/>
                                <w:i/>
                                <w:iCs/>
                                <w:kern w:val="24"/>
                                <w:sz w:val="20"/>
                              </w:rPr>
                            </w:pPr>
                            <m:oMathPara>
                              <m:oMathParaPr>
                                <m:jc m:val="centerGroup"/>
                              </m:oMathParaPr>
                              <m:oMath>
                                <m:f>
                                  <m:fPr>
                                    <m:ctrlPr>
                                      <w:rPr>
                                        <w:rFonts w:ascii="Cambria Math" w:eastAsiaTheme="minorEastAsia" w:hAnsi="Cambria Math" w:cstheme="minorBidi"/>
                                        <w:i/>
                                        <w:iCs/>
                                        <w:kern w:val="24"/>
                                        <w:sz w:val="20"/>
                                      </w:rPr>
                                    </m:ctrlPr>
                                  </m:fPr>
                                  <m:num>
                                    <m:eqArr>
                                      <m:eqArrPr>
                                        <m:ctrlPr>
                                          <w:rPr>
                                            <w:rFonts w:ascii="Cambria Math" w:eastAsiaTheme="minorEastAsia" w:hAnsi="Cambria Math" w:cstheme="minorBidi"/>
                                            <w:i/>
                                            <w:iCs/>
                                            <w:kern w:val="24"/>
                                            <w:sz w:val="20"/>
                                          </w:rPr>
                                        </m:ctrlPr>
                                      </m:eqArrPr>
                                      <m:e>
                                        <m:sSub>
                                          <m:sSubPr>
                                            <m:ctrlPr>
                                              <w:rPr>
                                                <w:rFonts w:ascii="Cambria Math" w:eastAsiaTheme="minorEastAsia" w:hAnsi="Cambria Math" w:cstheme="minorBidi"/>
                                                <w:i/>
                                                <w:iCs/>
                                                <w:color w:val="836967"/>
                                                <w:kern w:val="24"/>
                                                <w:sz w:val="20"/>
                                              </w:rPr>
                                            </m:ctrlPr>
                                          </m:sSubPr>
                                          <m:e>
                                            <m:r>
                                              <w:rPr>
                                                <w:rFonts w:ascii="Cambria Math" w:hAnsi="Cambria Math" w:cstheme="minorBidi"/>
                                                <w:kern w:val="24"/>
                                                <w:sz w:val="20"/>
                                              </w:rPr>
                                              <m:t>SCR net</m:t>
                                            </m:r>
                                          </m:e>
                                          <m:sub>
                                            <m:r>
                                              <w:rPr>
                                                <w:rFonts w:ascii="Cambria Math" w:hAnsi="Cambria Math" w:cstheme="minorBidi"/>
                                                <w:kern w:val="24"/>
                                                <w:sz w:val="20"/>
                                              </w:rPr>
                                              <m:t>Risque de marché</m:t>
                                            </m:r>
                                          </m:sub>
                                        </m:sSub>
                                        <m:r>
                                          <w:rPr>
                                            <w:rFonts w:ascii="Cambria Math" w:hAnsi="Cambria Math" w:cstheme="minorBidi"/>
                                            <w:kern w:val="24"/>
                                            <w:sz w:val="20"/>
                                          </w:rPr>
                                          <m:t>+</m:t>
                                        </m:r>
                                        <m:sSub>
                                          <m:sSubPr>
                                            <m:ctrlPr>
                                              <w:rPr>
                                                <w:rFonts w:ascii="Cambria Math" w:eastAsiaTheme="minorEastAsia" w:hAnsi="Cambria Math" w:cstheme="minorBidi"/>
                                                <w:i/>
                                                <w:iCs/>
                                                <w:color w:val="836967"/>
                                                <w:kern w:val="24"/>
                                                <w:sz w:val="20"/>
                                              </w:rPr>
                                            </m:ctrlPr>
                                          </m:sSubPr>
                                          <m:e>
                                            <m:r>
                                              <w:rPr>
                                                <w:rFonts w:ascii="Cambria Math" w:hAnsi="Cambria Math" w:cstheme="minorBidi"/>
                                                <w:kern w:val="24"/>
                                                <w:sz w:val="20"/>
                                              </w:rPr>
                                              <m:t>SCR brut</m:t>
                                            </m:r>
                                          </m:e>
                                          <m:sub>
                                            <m:r>
                                              <w:rPr>
                                                <w:rFonts w:ascii="Cambria Math" w:hAnsi="Cambria Math" w:cstheme="minorBidi"/>
                                                <w:kern w:val="24"/>
                                                <w:sz w:val="20"/>
                                              </w:rPr>
                                              <m:t>Risque de contrepartie de type 2</m:t>
                                            </m:r>
                                          </m:sub>
                                        </m:sSub>
                                        <m:ctrlPr>
                                          <w:rPr>
                                            <w:rFonts w:ascii="Cambria Math" w:hAnsi="Cambria Math" w:cstheme="minorBidi"/>
                                            <w:i/>
                                            <w:kern w:val="24"/>
                                            <w:sz w:val="20"/>
                                          </w:rPr>
                                        </m:ctrlPr>
                                      </m:e>
                                      <m:e>
                                        <m:r>
                                          <w:rPr>
                                            <w:rFonts w:ascii="Cambria Math" w:hAnsi="Cambria Math" w:cstheme="minorBidi"/>
                                            <w:kern w:val="24"/>
                                            <w:sz w:val="20"/>
                                          </w:rPr>
                                          <m:t>+</m:t>
                                        </m:r>
                                        <m:sSub>
                                          <m:sSubPr>
                                            <m:ctrlPr>
                                              <w:rPr>
                                                <w:rFonts w:ascii="Cambria Math" w:eastAsiaTheme="minorEastAsia" w:hAnsi="Cambria Math" w:cstheme="minorBidi"/>
                                                <w:i/>
                                                <w:iCs/>
                                                <w:color w:val="836967"/>
                                                <w:kern w:val="24"/>
                                                <w:sz w:val="20"/>
                                              </w:rPr>
                                            </m:ctrlPr>
                                          </m:sSubPr>
                                          <m:e>
                                            <m:r>
                                              <w:rPr>
                                                <w:rFonts w:ascii="Cambria Math" w:hAnsi="Cambria Math" w:cstheme="minorBidi"/>
                                                <w:kern w:val="24"/>
                                                <w:sz w:val="20"/>
                                              </w:rPr>
                                              <m:t>SCR net</m:t>
                                            </m:r>
                                          </m:e>
                                          <m:sub>
                                            <m:r>
                                              <w:rPr>
                                                <w:rFonts w:ascii="Cambria Math" w:hAnsi="Cambria Math" w:cstheme="minorBidi"/>
                                                <w:kern w:val="24"/>
                                                <w:sz w:val="20"/>
                                              </w:rPr>
                                              <m:t>Investissements en immobilisations incorporelles</m:t>
                                            </m:r>
                                          </m:sub>
                                        </m:sSub>
                                        <m:ctrlPr>
                                          <w:rPr>
                                            <w:rFonts w:ascii="Cambria Math" w:eastAsiaTheme="minorEastAsia" w:hAnsi="Cambria Math" w:cstheme="minorBidi"/>
                                            <w:i/>
                                            <w:iCs/>
                                            <w:color w:val="836967"/>
                                            <w:kern w:val="24"/>
                                            <w:sz w:val="20"/>
                                          </w:rPr>
                                        </m:ctrlPr>
                                      </m:e>
                                    </m:eqArr>
                                  </m:num>
                                  <m:den>
                                    <m:r>
                                      <w:rPr>
                                        <w:rFonts w:ascii="Cambria Math" w:hAnsi="Cambria Math" w:cstheme="minorBidi"/>
                                        <w:kern w:val="24"/>
                                        <w:sz w:val="20"/>
                                      </w:rPr>
                                      <m:t>Total des investissements</m:t>
                                    </m:r>
                                  </m:den>
                                </m:f>
                                <m:r>
                                  <m:rPr>
                                    <m:sty m:val="p"/>
                                  </m:rPr>
                                  <w:rPr>
                                    <w:rFonts w:ascii="Cambria Math" w:hAnsi="Cambria Math" w:cstheme="minorBidi"/>
                                    <w:kern w:val="24"/>
                                    <w:sz w:val="20"/>
                                  </w:rPr>
                                  <m:t>≤20%</m:t>
                                </m:r>
                              </m:oMath>
                            </m:oMathPara>
                          </w:p>
                        </w:txbxContent>
                      </wps:txbx>
                      <wps:bodyPr wrap="square">
                        <a:spAutoFit/>
                      </wps:bodyPr>
                    </wps:wsp>
                  </a:graphicData>
                </a:graphic>
              </wp:anchor>
            </w:drawing>
          </mc:Choice>
          <mc:Fallback>
            <w:pict>
              <v:shape w14:anchorId="0F243E14" id="_x0000_s1043" type="#_x0000_t202" style="position:absolute;left:0;text-align:left;margin-left:-9.15pt;margin-top:47.6pt;width:511.5pt;height:32.7pt;z-index:25165824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" filled="f" stroked="f">
                <v:textbox style="mso-fit-shape-to-text:t">
                  <w:txbxContent>
                    <w:p w14:paraId="5EC14907" w14:textId="12D923DD" w:rsidR="00806C5E" w:rsidRPr="00E602E2" w:rsidRDefault="00F2633A" w:rsidP="00806C5E">
                      <w:pPr>
                        <w:rPr>
                          <w:rFonts w:ascii="Cambria Math" w:hAnsi="+mn-cs" w:cstheme="minorBidi" w:hint="eastAsia"/>
                          <w:i/>
                          <w:iCs/>
                          <w:kern w:val="24"/>
                          <w:sz w:val="20"/>
                        </w:rPr>
                      </w:pPr>
                      <m:oMathPara>
                        <m:oMathParaPr>
                          <m:jc m:val="centerGroup"/>
                        </m:oMathParaPr>
                        <m:oMath>
                          <m:f>
                            <m:fPr>
                              <m:ctrlPr>
                                <w:rPr>
                                  <w:rFonts w:ascii="Cambria Math" w:eastAsiaTheme="minorEastAsia" w:hAnsi="Cambria Math" w:cstheme="minorBidi"/>
                                  <w:i/>
                                  <w:iCs/>
                                  <w:kern w:val="24"/>
                                  <w:sz w:val="20"/>
                                </w:rPr>
                              </m:ctrlPr>
                            </m:fPr>
                            <m:num>
                              <m:eqArr>
                                <m:eqArrPr>
                                  <m:ctrlPr>
                                    <w:rPr>
                                      <w:rFonts w:ascii="Cambria Math" w:eastAsiaTheme="minorEastAsia" w:hAnsi="Cambria Math" w:cstheme="minorBidi"/>
                                      <w:i/>
                                      <w:iCs/>
                                      <w:kern w:val="24"/>
                                      <w:sz w:val="20"/>
                                    </w:rPr>
                                  </m:ctrlPr>
                                </m:eqArrPr>
                                <m:e>
                                  <m:sSub>
                                    <m:sSubPr>
                                      <m:ctrlPr>
                                        <w:rPr>
                                          <w:rFonts w:ascii="Cambria Math" w:eastAsiaTheme="minorEastAsia" w:hAnsi="Cambria Math" w:cstheme="minorBidi"/>
                                          <w:i/>
                                          <w:iCs/>
                                          <w:color w:val="836967"/>
                                          <w:kern w:val="24"/>
                                          <w:sz w:val="20"/>
                                        </w:rPr>
                                      </m:ctrlPr>
                                    </m:sSubPr>
                                    <m:e>
                                      <m:r>
                                        <w:rPr>
                                          <w:rFonts w:ascii="Cambria Math" w:hAnsi="Cambria Math" w:cstheme="minorBidi"/>
                                          <w:kern w:val="24"/>
                                          <w:sz w:val="20"/>
                                        </w:rPr>
                                        <m:t>SCR net</m:t>
                                      </m:r>
                                    </m:e>
                                    <m:sub>
                                      <m:r>
                                        <w:rPr>
                                          <w:rFonts w:ascii="Cambria Math" w:hAnsi="Cambria Math" w:cstheme="minorBidi"/>
                                          <w:kern w:val="24"/>
                                          <w:sz w:val="20"/>
                                        </w:rPr>
                                        <m:t>Risque de marché</m:t>
                                      </m:r>
                                    </m:sub>
                                  </m:sSub>
                                  <m:r>
                                    <w:rPr>
                                      <w:rFonts w:ascii="Cambria Math" w:hAnsi="Cambria Math" w:cstheme="minorBidi"/>
                                      <w:kern w:val="24"/>
                                      <w:sz w:val="20"/>
                                    </w:rPr>
                                    <m:t>+</m:t>
                                  </m:r>
                                  <m:sSub>
                                    <m:sSubPr>
                                      <m:ctrlPr>
                                        <w:rPr>
                                          <w:rFonts w:ascii="Cambria Math" w:eastAsiaTheme="minorEastAsia" w:hAnsi="Cambria Math" w:cstheme="minorBidi"/>
                                          <w:i/>
                                          <w:iCs/>
                                          <w:color w:val="836967"/>
                                          <w:kern w:val="24"/>
                                          <w:sz w:val="20"/>
                                        </w:rPr>
                                      </m:ctrlPr>
                                    </m:sSubPr>
                                    <m:e>
                                      <m:r>
                                        <w:rPr>
                                          <w:rFonts w:ascii="Cambria Math" w:hAnsi="Cambria Math" w:cstheme="minorBidi"/>
                                          <w:kern w:val="24"/>
                                          <w:sz w:val="20"/>
                                        </w:rPr>
                                        <m:t>SCR brut</m:t>
                                      </m:r>
                                    </m:e>
                                    <m:sub>
                                      <m:r>
                                        <w:rPr>
                                          <w:rFonts w:ascii="Cambria Math" w:hAnsi="Cambria Math" w:cstheme="minorBidi"/>
                                          <w:kern w:val="24"/>
                                          <w:sz w:val="20"/>
                                        </w:rPr>
                                        <m:t>Risque de contrepartie de type 2</m:t>
                                      </m:r>
                                    </m:sub>
                                  </m:sSub>
                                  <m:ctrlPr>
                                    <w:rPr>
                                      <w:rFonts w:ascii="Cambria Math" w:hAnsi="Cambria Math" w:cstheme="minorBidi"/>
                                      <w:i/>
                                      <w:kern w:val="24"/>
                                      <w:sz w:val="20"/>
                                    </w:rPr>
                                  </m:ctrlPr>
                                </m:e>
                                <m:e>
                                  <m:r>
                                    <w:rPr>
                                      <w:rFonts w:ascii="Cambria Math" w:hAnsi="Cambria Math" w:cstheme="minorBidi"/>
                                      <w:kern w:val="24"/>
                                      <w:sz w:val="20"/>
                                    </w:rPr>
                                    <m:t>+</m:t>
                                  </m:r>
                                  <m:sSub>
                                    <m:sSubPr>
                                      <m:ctrlPr>
                                        <w:rPr>
                                          <w:rFonts w:ascii="Cambria Math" w:eastAsiaTheme="minorEastAsia" w:hAnsi="Cambria Math" w:cstheme="minorBidi"/>
                                          <w:i/>
                                          <w:iCs/>
                                          <w:color w:val="836967"/>
                                          <w:kern w:val="24"/>
                                          <w:sz w:val="20"/>
                                        </w:rPr>
                                      </m:ctrlPr>
                                    </m:sSubPr>
                                    <m:e>
                                      <m:r>
                                        <w:rPr>
                                          <w:rFonts w:ascii="Cambria Math" w:hAnsi="Cambria Math" w:cstheme="minorBidi"/>
                                          <w:kern w:val="24"/>
                                          <w:sz w:val="20"/>
                                        </w:rPr>
                                        <m:t>SCR net</m:t>
                                      </m:r>
                                    </m:e>
                                    <m:sub>
                                      <m:r>
                                        <w:rPr>
                                          <w:rFonts w:ascii="Cambria Math" w:hAnsi="Cambria Math" w:cstheme="minorBidi"/>
                                          <w:kern w:val="24"/>
                                          <w:sz w:val="20"/>
                                        </w:rPr>
                                        <m:t>Investissements en immobilisations incorporelles</m:t>
                                      </m:r>
                                    </m:sub>
                                  </m:sSub>
                                  <m:ctrlPr>
                                    <w:rPr>
                                      <w:rFonts w:ascii="Cambria Math" w:eastAsiaTheme="minorEastAsia" w:hAnsi="Cambria Math" w:cstheme="minorBidi"/>
                                      <w:i/>
                                      <w:iCs/>
                                      <w:color w:val="836967"/>
                                      <w:kern w:val="24"/>
                                      <w:sz w:val="20"/>
                                    </w:rPr>
                                  </m:ctrlPr>
                                </m:e>
                              </m:eqArr>
                            </m:num>
                            <m:den>
                              <m:r>
                                <w:rPr>
                                  <w:rFonts w:ascii="Cambria Math" w:hAnsi="Cambria Math" w:cstheme="minorBidi"/>
                                  <w:kern w:val="24"/>
                                  <w:sz w:val="20"/>
                                </w:rPr>
                                <m:t>Total des investissements</m:t>
                              </m:r>
                            </m:den>
                          </m:f>
                          <m:r>
                            <m:rPr>
                              <m:sty m:val="p"/>
                            </m:rPr>
                            <w:rPr>
                              <w:rFonts w:ascii="Cambria Math" w:hAnsi="Cambria Math" w:cstheme="minorBidi"/>
                              <w:kern w:val="24"/>
                              <w:sz w:val="20"/>
                            </w:rPr>
                            <m:t>≤20%</m:t>
                          </m:r>
                        </m:oMath>
                      </m:oMathPara>
                    </w:p>
                  </w:txbxContent>
                </v:textbox>
                <w10:wrap anchorx="margin"/>
              </v:shape>
            </w:pict>
          </mc:Fallback>
        </mc:AlternateContent>
      </w:r>
      <w:r w:rsidR="00806C5E">
        <w:t xml:space="preserve">Compte tenu des normes techniques d’exécution en vigueur </w:t>
      </w:r>
      <w:r w:rsidR="001D0CFD">
        <w:t>en matière de</w:t>
      </w:r>
      <w:r w:rsidR="00806C5E">
        <w:t xml:space="preserve"> déclaration, l’indicateur de risque est calculé selon la formule suivante :</w:t>
      </w:r>
    </w:p>
    <w:p w14:paraId="57FF1B3C" w14:textId="5FBF3393" w:rsidR="00806C5E" w:rsidRPr="00A15721" w:rsidRDefault="00806C5E" w:rsidP="005773C2">
      <w:pPr>
        <w:shd w:val="clear" w:color="auto" w:fill="F2F2F2" w:themeFill="background1" w:themeFillShade="F2"/>
        <w:spacing w:after="200" w:line="276" w:lineRule="auto"/>
        <w:ind w:right="226"/>
        <w:rPr>
          <w:rFonts w:ascii="Calibri" w:hAnsi="Calibri"/>
          <w:iCs/>
          <w:sz w:val="2"/>
          <w:szCs w:val="2"/>
        </w:rPr>
      </w:pPr>
    </w:p>
    <w:p w14:paraId="70C4AF7A" w14:textId="77777777" w:rsidR="00806C5E" w:rsidRDefault="00806C5E" w:rsidP="005773C2">
      <w:pPr>
        <w:shd w:val="clear" w:color="auto" w:fill="F2F2F2" w:themeFill="background1" w:themeFillShade="F2"/>
        <w:spacing w:after="200" w:line="276" w:lineRule="auto"/>
        <w:ind w:right="226"/>
        <w:rPr>
          <w:rFonts w:ascii="Calibri" w:eastAsiaTheme="minorEastAsia" w:hAnsi="Calibri" w:cs="Calibri"/>
          <w:i/>
        </w:rPr>
      </w:pPr>
    </w:p>
    <w:p w14:paraId="448CBDA0" w14:textId="77777777" w:rsidR="00806C5E" w:rsidRPr="00A15721" w:rsidRDefault="00806C5E" w:rsidP="005773C2">
      <w:pPr>
        <w:shd w:val="clear" w:color="auto" w:fill="F2F2F2" w:themeFill="background1" w:themeFillShade="F2"/>
        <w:spacing w:after="200" w:line="276" w:lineRule="auto"/>
        <w:ind w:right="226"/>
        <w:rPr>
          <w:rFonts w:ascii="Calibri" w:eastAsiaTheme="minorEastAsia" w:hAnsi="Calibri" w:cs="Calibri"/>
          <w:i/>
        </w:rPr>
      </w:pPr>
    </w:p>
    <w:p w14:paraId="665388F3" w14:textId="77777777" w:rsidR="00806C5E" w:rsidRPr="00A15721" w:rsidRDefault="00806C5E" w:rsidP="005773C2">
      <w:pPr>
        <w:shd w:val="clear" w:color="auto" w:fill="F2F2F2" w:themeFill="background1" w:themeFillShade="F2"/>
        <w:spacing w:after="200" w:line="276" w:lineRule="auto"/>
        <w:ind w:right="226"/>
        <w:rPr>
          <w:rFonts w:ascii="Calibri" w:hAnsi="Calibri" w:cs="Calibri"/>
          <w:i/>
          <w:sz w:val="2"/>
          <w:szCs w:val="2"/>
        </w:rPr>
      </w:pPr>
    </w:p>
    <w:p w14:paraId="2DB9CCB6" w14:textId="77777777" w:rsidR="00806C5E" w:rsidRPr="00D653AA" w:rsidRDefault="00806C5E" w:rsidP="005773C2">
      <w:pPr>
        <w:pStyle w:val="Paragraphedeliste"/>
        <w:numPr>
          <w:ilvl w:val="0"/>
          <w:numId w:val="13"/>
        </w:numPr>
        <w:ind w:right="226"/>
        <w:jc w:val="both"/>
      </w:pPr>
      <w:r>
        <w:t>Aux fins de ce calcul, les points de données QRT suivants devraient être employés à titre de référence :</w:t>
      </w:r>
    </w:p>
    <w:tbl>
      <w:tblPr>
        <w:tblStyle w:val="TableauListe2-Accentuation2"/>
        <w:tblW w:w="0" w:type="auto"/>
        <w:tblLook w:val="04A0" w:firstRow="1" w:lastRow="0" w:firstColumn="1" w:lastColumn="0" w:noHBand="0" w:noVBand="1"/>
      </w:tblPr>
      <w:tblGrid>
        <w:gridCol w:w="4819"/>
        <w:gridCol w:w="4820"/>
      </w:tblGrid>
      <w:tr w:rsidR="00806C5E" w14:paraId="28AB5064" w14:textId="77777777" w:rsidTr="00E6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vAlign w:val="center"/>
          </w:tcPr>
          <w:p w14:paraId="4BEF3450" w14:textId="77777777" w:rsidR="00806C5E" w:rsidRDefault="00806C5E" w:rsidP="005773C2">
            <w:pPr>
              <w:spacing w:before="0" w:after="120" w:line="240" w:lineRule="auto"/>
              <w:ind w:right="226"/>
              <w:jc w:val="center"/>
              <w:rPr>
                <w:rFonts w:ascii="Calibri" w:hAnsi="Calibri" w:cs="Calibri"/>
              </w:rPr>
            </w:pPr>
            <w:r>
              <w:rPr>
                <w:rFonts w:ascii="Calibri" w:hAnsi="Calibri"/>
              </w:rPr>
              <w:t>SOLO</w:t>
            </w:r>
          </w:p>
        </w:tc>
        <w:tc>
          <w:tcPr>
            <w:tcW w:w="4820" w:type="dxa"/>
            <w:vAlign w:val="center"/>
          </w:tcPr>
          <w:p w14:paraId="32B6C4DE" w14:textId="77777777" w:rsidR="00806C5E" w:rsidRDefault="00806C5E"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GROUPE</w:t>
            </w:r>
          </w:p>
        </w:tc>
      </w:tr>
      <w:tr w:rsidR="00806C5E" w:rsidRPr="0049601F" w14:paraId="76A5BA5C"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416588" w:themeFill="accent1" w:themeFillShade="BF"/>
          </w:tcPr>
          <w:p w14:paraId="4F37DAB4" w14:textId="77777777" w:rsidR="00806C5E" w:rsidRPr="0049601F" w:rsidRDefault="00806C5E"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4820" w:type="dxa"/>
            <w:shd w:val="clear" w:color="auto" w:fill="416588" w:themeFill="accent1" w:themeFillShade="BF"/>
          </w:tcPr>
          <w:p w14:paraId="2CCE0515" w14:textId="77777777" w:rsidR="00806C5E" w:rsidRPr="0049601F" w:rsidRDefault="00806C5E"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806C5E" w14:paraId="3751CD6C" w14:textId="77777777" w:rsidTr="00E602E2">
        <w:tc>
          <w:tcPr>
            <w:cnfStyle w:val="001000000000" w:firstRow="0" w:lastRow="0" w:firstColumn="1" w:lastColumn="0" w:oddVBand="0" w:evenVBand="0" w:oddHBand="0" w:evenHBand="0" w:firstRowFirstColumn="0" w:firstRowLastColumn="0" w:lastRowFirstColumn="0" w:lastRowLastColumn="0"/>
            <w:tcW w:w="9639" w:type="dxa"/>
            <w:gridSpan w:val="2"/>
          </w:tcPr>
          <w:p w14:paraId="2CCC22E2" w14:textId="77777777" w:rsidR="00806C5E" w:rsidRDefault="00806C5E" w:rsidP="005773C2">
            <w:pPr>
              <w:spacing w:before="0" w:after="120" w:line="240" w:lineRule="auto"/>
              <w:ind w:right="226"/>
              <w:jc w:val="both"/>
              <w:rPr>
                <w:rFonts w:ascii="Calibri" w:hAnsi="Calibri" w:cs="Calibri"/>
              </w:rPr>
            </w:pPr>
            <w:r>
              <w:rPr>
                <w:rFonts w:ascii="Calibri" w:hAnsi="Calibri"/>
                <w:b w:val="0"/>
              </w:rPr>
              <w:t xml:space="preserve">S.02.01 </w:t>
            </w:r>
            <w:r>
              <w:rPr>
                <w:rFonts w:ascii="Calibri" w:hAnsi="Calibri"/>
                <w:b w:val="0"/>
                <w:i/>
              </w:rPr>
              <w:t>(Bilan)</w:t>
            </w:r>
          </w:p>
          <w:p w14:paraId="7F6CC72A" w14:textId="391B15F4" w:rsidR="00806C5E" w:rsidRPr="00905B22" w:rsidRDefault="00806C5E" w:rsidP="005773C2">
            <w:pPr>
              <w:spacing w:before="0" w:after="120" w:line="240" w:lineRule="auto"/>
              <w:ind w:right="226"/>
              <w:jc w:val="both"/>
              <w:rPr>
                <w:rFonts w:ascii="Calibri" w:hAnsi="Calibri" w:cs="Calibri"/>
                <w:i/>
                <w:iCs/>
              </w:rPr>
            </w:pPr>
            <w:r>
              <w:rPr>
                <w:rFonts w:ascii="Calibri" w:hAnsi="Calibri"/>
                <w:b w:val="0"/>
              </w:rPr>
              <w:t>S.25.01</w:t>
            </w:r>
            <w:r>
              <w:rPr>
                <w:rFonts w:ascii="Calibri" w:hAnsi="Calibri"/>
                <w:b w:val="0"/>
                <w:i/>
              </w:rPr>
              <w:t xml:space="preserve"> (Capital de solvabilité requis – entreprises utilisant la formule standard)</w:t>
            </w:r>
          </w:p>
          <w:p w14:paraId="40940C9E" w14:textId="0926C4E2" w:rsidR="00806C5E" w:rsidRDefault="00806C5E" w:rsidP="005773C2">
            <w:pPr>
              <w:spacing w:before="0" w:after="120" w:line="240" w:lineRule="auto"/>
              <w:ind w:right="226"/>
              <w:jc w:val="both"/>
              <w:rPr>
                <w:rFonts w:ascii="Calibri" w:hAnsi="Calibri" w:cs="Calibri"/>
              </w:rPr>
            </w:pPr>
            <w:r>
              <w:rPr>
                <w:rFonts w:ascii="Calibri" w:hAnsi="Calibri"/>
                <w:b w:val="0"/>
              </w:rPr>
              <w:t xml:space="preserve">S.26.01 </w:t>
            </w:r>
            <w:r>
              <w:rPr>
                <w:rFonts w:ascii="Calibri" w:hAnsi="Calibri"/>
                <w:b w:val="0"/>
                <w:i/>
              </w:rPr>
              <w:t>(Capital de solvabilité requis – Risque de marché)</w:t>
            </w:r>
          </w:p>
          <w:p w14:paraId="4EEB636B" w14:textId="63F06FF4" w:rsidR="00F46ACE" w:rsidRPr="00905B22" w:rsidRDefault="00806C5E" w:rsidP="005773C2">
            <w:pPr>
              <w:spacing w:before="0" w:after="120" w:line="240" w:lineRule="auto"/>
              <w:ind w:right="226"/>
              <w:jc w:val="both"/>
              <w:rPr>
                <w:rFonts w:ascii="Calibri" w:hAnsi="Calibri" w:cs="Calibri"/>
              </w:rPr>
            </w:pPr>
            <w:r>
              <w:rPr>
                <w:rFonts w:ascii="Calibri" w:hAnsi="Calibri"/>
                <w:b w:val="0"/>
              </w:rPr>
              <w:t xml:space="preserve">S.26.02 </w:t>
            </w:r>
            <w:r>
              <w:rPr>
                <w:rFonts w:ascii="Calibri" w:hAnsi="Calibri"/>
                <w:b w:val="0"/>
                <w:i/>
              </w:rPr>
              <w:t>(Capital de solvabilité requis – Risque de contrepartie)</w:t>
            </w:r>
          </w:p>
        </w:tc>
      </w:tr>
      <w:tr w:rsidR="00806C5E" w14:paraId="38FB4AE7"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584281FF" w14:textId="77777777" w:rsidR="00806C5E" w:rsidRDefault="00806C5E" w:rsidP="005773C2">
            <w:pPr>
              <w:spacing w:before="0" w:after="120" w:line="240" w:lineRule="auto"/>
              <w:ind w:right="226"/>
              <w:jc w:val="both"/>
              <w:rPr>
                <w:rFonts w:ascii="Calibri" w:hAnsi="Calibri" w:cs="Calibri"/>
              </w:rPr>
            </w:pPr>
            <w:r>
              <w:rPr>
                <w:rFonts w:ascii="Calibri" w:hAnsi="Calibri"/>
              </w:rPr>
              <w:t>Numérateur</w:t>
            </w:r>
          </w:p>
        </w:tc>
        <w:tc>
          <w:tcPr>
            <w:tcW w:w="4820" w:type="dxa"/>
          </w:tcPr>
          <w:p w14:paraId="0A8204B5" w14:textId="77777777" w:rsidR="00806C5E" w:rsidRDefault="00806C5E"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06C5E" w:rsidRPr="00633441" w14:paraId="146D9728" w14:textId="77777777" w:rsidTr="00E602E2">
        <w:tc>
          <w:tcPr>
            <w:cnfStyle w:val="001000000000" w:firstRow="0" w:lastRow="0" w:firstColumn="1" w:lastColumn="0" w:oddVBand="0" w:evenVBand="0" w:oddHBand="0" w:evenHBand="0" w:firstRowFirstColumn="0" w:firstRowLastColumn="0" w:lastRowFirstColumn="0" w:lastRowLastColumn="0"/>
            <w:tcW w:w="4819" w:type="dxa"/>
          </w:tcPr>
          <w:p w14:paraId="7F184C8C" w14:textId="73D042D1" w:rsidR="003147BD" w:rsidRPr="00FF6276" w:rsidRDefault="00806C5E" w:rsidP="005773C2">
            <w:pPr>
              <w:spacing w:before="0" w:after="120" w:line="240" w:lineRule="auto"/>
              <w:ind w:right="226"/>
              <w:jc w:val="both"/>
              <w:rPr>
                <w:rFonts w:ascii="Calibri" w:hAnsi="Calibri" w:cs="Calibri"/>
                <w:b w:val="0"/>
                <w:bCs w:val="0"/>
                <w:i/>
                <w:iCs/>
              </w:rPr>
            </w:pPr>
            <w:r>
              <w:rPr>
                <w:rFonts w:ascii="Calibri" w:hAnsi="Calibri"/>
                <w:b w:val="0"/>
              </w:rPr>
              <w:t xml:space="preserve">S.26.01.01.02 </w:t>
            </w:r>
          </w:p>
          <w:p w14:paraId="03FE3487" w14:textId="422DF47F" w:rsidR="00FF6276" w:rsidRPr="00FF6276"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C0060/R0800 </w:t>
            </w:r>
            <w:r>
              <w:rPr>
                <w:rFonts w:ascii="Calibri" w:hAnsi="Calibri"/>
                <w:b w:val="0"/>
                <w:i/>
              </w:rPr>
              <w:t>(Risque de marché – Net)</w:t>
            </w:r>
            <w:r>
              <w:rPr>
                <w:rFonts w:ascii="Calibri" w:hAnsi="Calibri"/>
                <w:b w:val="0"/>
              </w:rPr>
              <w:t xml:space="preserve"> ]</w:t>
            </w:r>
          </w:p>
          <w:p w14:paraId="51382C2F" w14:textId="6A9C615E" w:rsidR="00FF6276" w:rsidRPr="00FF6276" w:rsidRDefault="00FF6276" w:rsidP="005773C2">
            <w:pPr>
              <w:spacing w:before="0" w:after="120" w:line="240" w:lineRule="auto"/>
              <w:ind w:right="226"/>
              <w:jc w:val="center"/>
              <w:rPr>
                <w:rFonts w:ascii="Calibri" w:hAnsi="Calibri" w:cs="Calibri"/>
                <w:b w:val="0"/>
                <w:bCs w:val="0"/>
              </w:rPr>
            </w:pPr>
            <w:r>
              <w:rPr>
                <w:rFonts w:ascii="Calibri" w:hAnsi="Calibri"/>
                <w:b w:val="0"/>
              </w:rPr>
              <w:t>+</w:t>
            </w:r>
          </w:p>
          <w:p w14:paraId="494A9928" w14:textId="77777777" w:rsidR="00905B22" w:rsidRPr="00FF6276" w:rsidRDefault="00905B22" w:rsidP="005773C2">
            <w:pPr>
              <w:spacing w:before="0" w:after="120" w:line="240" w:lineRule="auto"/>
              <w:ind w:right="226"/>
              <w:jc w:val="both"/>
              <w:rPr>
                <w:rFonts w:ascii="Calibri" w:hAnsi="Calibri" w:cs="Calibri"/>
                <w:b w:val="0"/>
                <w:bCs w:val="0"/>
                <w:i/>
                <w:iCs/>
              </w:rPr>
            </w:pPr>
            <w:r>
              <w:rPr>
                <w:rFonts w:ascii="Calibri" w:hAnsi="Calibri"/>
                <w:b w:val="0"/>
              </w:rPr>
              <w:t xml:space="preserve">S.26.02.01.01 </w:t>
            </w:r>
          </w:p>
          <w:p w14:paraId="062EB7B7" w14:textId="78098992" w:rsidR="00905B22" w:rsidRPr="00FF6276"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C0080/R0300 </w:t>
            </w:r>
            <w:r>
              <w:rPr>
                <w:rFonts w:ascii="Calibri" w:hAnsi="Calibri"/>
                <w:b w:val="0"/>
                <w:i/>
              </w:rPr>
              <w:t>(Risque de contrepartie de type 2 – Brut)</w:t>
            </w:r>
            <w:r>
              <w:rPr>
                <w:rFonts w:ascii="Calibri" w:hAnsi="Calibri"/>
                <w:b w:val="0"/>
              </w:rPr>
              <w:t xml:space="preserve"> ]</w:t>
            </w:r>
          </w:p>
          <w:p w14:paraId="288BF4DA" w14:textId="487888FD" w:rsidR="00FF6276" w:rsidRPr="00D260F8" w:rsidRDefault="00FF6276" w:rsidP="005773C2">
            <w:pPr>
              <w:spacing w:before="0" w:after="120" w:line="240" w:lineRule="auto"/>
              <w:ind w:left="38" w:right="226"/>
              <w:jc w:val="center"/>
              <w:rPr>
                <w:rFonts w:ascii="Calibri" w:hAnsi="Calibri" w:cs="Calibri"/>
                <w:b w:val="0"/>
              </w:rPr>
            </w:pPr>
            <w:r>
              <w:rPr>
                <w:rFonts w:ascii="Calibri" w:hAnsi="Calibri"/>
                <w:b w:val="0"/>
              </w:rPr>
              <w:t>+</w:t>
            </w:r>
          </w:p>
          <w:p w14:paraId="2A837C78" w14:textId="3486687F" w:rsidR="003147BD" w:rsidRPr="00FF6276" w:rsidRDefault="00806C5E" w:rsidP="005773C2">
            <w:pPr>
              <w:spacing w:before="0" w:after="120" w:line="240" w:lineRule="auto"/>
              <w:ind w:right="226"/>
              <w:jc w:val="both"/>
              <w:rPr>
                <w:rFonts w:ascii="Calibri" w:hAnsi="Calibri" w:cs="Calibri"/>
                <w:b w:val="0"/>
                <w:bCs w:val="0"/>
              </w:rPr>
            </w:pPr>
            <w:r>
              <w:rPr>
                <w:rFonts w:ascii="Calibri" w:hAnsi="Calibri"/>
                <w:b w:val="0"/>
              </w:rPr>
              <w:t xml:space="preserve">S.25.01.01.01 </w:t>
            </w:r>
          </w:p>
          <w:p w14:paraId="69231E77" w14:textId="20EF9349" w:rsidR="00806C5E" w:rsidRPr="00905B22" w:rsidRDefault="00FF627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C0030/R0070 </w:t>
            </w:r>
            <w:r>
              <w:rPr>
                <w:rFonts w:ascii="Calibri" w:hAnsi="Calibri"/>
                <w:b w:val="0"/>
                <w:i/>
              </w:rPr>
              <w:t>(Immobilisations incorporelles – Net)</w:t>
            </w:r>
            <w:r>
              <w:rPr>
                <w:rFonts w:ascii="Calibri" w:hAnsi="Calibri"/>
                <w:b w:val="0"/>
              </w:rPr>
              <w:t xml:space="preserve"> ]</w:t>
            </w:r>
          </w:p>
        </w:tc>
        <w:tc>
          <w:tcPr>
            <w:tcW w:w="4820" w:type="dxa"/>
          </w:tcPr>
          <w:p w14:paraId="7CDDE1BA" w14:textId="77777777" w:rsidR="00FF6276" w:rsidRPr="00FF6276" w:rsidRDefault="00FF6276"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rPr>
              <w:t xml:space="preserve">S.26.01.01.02 </w:t>
            </w:r>
          </w:p>
          <w:p w14:paraId="6729907B" w14:textId="56918D41" w:rsidR="00FF6276" w:rsidRPr="00FF6276" w:rsidRDefault="00FF627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C0060/R0800 </w:t>
            </w:r>
            <w:r>
              <w:rPr>
                <w:rFonts w:ascii="Calibri" w:hAnsi="Calibri"/>
                <w:i/>
              </w:rPr>
              <w:t>(Risque de marché – Net)</w:t>
            </w:r>
            <w:r>
              <w:rPr>
                <w:rFonts w:ascii="Calibri" w:hAnsi="Calibri"/>
              </w:rPr>
              <w:t xml:space="preserve"> ]</w:t>
            </w:r>
          </w:p>
          <w:p w14:paraId="4098BEE3" w14:textId="77777777" w:rsidR="00FF6276" w:rsidRPr="00FF6276" w:rsidRDefault="00FF6276" w:rsidP="005773C2">
            <w:pPr>
              <w:spacing w:before="0" w:after="120" w:line="240" w:lineRule="auto"/>
              <w:ind w:right="226"/>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w:t>
            </w:r>
          </w:p>
          <w:p w14:paraId="3EDFDC23" w14:textId="77777777" w:rsidR="00FF6276" w:rsidRPr="00FF6276" w:rsidRDefault="00FF6276"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rPr>
              <w:t xml:space="preserve">S.26.02.01.01 </w:t>
            </w:r>
          </w:p>
          <w:p w14:paraId="2D0D041B" w14:textId="3EAA24E1" w:rsidR="00FF6276" w:rsidRPr="00FF6276" w:rsidRDefault="00FF627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C0080/R0300 </w:t>
            </w:r>
            <w:r>
              <w:rPr>
                <w:rFonts w:ascii="Calibri" w:hAnsi="Calibri"/>
                <w:i/>
              </w:rPr>
              <w:t>(Risque de contrepartie de type 2 – Brut)</w:t>
            </w:r>
            <w:r>
              <w:rPr>
                <w:rFonts w:ascii="Calibri" w:hAnsi="Calibri"/>
              </w:rPr>
              <w:t xml:space="preserve"> ]</w:t>
            </w:r>
          </w:p>
          <w:p w14:paraId="67634E08" w14:textId="77777777" w:rsidR="00FF6276" w:rsidRPr="00FF6276" w:rsidRDefault="00FF6276" w:rsidP="005773C2">
            <w:pPr>
              <w:spacing w:before="0" w:after="120" w:line="240" w:lineRule="auto"/>
              <w:ind w:left="38" w:right="226"/>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w:t>
            </w:r>
          </w:p>
          <w:p w14:paraId="67B57B05" w14:textId="77777777" w:rsidR="00FF6276" w:rsidRPr="00FF6276" w:rsidRDefault="00FF6276"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S.25.01.01.01 </w:t>
            </w:r>
          </w:p>
          <w:p w14:paraId="58BAE199" w14:textId="390B6CE7" w:rsidR="000D69E8" w:rsidRPr="00736288" w:rsidRDefault="00FF6276" w:rsidP="005773C2">
            <w:pPr>
              <w:pStyle w:val="Paragraphedeliste"/>
              <w:numPr>
                <w:ilvl w:val="0"/>
                <w:numId w:val="12"/>
              </w:numPr>
              <w:spacing w:before="0" w:after="120" w:line="240" w:lineRule="auto"/>
              <w:ind w:left="180" w:right="226" w:hanging="142"/>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C0030/R0070 </w:t>
            </w:r>
            <w:r>
              <w:rPr>
                <w:rFonts w:ascii="Calibri" w:hAnsi="Calibri"/>
                <w:i/>
              </w:rPr>
              <w:t>(Immobilisations incorporelles – Net)</w:t>
            </w:r>
            <w:r>
              <w:rPr>
                <w:rFonts w:ascii="Calibri" w:hAnsi="Calibri"/>
              </w:rPr>
              <w:t xml:space="preserve"> ]</w:t>
            </w:r>
          </w:p>
        </w:tc>
      </w:tr>
      <w:tr w:rsidR="00806C5E" w14:paraId="394F8467"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4B4C9493" w14:textId="77777777" w:rsidR="00806C5E" w:rsidRPr="00704924" w:rsidRDefault="00806C5E" w:rsidP="005773C2">
            <w:pPr>
              <w:spacing w:before="0" w:after="120" w:line="240" w:lineRule="auto"/>
              <w:ind w:right="226"/>
              <w:jc w:val="both"/>
              <w:rPr>
                <w:rFonts w:ascii="Calibri" w:hAnsi="Calibri" w:cs="Calibri"/>
              </w:rPr>
            </w:pPr>
            <w:r>
              <w:rPr>
                <w:rFonts w:ascii="Calibri" w:hAnsi="Calibri"/>
              </w:rPr>
              <w:t>Dénominateur</w:t>
            </w:r>
          </w:p>
        </w:tc>
        <w:tc>
          <w:tcPr>
            <w:tcW w:w="4820" w:type="dxa"/>
          </w:tcPr>
          <w:p w14:paraId="53ECAA56" w14:textId="77777777" w:rsidR="00806C5E" w:rsidRPr="00526CB1" w:rsidRDefault="00806C5E"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806C5E" w14:paraId="4E860AAB" w14:textId="77777777" w:rsidTr="00E602E2">
        <w:tc>
          <w:tcPr>
            <w:cnfStyle w:val="001000000000" w:firstRow="0" w:lastRow="0" w:firstColumn="1" w:lastColumn="0" w:oddVBand="0" w:evenVBand="0" w:oddHBand="0" w:evenHBand="0" w:firstRowFirstColumn="0" w:firstRowLastColumn="0" w:lastRowFirstColumn="0" w:lastRowLastColumn="0"/>
            <w:tcW w:w="4819" w:type="dxa"/>
          </w:tcPr>
          <w:p w14:paraId="1EED9603" w14:textId="554381CC" w:rsidR="000D69E8" w:rsidRPr="00DD1711" w:rsidRDefault="00DD1711" w:rsidP="005773C2">
            <w:pPr>
              <w:spacing w:before="0" w:after="120" w:line="240" w:lineRule="auto"/>
              <w:ind w:right="226"/>
              <w:jc w:val="both"/>
              <w:rPr>
                <w:rFonts w:ascii="Calibri" w:hAnsi="Calibri" w:cs="Calibri"/>
                <w:b w:val="0"/>
                <w:bCs w:val="0"/>
              </w:rPr>
            </w:pPr>
            <w:r>
              <w:rPr>
                <w:rFonts w:ascii="Calibri" w:hAnsi="Calibri"/>
                <w:b w:val="0"/>
              </w:rPr>
              <w:t xml:space="preserve">S.02.01.01.01 </w:t>
            </w:r>
            <w:r>
              <w:rPr>
                <w:rFonts w:ascii="Calibri" w:hAnsi="Calibri"/>
                <w:b w:val="0"/>
                <w:i/>
              </w:rPr>
              <w:t>(Déclaration sur base individuelle)</w:t>
            </w:r>
          </w:p>
          <w:p w14:paraId="09423547" w14:textId="3BB44D26" w:rsidR="00751946" w:rsidRDefault="00FF6276" w:rsidP="005773C2">
            <w:pPr>
              <w:pStyle w:val="Paragraphedeliste"/>
              <w:spacing w:before="0" w:after="120" w:line="240" w:lineRule="auto"/>
              <w:ind w:left="180" w:right="226"/>
              <w:jc w:val="both"/>
              <w:rPr>
                <w:rFonts w:ascii="Calibri" w:hAnsi="Calibri" w:cs="Calibri"/>
              </w:rPr>
            </w:pPr>
            <w:r>
              <w:rPr>
                <w:rFonts w:ascii="Calibri" w:hAnsi="Calibri"/>
                <w:b w:val="0"/>
              </w:rPr>
              <w:t xml:space="preserve">[ C0010/R0060 </w:t>
            </w:r>
            <w:r>
              <w:rPr>
                <w:rFonts w:ascii="Calibri" w:hAnsi="Calibri"/>
                <w:b w:val="0"/>
                <w:i/>
              </w:rPr>
              <w:t>(Immobilisations corporelles détenues pour usage propre)</w:t>
            </w:r>
          </w:p>
          <w:p w14:paraId="144E5381" w14:textId="6D7A5D50" w:rsidR="00DD1711" w:rsidRPr="00DD1711" w:rsidRDefault="0075194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C0010/R0070 </w:t>
            </w:r>
            <w:r>
              <w:rPr>
                <w:rFonts w:ascii="Calibri" w:hAnsi="Calibri"/>
                <w:b w:val="0"/>
                <w:i/>
                <w:iCs/>
              </w:rPr>
              <w:t>(Investissements (autres qu’actifs en représentation de contrats en unités de compte et indexés))</w:t>
            </w:r>
          </w:p>
          <w:p w14:paraId="218809E2" w14:textId="77777777" w:rsidR="00751946" w:rsidRDefault="00FF6276" w:rsidP="005773C2">
            <w:pPr>
              <w:pStyle w:val="Paragraphedeliste"/>
              <w:spacing w:before="0" w:after="120" w:line="240" w:lineRule="auto"/>
              <w:ind w:left="180" w:right="226"/>
              <w:jc w:val="both"/>
              <w:rPr>
                <w:rFonts w:ascii="Calibri" w:hAnsi="Calibri" w:cs="Calibri"/>
                <w:i/>
                <w:iCs/>
              </w:rPr>
            </w:pPr>
            <w:r>
              <w:rPr>
                <w:rFonts w:ascii="Calibri" w:hAnsi="Calibri"/>
                <w:b w:val="0"/>
              </w:rPr>
              <w:lastRenderedPageBreak/>
              <w:t xml:space="preserve">+ C0010/R0220 </w:t>
            </w:r>
            <w:r>
              <w:rPr>
                <w:rFonts w:ascii="Calibri" w:hAnsi="Calibri"/>
                <w:b w:val="0"/>
                <w:i/>
                <w:iCs/>
              </w:rPr>
              <w:t>(Actifs en représentation de contrats en unités de compte et indexés)</w:t>
            </w:r>
          </w:p>
          <w:p w14:paraId="256FFC7C" w14:textId="77777777" w:rsidR="00751946" w:rsidRPr="002250CA" w:rsidRDefault="00751946" w:rsidP="005773C2">
            <w:pPr>
              <w:pStyle w:val="Paragraphedeliste"/>
              <w:spacing w:before="0" w:after="120" w:line="240" w:lineRule="auto"/>
              <w:ind w:left="180" w:right="226"/>
              <w:jc w:val="both"/>
              <w:rPr>
                <w:rFonts w:ascii="Calibri" w:hAnsi="Calibri" w:cs="Calibri"/>
                <w:b w:val="0"/>
                <w:bCs w:val="0"/>
                <w:i/>
                <w:iCs/>
              </w:rPr>
            </w:pPr>
            <w:r>
              <w:rPr>
                <w:rFonts w:ascii="Calibri" w:hAnsi="Calibri"/>
                <w:b w:val="0"/>
              </w:rPr>
              <w:t xml:space="preserve">+ C0010/R0230 </w:t>
            </w:r>
            <w:r>
              <w:rPr>
                <w:rFonts w:ascii="Calibri" w:hAnsi="Calibri"/>
                <w:b w:val="0"/>
                <w:i/>
              </w:rPr>
              <w:t>(Prêts et prêts hypothécaires)</w:t>
            </w:r>
          </w:p>
          <w:p w14:paraId="3571A80F" w14:textId="77777777" w:rsidR="00751946" w:rsidRDefault="00751946" w:rsidP="005773C2">
            <w:pPr>
              <w:pStyle w:val="Paragraphedeliste"/>
              <w:spacing w:before="0" w:after="120" w:line="240" w:lineRule="auto"/>
              <w:ind w:left="180" w:right="226"/>
              <w:jc w:val="both"/>
              <w:rPr>
                <w:rFonts w:ascii="Calibri" w:hAnsi="Calibri" w:cs="Calibri"/>
              </w:rPr>
            </w:pPr>
            <w:r>
              <w:rPr>
                <w:rFonts w:ascii="Calibri" w:hAnsi="Calibri"/>
                <w:b w:val="0"/>
              </w:rPr>
              <w:t>+ C0010/R0410</w:t>
            </w:r>
            <w:r>
              <w:rPr>
                <w:rFonts w:ascii="Calibri" w:hAnsi="Calibri"/>
                <w:b w:val="0"/>
                <w:i/>
              </w:rPr>
              <w:t xml:space="preserve"> (Trésorerie et équivalents de trésorerie)</w:t>
            </w:r>
          </w:p>
          <w:p w14:paraId="1567B2D4" w14:textId="77777777" w:rsidR="00751946" w:rsidRPr="00751946" w:rsidRDefault="00751946"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C0010/R0360 </w:t>
            </w:r>
            <w:r>
              <w:rPr>
                <w:rFonts w:ascii="Calibri" w:hAnsi="Calibri"/>
                <w:b w:val="0"/>
                <w:i/>
              </w:rPr>
              <w:t>(Créances nées d’opérations d’assurance et montants à recevoir d’intermédiaires)</w:t>
            </w:r>
          </w:p>
          <w:p w14:paraId="347C5D68" w14:textId="46442DE1" w:rsidR="00806C5E" w:rsidRPr="00FF6276" w:rsidRDefault="00751946" w:rsidP="005773C2">
            <w:pPr>
              <w:pStyle w:val="Paragraphedeliste"/>
              <w:spacing w:before="0" w:after="120" w:line="240" w:lineRule="auto"/>
              <w:ind w:left="180" w:right="226"/>
              <w:jc w:val="both"/>
              <w:rPr>
                <w:rFonts w:ascii="Calibri" w:hAnsi="Calibri" w:cs="Calibri"/>
              </w:rPr>
            </w:pPr>
            <w:r>
              <w:rPr>
                <w:rFonts w:ascii="Calibri" w:hAnsi="Calibri"/>
                <w:b w:val="0"/>
              </w:rPr>
              <w:t xml:space="preserve">+ C0010/R0380 </w:t>
            </w:r>
            <w:r>
              <w:rPr>
                <w:rFonts w:ascii="Calibri" w:hAnsi="Calibri"/>
                <w:b w:val="0"/>
                <w:i/>
              </w:rPr>
              <w:t xml:space="preserve">(Autres créances (hors assurance)) </w:t>
            </w:r>
            <w:r>
              <w:rPr>
                <w:rFonts w:ascii="Calibri" w:hAnsi="Calibri"/>
                <w:b w:val="0"/>
              </w:rPr>
              <w:t>]</w:t>
            </w:r>
          </w:p>
        </w:tc>
        <w:tc>
          <w:tcPr>
            <w:tcW w:w="4820" w:type="dxa"/>
          </w:tcPr>
          <w:p w14:paraId="56B8540B" w14:textId="53F6F511" w:rsidR="000D69E8" w:rsidRDefault="00DD1711"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lastRenderedPageBreak/>
              <w:t xml:space="preserve">S.02.01.01.01 </w:t>
            </w:r>
            <w:r>
              <w:rPr>
                <w:rFonts w:ascii="Calibri" w:hAnsi="Calibri"/>
                <w:i/>
              </w:rPr>
              <w:t>(Déclaration groupe)</w:t>
            </w:r>
          </w:p>
          <w:p w14:paraId="0D6F0D55" w14:textId="77777777" w:rsidR="00232F23" w:rsidRDefault="00232F23"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rPr>
            </w:pPr>
          </w:p>
          <w:p w14:paraId="2E94FB59" w14:textId="122E1883" w:rsidR="002250CA" w:rsidRDefault="002250CA"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C0010/R0060 </w:t>
            </w:r>
            <w:r>
              <w:rPr>
                <w:rFonts w:ascii="Calibri" w:hAnsi="Calibri"/>
                <w:i/>
              </w:rPr>
              <w:t>(Immobilisations corporelles détenues pour usage propre)</w:t>
            </w:r>
          </w:p>
          <w:p w14:paraId="247B40E7" w14:textId="77777777" w:rsidR="002250CA" w:rsidRPr="00DD1711" w:rsidRDefault="002250CA"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rPr>
              <w:lastRenderedPageBreak/>
              <w:t xml:space="preserve">+ C0010/R0070 </w:t>
            </w:r>
            <w:r>
              <w:rPr>
                <w:rFonts w:ascii="Calibri" w:hAnsi="Calibri"/>
                <w:i/>
                <w:iCs/>
              </w:rPr>
              <w:t>(Investissements (autres qu’actifs en représentation de contrats en unités de compte et indexés))</w:t>
            </w:r>
          </w:p>
          <w:p w14:paraId="2775A0E8" w14:textId="77777777" w:rsidR="002250CA" w:rsidRDefault="002250CA"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rPr>
              <w:t xml:space="preserve">+ C0010/R0220 </w:t>
            </w:r>
            <w:r>
              <w:rPr>
                <w:rFonts w:ascii="Calibri" w:hAnsi="Calibri"/>
                <w:i/>
                <w:iCs/>
              </w:rPr>
              <w:t>(Actifs en représentation de contrats en unités de compte et indexés)</w:t>
            </w:r>
          </w:p>
          <w:p w14:paraId="66AAA697" w14:textId="77777777" w:rsidR="002250CA" w:rsidRPr="002250CA" w:rsidRDefault="002250CA"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i/>
                <w:iCs/>
              </w:rPr>
            </w:pPr>
            <w:r>
              <w:rPr>
                <w:rFonts w:ascii="Calibri" w:hAnsi="Calibri"/>
              </w:rPr>
              <w:t xml:space="preserve">+ C0010/R0230 </w:t>
            </w:r>
            <w:r>
              <w:rPr>
                <w:rFonts w:ascii="Calibri" w:hAnsi="Calibri"/>
                <w:i/>
              </w:rPr>
              <w:t>(Prêts et prêts hypothécaires)</w:t>
            </w:r>
          </w:p>
          <w:p w14:paraId="3BC5E58B" w14:textId="77777777" w:rsidR="002250CA" w:rsidRDefault="002250CA"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C0010/R0410</w:t>
            </w:r>
            <w:r>
              <w:rPr>
                <w:rFonts w:ascii="Calibri" w:hAnsi="Calibri"/>
                <w:i/>
              </w:rPr>
              <w:t xml:space="preserve"> (Trésorerie et équivalents de trésorerie)</w:t>
            </w:r>
          </w:p>
          <w:p w14:paraId="3203D48C" w14:textId="77777777" w:rsidR="002250CA" w:rsidRPr="00751946" w:rsidRDefault="002250CA"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rPr>
              <w:t xml:space="preserve">+ C0010/R0360 </w:t>
            </w:r>
            <w:r>
              <w:rPr>
                <w:rFonts w:ascii="Calibri" w:hAnsi="Calibri"/>
                <w:i/>
              </w:rPr>
              <w:t>(Créances nées d’opérations d’assurance et montants à recevoir d’intermédiaires)</w:t>
            </w:r>
          </w:p>
          <w:p w14:paraId="4081CC43" w14:textId="57FDCA89" w:rsidR="00806C5E" w:rsidRPr="00FF6276" w:rsidRDefault="002250CA"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C0010/R0380 </w:t>
            </w:r>
            <w:r>
              <w:rPr>
                <w:rFonts w:ascii="Calibri" w:hAnsi="Calibri"/>
                <w:i/>
              </w:rPr>
              <w:t xml:space="preserve">(Autres créances (hors assurance)) </w:t>
            </w:r>
            <w:r>
              <w:rPr>
                <w:rFonts w:ascii="Calibri" w:hAnsi="Calibri"/>
              </w:rPr>
              <w:t>]</w:t>
            </w:r>
          </w:p>
        </w:tc>
      </w:tr>
    </w:tbl>
    <w:p w14:paraId="4DA4EEC8" w14:textId="77777777" w:rsidR="00D64A3E" w:rsidRDefault="00D64A3E" w:rsidP="005773C2">
      <w:pPr>
        <w:ind w:right="226"/>
        <w:rPr>
          <w:rStyle w:val="lev"/>
        </w:rPr>
      </w:pPr>
    </w:p>
    <w:p w14:paraId="7A53D213" w14:textId="6E8A6080" w:rsidR="007E3041" w:rsidRPr="00DE5D51" w:rsidRDefault="007E3041" w:rsidP="005773C2">
      <w:pPr>
        <w:ind w:right="226"/>
        <w:rPr>
          <w:rStyle w:val="lev"/>
        </w:rPr>
      </w:pPr>
      <w:r>
        <w:rPr>
          <w:rStyle w:val="lev"/>
        </w:rPr>
        <w:t>Éléments supplémentaires à prendre en compte</w:t>
      </w:r>
    </w:p>
    <w:p w14:paraId="79B63656" w14:textId="5226D8A8" w:rsidR="007E3041" w:rsidRDefault="001C7FCE" w:rsidP="005773C2">
      <w:pPr>
        <w:pStyle w:val="Paragraphedeliste"/>
        <w:numPr>
          <w:ilvl w:val="0"/>
          <w:numId w:val="13"/>
        </w:numPr>
        <w:ind w:right="226"/>
        <w:jc w:val="both"/>
      </w:pPr>
      <w:r>
        <w:t>L’AEAPP reconnaît que, bien qu’il soit généralement convenu que les éléments des expositions au risque de contrepartie de type 1 visés à l'article 29 </w:t>
      </w:r>
      <w:r>
        <w:rPr>
          <w:i/>
          <w:iCs/>
        </w:rPr>
        <w:t>bis</w:t>
      </w:r>
      <w:r>
        <w:t xml:space="preserve"> ont une pertinence limitée pour les entreprises cherchant à être classées comme de petite taille et non complexes, ces expositions peuvent néanmoins, dans certains cas, représenter une part non négligeable du portefeuille d’investissement de l’entreprise. </w:t>
      </w:r>
    </w:p>
    <w:p w14:paraId="53B93A40" w14:textId="6006E6E6" w:rsidR="001C7FCE" w:rsidRDefault="001C7FCE" w:rsidP="005773C2">
      <w:pPr>
        <w:pStyle w:val="Paragraphedeliste"/>
        <w:numPr>
          <w:ilvl w:val="0"/>
          <w:numId w:val="13"/>
        </w:numPr>
        <w:ind w:right="226"/>
        <w:jc w:val="both"/>
      </w:pPr>
      <w:r>
        <w:t xml:space="preserve">Par conséquent, il est conseillé aux entreprises et aux ACN d’évaluer, le cas échéant, si ces expositions doivent être </w:t>
      </w:r>
      <w:r w:rsidR="00232F23">
        <w:t>prises en compte dans le</w:t>
      </w:r>
      <w:r>
        <w:t xml:space="preserve"> calcul du critère.</w:t>
      </w:r>
    </w:p>
    <w:p w14:paraId="5E0BB045" w14:textId="77777777" w:rsidR="005970E4" w:rsidRDefault="005970E4" w:rsidP="005773C2">
      <w:pPr>
        <w:pStyle w:val="Paragraphedeliste"/>
        <w:spacing w:before="0" w:after="120" w:line="240" w:lineRule="auto"/>
        <w:ind w:left="360" w:right="226"/>
        <w:jc w:val="both"/>
      </w:pPr>
    </w:p>
    <w:p w14:paraId="0AB435A3" w14:textId="77777777" w:rsidR="005970E4" w:rsidRPr="002250CA" w:rsidRDefault="005970E4" w:rsidP="005773C2">
      <w:pPr>
        <w:pStyle w:val="Paragraphedeliste"/>
        <w:spacing w:before="0" w:after="120" w:line="240" w:lineRule="auto"/>
        <w:ind w:left="360" w:right="226"/>
        <w:jc w:val="both"/>
      </w:pPr>
    </w:p>
    <w:p w14:paraId="314EF5DE" w14:textId="68EEDB6F" w:rsidR="00027AE6" w:rsidRPr="00484242" w:rsidRDefault="00171C70" w:rsidP="00171C70">
      <w:pPr>
        <w:pStyle w:val="Titre2"/>
        <w:numPr>
          <w:ilvl w:val="0"/>
          <w:numId w:val="0"/>
        </w:numPr>
        <w:ind w:right="226"/>
      </w:pPr>
      <w:bookmarkStart w:id="31" w:name="_Toc70335986"/>
      <w:bookmarkStart w:id="32" w:name="_Toc222150639"/>
      <w:bookmarkStart w:id="33" w:name="_Toc230712556"/>
      <w:r>
        <w:t xml:space="preserve">3.8 </w:t>
      </w:r>
      <w:r w:rsidR="00027AE6">
        <w:t xml:space="preserve">Critère </w:t>
      </w:r>
      <w:r w:rsidR="001C4D54">
        <w:t>relatif à</w:t>
      </w:r>
      <w:r w:rsidR="00232F23">
        <w:t xml:space="preserve"> </w:t>
      </w:r>
      <w:r w:rsidR="001C4D54">
        <w:t>la</w:t>
      </w:r>
      <w:r w:rsidR="00232F23">
        <w:t xml:space="preserve"> </w:t>
      </w:r>
      <w:r w:rsidR="00027AE6">
        <w:t>réassurance acceptée</w:t>
      </w:r>
      <w:bookmarkEnd w:id="31"/>
      <w:bookmarkEnd w:id="32"/>
      <w:bookmarkEnd w:id="33"/>
    </w:p>
    <w:p w14:paraId="5C626070" w14:textId="236D5F34" w:rsidR="00D653AA" w:rsidRPr="00D653AA" w:rsidRDefault="00D653AA" w:rsidP="005773C2">
      <w:pPr>
        <w:pStyle w:val="Paragraphedeliste"/>
        <w:numPr>
          <w:ilvl w:val="0"/>
          <w:numId w:val="13"/>
        </w:numPr>
        <w:ind w:right="226"/>
        <w:jc w:val="both"/>
      </w:pPr>
      <w:r>
        <w:t>La réassurance acceptée (réassurance pure) expose généralement une entreprise à des risques plus élevés que l</w:t>
      </w:r>
      <w:r w:rsidR="00D81CA8">
        <w:t>’</w:t>
      </w:r>
      <w:r w:rsidR="00AD3075">
        <w:t xml:space="preserve">assurance </w:t>
      </w:r>
      <w:r>
        <w:t xml:space="preserve">directe. </w:t>
      </w:r>
    </w:p>
    <w:p w14:paraId="01915A90" w14:textId="33DA6AEA" w:rsidR="00D653AA" w:rsidRPr="00D653AA" w:rsidRDefault="00D653AA" w:rsidP="005773C2">
      <w:pPr>
        <w:pStyle w:val="Paragraphedeliste"/>
        <w:numPr>
          <w:ilvl w:val="0"/>
          <w:numId w:val="13"/>
        </w:numPr>
        <w:ind w:right="226"/>
        <w:jc w:val="both"/>
      </w:pPr>
      <w:r>
        <w:t xml:space="preserve">Pour qu’une entreprise soit classée comme de petite taille et non complexe, le volume de </w:t>
      </w:r>
      <w:r w:rsidR="00D81CA8">
        <w:t xml:space="preserve">ses activités de </w:t>
      </w:r>
      <w:r>
        <w:t xml:space="preserve">réassurance acceptée doit être limité par rapport à </w:t>
      </w:r>
      <w:r w:rsidR="00D81CA8">
        <w:t>celui de ses activités d’assurance directe</w:t>
      </w:r>
      <w:r>
        <w:t>. En particulier, le</w:t>
      </w:r>
      <w:r w:rsidR="00262584">
        <w:t xml:space="preserve"> volume de</w:t>
      </w:r>
      <w:r>
        <w:t xml:space="preserve"> primes brutes émises issues de</w:t>
      </w:r>
      <w:r w:rsidR="00D81CA8">
        <w:t>s activités de</w:t>
      </w:r>
      <w:r>
        <w:t xml:space="preserve"> réassurance proportionnelle et non proportionnelle acceptée ne devrait pas dépasser </w:t>
      </w:r>
      <w:r w:rsidR="00262584">
        <w:t>celui d</w:t>
      </w:r>
      <w:r>
        <w:t>es primes brutes émises issues de l’activité</w:t>
      </w:r>
      <w:r w:rsidR="00262584">
        <w:t xml:space="preserve"> d’assurance</w:t>
      </w:r>
      <w:r>
        <w:t xml:space="preserve"> directe.</w:t>
      </w:r>
    </w:p>
    <w:p w14:paraId="438F26C4" w14:textId="186C77D2" w:rsidR="006E0C68" w:rsidRDefault="00D653AA" w:rsidP="005773C2">
      <w:pPr>
        <w:pStyle w:val="Paragraphedeliste"/>
        <w:numPr>
          <w:ilvl w:val="0"/>
          <w:numId w:val="13"/>
        </w:numPr>
        <w:ind w:right="226"/>
        <w:jc w:val="both"/>
      </w:pPr>
      <w:r>
        <w:t xml:space="preserve">En pratique, cela signifie que la réassurance acceptée, mesurée par le </w:t>
      </w:r>
      <w:r w:rsidR="00262584">
        <w:t xml:space="preserve">montant </w:t>
      </w:r>
      <w:r>
        <w:t>de primes brutes émises, doit être égale ou inférieure à 50 % du total des primes brutes émises. Ce ratio est évalué pour l</w:t>
      </w:r>
      <w:r w:rsidR="00262584">
        <w:t xml:space="preserve">’ensemble des </w:t>
      </w:r>
      <w:r>
        <w:t>activité</w:t>
      </w:r>
      <w:r w:rsidR="00262584">
        <w:t>s</w:t>
      </w:r>
      <w:r>
        <w:t xml:space="preserve"> de l’entreprise et n’est pas calculé séparément par ligne d’activité, garantissant une vue d’ensemble </w:t>
      </w:r>
      <w:r w:rsidR="00262584">
        <w:t xml:space="preserve">exhaustive </w:t>
      </w:r>
      <w:r>
        <w:t>du recours à la réassurance.</w:t>
      </w:r>
    </w:p>
    <w:p w14:paraId="2450E8E1" w14:textId="77777777" w:rsidR="008B6021" w:rsidRPr="00D653AA" w:rsidRDefault="008B6021" w:rsidP="005773C2">
      <w:pPr>
        <w:pStyle w:val="Paragraphedeliste"/>
        <w:ind w:left="360" w:right="226"/>
        <w:jc w:val="both"/>
      </w:pPr>
    </w:p>
    <w:p w14:paraId="60E6D02A" w14:textId="77777777" w:rsidR="006E0C68" w:rsidRPr="008B6021" w:rsidRDefault="006E0C68" w:rsidP="005773C2">
      <w:pPr>
        <w:pStyle w:val="Titre4"/>
        <w:numPr>
          <w:ilvl w:val="0"/>
          <w:numId w:val="0"/>
        </w:numPr>
        <w:ind w:right="226"/>
        <w:rPr>
          <w:sz w:val="24"/>
          <w:szCs w:val="22"/>
        </w:rPr>
      </w:pPr>
      <w:r>
        <w:rPr>
          <w:sz w:val="24"/>
        </w:rPr>
        <w:t>Calcul du critère</w:t>
      </w:r>
    </w:p>
    <w:p w14:paraId="7E3799DE" w14:textId="08B512F1" w:rsidR="00E47E9A" w:rsidRDefault="006E0C68" w:rsidP="005773C2">
      <w:pPr>
        <w:pStyle w:val="Paragraphedeliste"/>
        <w:numPr>
          <w:ilvl w:val="0"/>
          <w:numId w:val="13"/>
        </w:numPr>
        <w:ind w:right="226"/>
        <w:jc w:val="both"/>
      </w:pPr>
      <w:r>
        <w:t xml:space="preserve">Compte tenu des normes techniques d’exécution en vigueur </w:t>
      </w:r>
      <w:r w:rsidR="00E47E9A">
        <w:t>en matière de</w:t>
      </w:r>
      <w:r>
        <w:t xml:space="preserve"> déclaration, l’indicateur de risque est calculé selon la formule suivante :</w:t>
      </w:r>
    </w:p>
    <w:p w14:paraId="79516374" w14:textId="72AA2F46" w:rsidR="006E0C68" w:rsidRPr="00A15721" w:rsidRDefault="00E602E2" w:rsidP="005773C2">
      <w:pPr>
        <w:shd w:val="clear" w:color="auto" w:fill="F2F2F2" w:themeFill="background1" w:themeFillShade="F2"/>
        <w:spacing w:after="200" w:line="276" w:lineRule="auto"/>
        <w:ind w:right="226"/>
        <w:rPr>
          <w:rFonts w:ascii="Calibri" w:hAnsi="Calibri"/>
          <w:iCs/>
          <w:sz w:val="2"/>
          <w:szCs w:val="2"/>
        </w:rPr>
      </w:pPr>
      <w:r>
        <w:rPr>
          <w:rFonts w:ascii="Calibri" w:hAnsi="Calibri"/>
          <w:noProof/>
          <w:sz w:val="2"/>
        </w:rPr>
        <w:lastRenderedPageBreak/>
        <mc:AlternateContent>
          <mc:Choice Requires="wps">
            <w:drawing>
              <wp:anchor distT="0" distB="0" distL="114300" distR="114300" simplePos="0" relativeHeight="251658248" behindDoc="0" locked="0" layoutInCell="1" allowOverlap="1" wp14:anchorId="4AED1E83" wp14:editId="0EEBC1B2">
                <wp:simplePos x="0" y="0"/>
                <wp:positionH relativeFrom="margin">
                  <wp:posOffset>333375</wp:posOffset>
                </wp:positionH>
                <wp:positionV relativeFrom="paragraph">
                  <wp:posOffset>10160</wp:posOffset>
                </wp:positionV>
                <wp:extent cx="5406390" cy="1345565"/>
                <wp:effectExtent l="0" t="0" r="0" b="0"/>
                <wp:wrapNone/>
                <wp:docPr id="7" name="TextBox 6">
                  <a:extLst xmlns:a="http://schemas.openxmlformats.org/drawingml/2006/main">
                    <a:ext uri="{FF2B5EF4-FFF2-40B4-BE49-F238E27FC236}">
                      <a16:creationId xmlns:a16="http://schemas.microsoft.com/office/drawing/2014/main" id="{B92EFFE2-EF55-E16A-9080-8E239FA7FBEF}"/>
                    </a:ext>
                  </a:extLst>
                </wp:docPr>
                <wp:cNvGraphicFramePr/>
                <a:graphic xmlns:a="http://schemas.openxmlformats.org/drawingml/2006/main">
                  <a:graphicData uri="http://schemas.microsoft.com/office/word/2010/wordprocessingShape">
                    <wps:wsp>
                      <wps:cNvSpPr txBox="1"/>
                      <wps:spPr>
                        <a:xfrm>
                          <a:off x="0" y="0"/>
                          <a:ext cx="5406390" cy="1345565"/>
                        </a:xfrm>
                        <a:prstGeom prst="rect">
                          <a:avLst/>
                        </a:prstGeom>
                        <a:noFill/>
                      </wps:spPr>
                      <wps:txbx>
                        <w:txbxContent>
                          <w:p w14:paraId="23978BAF" w14:textId="6C0CC188" w:rsidR="006E0C68" w:rsidRPr="00E602E2" w:rsidRDefault="003A0243" w:rsidP="006E0C68">
                            <w:pPr>
                              <w:rPr>
                                <w:rFonts w:ascii="Cambria Math" w:hAnsi="+mn-cs" w:cstheme="minorBidi" w:hint="eastAsia"/>
                                <w:i/>
                                <w:iCs/>
                                <w:kern w:val="24"/>
                                <w:sz w:val="20"/>
                              </w:rPr>
                            </w:pPr>
                            <m:oMathPara>
                              <m:oMathParaPr>
                                <m:jc m:val="centerGroup"/>
                              </m:oMathParaPr>
                              <m:oMath>
                                <m:f>
                                  <m:fPr>
                                    <m:ctrlPr>
                                      <w:rPr>
                                        <w:rFonts w:ascii="Cambria Math" w:eastAsiaTheme="minorEastAsia" w:hAnsi="Cambria Math" w:cstheme="minorBidi"/>
                                        <w:i/>
                                        <w:iCs/>
                                        <w:kern w:val="24"/>
                                        <w:sz w:val="20"/>
                                      </w:rPr>
                                    </m:ctrlPr>
                                  </m:fPr>
                                  <m:num>
                                    <m:eqArr>
                                      <m:eqArrPr>
                                        <m:ctrlPr>
                                          <w:rPr>
                                            <w:rFonts w:ascii="Cambria Math" w:hAnsi="Cambria Math" w:cstheme="minorBidi"/>
                                            <w:i/>
                                            <w:kern w:val="24"/>
                                            <w:sz w:val="20"/>
                                          </w:rPr>
                                        </m:ctrlPr>
                                      </m:eqArrPr>
                                      <m:e>
                                        <m:r>
                                          <w:rPr>
                                            <w:rFonts w:ascii="Cambria Math" w:hAnsi="Cambria Math" w:cstheme="minorBidi"/>
                                            <w:kern w:val="24"/>
                                            <w:sz w:val="20"/>
                                          </w:rPr>
                                          <m:t xml:space="preserve">Réassurance totale Primes brutes émises non-vie </m:t>
                                        </m:r>
                                      </m:e>
                                      <m:e>
                                        <m:r>
                                          <w:rPr>
                                            <w:rFonts w:ascii="Cambria Math" w:hAnsi="Cambria Math" w:cstheme="minorBidi"/>
                                            <w:kern w:val="24"/>
                                            <w:sz w:val="20"/>
                                          </w:rPr>
                                          <m:t xml:space="preserve">+Réassurance totale Primes brutes émises vie </m:t>
                                        </m:r>
                                        <m:ctrlPr>
                                          <w:rPr>
                                            <w:rFonts w:ascii="Cambria Math" w:eastAsia="Cambria Math" w:hAnsi="Cambria Math" w:cs="Cambria Math"/>
                                            <w:i/>
                                            <w:kern w:val="24"/>
                                            <w:sz w:val="20"/>
                                          </w:rPr>
                                        </m:ctrlPr>
                                      </m:e>
                                      <m:e>
                                        <m:r>
                                          <w:rPr>
                                            <w:rFonts w:ascii="Cambria Math" w:hAnsi="Cambria Math" w:cstheme="minorBidi"/>
                                            <w:kern w:val="24"/>
                                            <w:sz w:val="20"/>
                                          </w:rPr>
                                          <m:t>+Réassurance totale Primes brutes émises Santé</m:t>
                                        </m:r>
                                      </m:e>
                                    </m:eqArr>
                                  </m:num>
                                  <m:den>
                                    <m:eqArr>
                                      <m:eqArrPr>
                                        <m:ctrlPr>
                                          <w:rPr>
                                            <w:rFonts w:ascii="Cambria Math" w:hAnsi="Cambria Math" w:cstheme="minorBidi"/>
                                            <w:i/>
                                            <w:kern w:val="24"/>
                                            <w:sz w:val="20"/>
                                          </w:rPr>
                                        </m:ctrlPr>
                                      </m:eqArrPr>
                                      <m:e>
                                        <m:r>
                                          <w:rPr>
                                            <w:rFonts w:ascii="Cambria Math" w:hAnsi="Cambria Math" w:cstheme="minorBidi"/>
                                            <w:kern w:val="24"/>
                                            <w:sz w:val="20"/>
                                          </w:rPr>
                                          <m:t>Total  des primes brutes émises non-vie </m:t>
                                        </m:r>
                                      </m:e>
                                      <m:e>
                                        <m:r>
                                          <w:rPr>
                                            <w:rFonts w:ascii="Cambria Math" w:hAnsi="Cambria Math" w:cstheme="minorBidi"/>
                                            <w:kern w:val="24"/>
                                            <w:sz w:val="20"/>
                                          </w:rPr>
                                          <m:t>+Total des primes brutes émises vie</m:t>
                                        </m:r>
                                        <m:ctrlPr>
                                          <w:rPr>
                                            <w:rFonts w:ascii="Cambria Math" w:eastAsia="Cambria Math" w:hAnsi="Cambria Math" w:cs="Cambria Math"/>
                                            <w:i/>
                                            <w:kern w:val="24"/>
                                            <w:sz w:val="20"/>
                                          </w:rPr>
                                        </m:ctrlPr>
                                      </m:e>
                                      <m:e>
                                        <m:r>
                                          <w:rPr>
                                            <w:rFonts w:ascii="Cambria Math" w:hAnsi="Cambria Math" w:cstheme="minorBidi"/>
                                            <w:kern w:val="24"/>
                                            <w:sz w:val="20"/>
                                          </w:rPr>
                                          <m:t>+Total des primes brutes émises Santé  </m:t>
                                        </m:r>
                                      </m:e>
                                    </m:eqArr>
                                  </m:den>
                                </m:f>
                                <m:r>
                                  <w:rPr>
                                    <w:rFonts w:ascii="Cambria Math" w:hAnsi="Cambria Math" w:cstheme="minorBidi"/>
                                    <w:kern w:val="24"/>
                                    <w:sz w:val="20"/>
                                  </w:rPr>
                                  <m:t> ≤50%</m:t>
                                </m:r>
                              </m:oMath>
                            </m:oMathPara>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AED1E83" id="TextBox 6" o:spid="_x0000_s1044" type="#_x0000_t202" style="position:absolute;margin-left:26.25pt;margin-top:.8pt;width:425.7pt;height:105.9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" filled="f" stroked="f">
                <v:textbox>
                  <w:txbxContent>
                    <w:p w14:paraId="23978BAF" w14:textId="6C0CC188" w:rsidR="006E0C68" w:rsidRPr="00E602E2" w:rsidRDefault="00F2633A" w:rsidP="006E0C68">
                      <w:pPr>
                        <w:rPr>
                          <w:rFonts w:ascii="Cambria Math" w:hAnsi="+mn-cs" w:cstheme="minorBidi" w:hint="eastAsia"/>
                          <w:i/>
                          <w:iCs/>
                          <w:kern w:val="24"/>
                          <w:sz w:val="20"/>
                        </w:rPr>
                      </w:pPr>
                      <m:oMathPara>
                        <m:oMathParaPr>
                          <m:jc m:val="centerGroup"/>
                        </m:oMathParaPr>
                        <m:oMath>
                          <m:f>
                            <m:fPr>
                              <m:ctrlPr>
                                <w:rPr>
                                  <w:rFonts w:ascii="Cambria Math" w:eastAsiaTheme="minorEastAsia" w:hAnsi="Cambria Math" w:cstheme="minorBidi"/>
                                  <w:i/>
                                  <w:iCs/>
                                  <w:kern w:val="24"/>
                                  <w:sz w:val="20"/>
                                </w:rPr>
                              </m:ctrlPr>
                            </m:fPr>
                            <m:num>
                              <m:eqArr>
                                <m:eqArrPr>
                                  <m:ctrlPr>
                                    <w:rPr>
                                      <w:rFonts w:ascii="Cambria Math" w:hAnsi="Cambria Math" w:cstheme="minorBidi"/>
                                      <w:i/>
                                      <w:kern w:val="24"/>
                                      <w:sz w:val="20"/>
                                    </w:rPr>
                                  </m:ctrlPr>
                                </m:eqArrPr>
                                <m:e>
                                  <m:r>
                                    <w:rPr>
                                      <w:rFonts w:ascii="Cambria Math" w:hAnsi="Cambria Math" w:cstheme="minorBidi"/>
                                      <w:kern w:val="24"/>
                                      <w:sz w:val="20"/>
                                    </w:rPr>
                                    <m:t xml:space="preserve">Réassurance totale Primes brutes émises non-vie </m:t>
                                  </m:r>
                                </m:e>
                                <m:e>
                                  <m:r>
                                    <w:rPr>
                                      <w:rFonts w:ascii="Cambria Math" w:hAnsi="Cambria Math" w:cstheme="minorBidi"/>
                                      <w:kern w:val="24"/>
                                      <w:sz w:val="20"/>
                                    </w:rPr>
                                    <m:t xml:space="preserve">+Réassurance totale Primes brutes émises vie </m:t>
                                  </m:r>
                                  <m:ctrlPr>
                                    <w:rPr>
                                      <w:rFonts w:ascii="Cambria Math" w:eastAsia="Cambria Math" w:hAnsi="Cambria Math" w:cs="Cambria Math"/>
                                      <w:i/>
                                      <w:kern w:val="24"/>
                                      <w:sz w:val="20"/>
                                    </w:rPr>
                                  </m:ctrlPr>
                                </m:e>
                                <m:e>
                                  <m:r>
                                    <w:rPr>
                                      <w:rFonts w:ascii="Cambria Math" w:hAnsi="Cambria Math" w:cstheme="minorBidi"/>
                                      <w:kern w:val="24"/>
                                      <w:sz w:val="20"/>
                                    </w:rPr>
                                    <m:t>+Réassurance totale Primes brutes émises Santé</m:t>
                                  </m:r>
                                </m:e>
                              </m:eqArr>
                            </m:num>
                            <m:den>
                              <m:eqArr>
                                <m:eqArrPr>
                                  <m:ctrlPr>
                                    <w:rPr>
                                      <w:rFonts w:ascii="Cambria Math" w:hAnsi="Cambria Math" w:cstheme="minorBidi"/>
                                      <w:i/>
                                      <w:kern w:val="24"/>
                                      <w:sz w:val="20"/>
                                    </w:rPr>
                                  </m:ctrlPr>
                                </m:eqArrPr>
                                <m:e>
                                  <m:r>
                                    <w:rPr>
                                      <w:rFonts w:ascii="Cambria Math" w:hAnsi="Cambria Math" w:cstheme="minorBidi"/>
                                      <w:kern w:val="24"/>
                                      <w:sz w:val="20"/>
                                    </w:rPr>
                                    <m:t>Total  des primes brutes émises non-vie </m:t>
                                  </m:r>
                                </m:e>
                                <m:e>
                                  <m:r>
                                    <w:rPr>
                                      <w:rFonts w:ascii="Cambria Math" w:hAnsi="Cambria Math" w:cstheme="minorBidi"/>
                                      <w:kern w:val="24"/>
                                      <w:sz w:val="20"/>
                                    </w:rPr>
                                    <m:t>+Total des primes brutes émises vie</m:t>
                                  </m:r>
                                  <m:ctrlPr>
                                    <w:rPr>
                                      <w:rFonts w:ascii="Cambria Math" w:eastAsia="Cambria Math" w:hAnsi="Cambria Math" w:cs="Cambria Math"/>
                                      <w:i/>
                                      <w:kern w:val="24"/>
                                      <w:sz w:val="20"/>
                                    </w:rPr>
                                  </m:ctrlPr>
                                </m:e>
                                <m:e>
                                  <m:r>
                                    <w:rPr>
                                      <w:rFonts w:ascii="Cambria Math" w:hAnsi="Cambria Math" w:cstheme="minorBidi"/>
                                      <w:kern w:val="24"/>
                                      <w:sz w:val="20"/>
                                    </w:rPr>
                                    <m:t>+Total des primes brutes émises Santé  </m:t>
                                  </m:r>
                                </m:e>
                              </m:eqArr>
                            </m:den>
                          </m:f>
                          <m:r>
                            <w:rPr>
                              <w:rFonts w:ascii="Cambria Math" w:hAnsi="Cambria Math" w:cstheme="minorBidi"/>
                              <w:kern w:val="24"/>
                              <w:sz w:val="20"/>
                            </w:rPr>
                            <m:t> ≤50%</m:t>
                          </m:r>
                        </m:oMath>
                      </m:oMathPara>
                    </w:p>
                  </w:txbxContent>
                </v:textbox>
                <w10:wrap anchorx="margin"/>
              </v:shape>
            </w:pict>
          </mc:Fallback>
        </mc:AlternateContent>
      </w:r>
    </w:p>
    <w:p w14:paraId="4261475C" w14:textId="0328254E" w:rsidR="006E0C68" w:rsidRDefault="006E0C68" w:rsidP="005773C2">
      <w:pPr>
        <w:shd w:val="clear" w:color="auto" w:fill="F2F2F2" w:themeFill="background1" w:themeFillShade="F2"/>
        <w:spacing w:after="200" w:line="276" w:lineRule="auto"/>
        <w:ind w:right="226"/>
        <w:rPr>
          <w:rFonts w:ascii="Calibri" w:eastAsiaTheme="minorEastAsia" w:hAnsi="Calibri" w:cs="Calibri"/>
          <w:i/>
        </w:rPr>
      </w:pPr>
    </w:p>
    <w:p w14:paraId="28FB75C1" w14:textId="77777777" w:rsidR="006E0C68" w:rsidRDefault="006E0C68" w:rsidP="005773C2">
      <w:pPr>
        <w:shd w:val="clear" w:color="auto" w:fill="F2F2F2" w:themeFill="background1" w:themeFillShade="F2"/>
        <w:spacing w:after="200" w:line="276" w:lineRule="auto"/>
        <w:ind w:right="226"/>
        <w:rPr>
          <w:rFonts w:ascii="Calibri" w:eastAsiaTheme="minorEastAsia" w:hAnsi="Calibri" w:cs="Calibri"/>
          <w:i/>
        </w:rPr>
      </w:pPr>
    </w:p>
    <w:p w14:paraId="316E16C2" w14:textId="77777777" w:rsidR="00B73A9C" w:rsidRDefault="00B73A9C" w:rsidP="005773C2">
      <w:pPr>
        <w:shd w:val="clear" w:color="auto" w:fill="F2F2F2" w:themeFill="background1" w:themeFillShade="F2"/>
        <w:spacing w:after="200" w:line="276" w:lineRule="auto"/>
        <w:ind w:right="226"/>
        <w:rPr>
          <w:rFonts w:ascii="Calibri" w:eastAsiaTheme="minorEastAsia" w:hAnsi="Calibri" w:cs="Calibri"/>
          <w:i/>
        </w:rPr>
      </w:pPr>
    </w:p>
    <w:p w14:paraId="51E14514" w14:textId="77777777" w:rsidR="006E0C68" w:rsidRPr="00A15721" w:rsidRDefault="006E0C68" w:rsidP="005773C2">
      <w:pPr>
        <w:shd w:val="clear" w:color="auto" w:fill="F2F2F2" w:themeFill="background1" w:themeFillShade="F2"/>
        <w:spacing w:after="200" w:line="276" w:lineRule="auto"/>
        <w:ind w:right="226"/>
        <w:rPr>
          <w:rFonts w:ascii="Calibri" w:hAnsi="Calibri" w:cs="Calibri"/>
          <w:i/>
          <w:sz w:val="2"/>
          <w:szCs w:val="2"/>
        </w:rPr>
      </w:pPr>
    </w:p>
    <w:p w14:paraId="1A43843F" w14:textId="77777777" w:rsidR="00B73A9C" w:rsidRDefault="00B73A9C" w:rsidP="005773C2">
      <w:pPr>
        <w:pStyle w:val="Paragraphedeliste"/>
        <w:ind w:left="360" w:right="226"/>
        <w:jc w:val="both"/>
      </w:pPr>
    </w:p>
    <w:p w14:paraId="4A23F38C" w14:textId="1584948C" w:rsidR="006E0C68" w:rsidRPr="00D653AA" w:rsidRDefault="006E0C68" w:rsidP="005773C2">
      <w:pPr>
        <w:pStyle w:val="Paragraphedeliste"/>
        <w:numPr>
          <w:ilvl w:val="0"/>
          <w:numId w:val="13"/>
        </w:numPr>
        <w:ind w:right="226"/>
        <w:jc w:val="both"/>
      </w:pPr>
      <w:r>
        <w:t>Aux fins de ce calcul, les points de données QRT suivants devraient être employés à titre de référence :</w:t>
      </w:r>
    </w:p>
    <w:tbl>
      <w:tblPr>
        <w:tblStyle w:val="TableauListe2-Accentuation2"/>
        <w:tblW w:w="0" w:type="auto"/>
        <w:tblLook w:val="04A0" w:firstRow="1" w:lastRow="0" w:firstColumn="1" w:lastColumn="0" w:noHBand="0" w:noVBand="1"/>
      </w:tblPr>
      <w:tblGrid>
        <w:gridCol w:w="4819"/>
        <w:gridCol w:w="4820"/>
      </w:tblGrid>
      <w:tr w:rsidR="006E0C68" w14:paraId="2F965FAD" w14:textId="77777777" w:rsidTr="00E6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vAlign w:val="center"/>
          </w:tcPr>
          <w:p w14:paraId="60430F2F" w14:textId="77777777" w:rsidR="006E0C68" w:rsidRDefault="006E0C68" w:rsidP="005773C2">
            <w:pPr>
              <w:spacing w:before="0" w:after="120" w:line="240" w:lineRule="auto"/>
              <w:ind w:right="226"/>
              <w:jc w:val="center"/>
              <w:rPr>
                <w:rFonts w:ascii="Calibri" w:hAnsi="Calibri" w:cs="Calibri"/>
              </w:rPr>
            </w:pPr>
            <w:r>
              <w:rPr>
                <w:rFonts w:ascii="Calibri" w:hAnsi="Calibri"/>
              </w:rPr>
              <w:t>SOLO</w:t>
            </w:r>
          </w:p>
        </w:tc>
        <w:tc>
          <w:tcPr>
            <w:tcW w:w="4820" w:type="dxa"/>
            <w:vAlign w:val="center"/>
          </w:tcPr>
          <w:p w14:paraId="07AA694D" w14:textId="77777777" w:rsidR="006E0C68" w:rsidRDefault="006E0C68"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GROUPE</w:t>
            </w:r>
          </w:p>
        </w:tc>
      </w:tr>
      <w:tr w:rsidR="006E0C68" w:rsidRPr="0049601F" w14:paraId="4FC86858"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416588" w:themeFill="accent1" w:themeFillShade="BF"/>
          </w:tcPr>
          <w:p w14:paraId="36E14C3C" w14:textId="77777777" w:rsidR="006E0C68" w:rsidRPr="0049601F" w:rsidRDefault="006E0C68"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4820" w:type="dxa"/>
            <w:shd w:val="clear" w:color="auto" w:fill="416588" w:themeFill="accent1" w:themeFillShade="BF"/>
          </w:tcPr>
          <w:p w14:paraId="7C367235" w14:textId="77777777" w:rsidR="006E0C68" w:rsidRPr="0049601F" w:rsidRDefault="006E0C68"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6E0C68" w14:paraId="66DE6EAC" w14:textId="77777777" w:rsidTr="00E602E2">
        <w:tc>
          <w:tcPr>
            <w:cnfStyle w:val="001000000000" w:firstRow="0" w:lastRow="0" w:firstColumn="1" w:lastColumn="0" w:oddVBand="0" w:evenVBand="0" w:oddHBand="0" w:evenHBand="0" w:firstRowFirstColumn="0" w:firstRowLastColumn="0" w:lastRowFirstColumn="0" w:lastRowLastColumn="0"/>
            <w:tcW w:w="9639" w:type="dxa"/>
            <w:gridSpan w:val="2"/>
          </w:tcPr>
          <w:p w14:paraId="78300FE3" w14:textId="0FF3D7D7" w:rsidR="006E0C68" w:rsidRPr="00682434" w:rsidRDefault="006E0C68" w:rsidP="005773C2">
            <w:pPr>
              <w:spacing w:before="0" w:after="120" w:line="240" w:lineRule="auto"/>
              <w:ind w:right="226"/>
              <w:jc w:val="both"/>
              <w:rPr>
                <w:rFonts w:ascii="Calibri" w:hAnsi="Calibri" w:cs="Calibri"/>
                <w:b w:val="0"/>
                <w:bCs w:val="0"/>
              </w:rPr>
            </w:pPr>
            <w:r>
              <w:rPr>
                <w:rFonts w:ascii="Calibri" w:hAnsi="Calibri"/>
                <w:b w:val="0"/>
              </w:rPr>
              <w:t xml:space="preserve">S.05.01 </w:t>
            </w:r>
            <w:r>
              <w:rPr>
                <w:rFonts w:ascii="Calibri" w:hAnsi="Calibri"/>
                <w:b w:val="0"/>
                <w:i/>
              </w:rPr>
              <w:t>(Primes, sinistres et dépenses par ligne d’activité)</w:t>
            </w:r>
          </w:p>
        </w:tc>
      </w:tr>
      <w:tr w:rsidR="006E0C68" w14:paraId="2E74FBA6"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7E48BC62" w14:textId="77777777" w:rsidR="006E0C68" w:rsidRDefault="006E0C68" w:rsidP="005773C2">
            <w:pPr>
              <w:spacing w:before="0" w:after="120" w:line="240" w:lineRule="auto"/>
              <w:ind w:right="226"/>
              <w:jc w:val="both"/>
              <w:rPr>
                <w:rFonts w:ascii="Calibri" w:hAnsi="Calibri" w:cs="Calibri"/>
              </w:rPr>
            </w:pPr>
            <w:r>
              <w:rPr>
                <w:rFonts w:ascii="Calibri" w:hAnsi="Calibri"/>
              </w:rPr>
              <w:t>Numérateur</w:t>
            </w:r>
          </w:p>
        </w:tc>
        <w:tc>
          <w:tcPr>
            <w:tcW w:w="4820" w:type="dxa"/>
          </w:tcPr>
          <w:p w14:paraId="476FFE20" w14:textId="77777777" w:rsidR="006E0C68" w:rsidRDefault="006E0C68"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6E0C68" w:rsidRPr="006E76D8" w14:paraId="4D991B38" w14:textId="77777777" w:rsidTr="00E602E2">
        <w:tc>
          <w:tcPr>
            <w:cnfStyle w:val="001000000000" w:firstRow="0" w:lastRow="0" w:firstColumn="1" w:lastColumn="0" w:oddVBand="0" w:evenVBand="0" w:oddHBand="0" w:evenHBand="0" w:firstRowFirstColumn="0" w:firstRowLastColumn="0" w:lastRowFirstColumn="0" w:lastRowLastColumn="0"/>
            <w:tcW w:w="4819" w:type="dxa"/>
          </w:tcPr>
          <w:p w14:paraId="297263FF" w14:textId="77777777" w:rsidR="00DD1711" w:rsidRPr="00704924" w:rsidRDefault="00DD1711" w:rsidP="005773C2">
            <w:pPr>
              <w:spacing w:before="0" w:after="120" w:line="240" w:lineRule="auto"/>
              <w:ind w:right="226"/>
              <w:jc w:val="both"/>
              <w:rPr>
                <w:rFonts w:ascii="Calibri" w:hAnsi="Calibri" w:cs="Calibri"/>
              </w:rPr>
            </w:pPr>
            <w:r>
              <w:rPr>
                <w:rFonts w:ascii="Calibri" w:hAnsi="Calibri"/>
                <w:b w:val="0"/>
              </w:rPr>
              <w:t xml:space="preserve">S.05.01.01.01 </w:t>
            </w:r>
            <w:r>
              <w:rPr>
                <w:rFonts w:ascii="Calibri" w:hAnsi="Calibri"/>
                <w:b w:val="0"/>
                <w:i/>
              </w:rPr>
              <w:t>(Déclaration sur base individuelle)</w:t>
            </w:r>
          </w:p>
          <w:p w14:paraId="41A7F530" w14:textId="5A2AFAAB" w:rsidR="00DD1711" w:rsidRPr="00D310EC" w:rsidRDefault="00D310EC"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w:t>
            </w:r>
            <w:r>
              <w:rPr>
                <w:rFonts w:ascii="Calibri" w:hAnsi="Calibri"/>
                <w:b w:val="0"/>
                <w:i/>
                <w:iCs/>
              </w:rPr>
              <w:t>Brut – Réassurance proportionnelle acceptée</w:t>
            </w:r>
            <w:r>
              <w:rPr>
                <w:rFonts w:ascii="Calibri" w:hAnsi="Calibri"/>
                <w:b w:val="0"/>
                <w:i/>
              </w:rPr>
              <w:t>)</w:t>
            </w:r>
          </w:p>
          <w:p w14:paraId="005A7620" w14:textId="3802FED4" w:rsidR="00DD1711" w:rsidRPr="00E602E2" w:rsidRDefault="00D310EC" w:rsidP="005773C2">
            <w:pPr>
              <w:pStyle w:val="Paragraphedeliste"/>
              <w:spacing w:before="0" w:after="0" w:line="240" w:lineRule="auto"/>
              <w:ind w:left="180" w:right="226"/>
              <w:jc w:val="both"/>
              <w:rPr>
                <w:rFonts w:ascii="Calibri" w:hAnsi="Calibri" w:cs="Calibri"/>
                <w:b w:val="0"/>
                <w:bCs w:val="0"/>
              </w:rPr>
            </w:pPr>
            <w:r w:rsidRPr="00E602E2">
              <w:rPr>
                <w:rFonts w:ascii="Calibri" w:hAnsi="Calibri"/>
                <w:b w:val="0"/>
                <w:bCs w:val="0"/>
              </w:rPr>
              <w:t xml:space="preserve">+ C0200/R0130 </w:t>
            </w:r>
            <w:r w:rsidRPr="00E602E2">
              <w:rPr>
                <w:rFonts w:ascii="Calibri" w:hAnsi="Calibri"/>
                <w:b w:val="0"/>
                <w:bCs w:val="0"/>
                <w:i/>
              </w:rPr>
              <w:t>(Brut – Réassurance non proportionnelle acceptée)]</w:t>
            </w:r>
          </w:p>
          <w:p w14:paraId="7F8C0117" w14:textId="374F8BAE" w:rsidR="00D310EC" w:rsidRPr="00736288" w:rsidRDefault="00D310EC" w:rsidP="005773C2">
            <w:pPr>
              <w:spacing w:before="0" w:after="0" w:line="240" w:lineRule="auto"/>
              <w:ind w:right="226"/>
              <w:jc w:val="center"/>
              <w:rPr>
                <w:rFonts w:ascii="Calibri" w:hAnsi="Calibri" w:cs="Calibri"/>
                <w:b w:val="0"/>
              </w:rPr>
            </w:pPr>
            <w:r>
              <w:rPr>
                <w:rFonts w:ascii="Calibri" w:hAnsi="Calibri"/>
                <w:b w:val="0"/>
              </w:rPr>
              <w:t>+</w:t>
            </w:r>
          </w:p>
          <w:p w14:paraId="6462D365" w14:textId="77777777" w:rsidR="006E76D8" w:rsidRPr="00D310EC" w:rsidRDefault="006E0C68" w:rsidP="005773C2">
            <w:pPr>
              <w:spacing w:before="0" w:after="120" w:line="240" w:lineRule="auto"/>
              <w:ind w:right="226"/>
              <w:jc w:val="both"/>
              <w:rPr>
                <w:rFonts w:ascii="Calibri" w:hAnsi="Calibri" w:cs="Calibri"/>
                <w:b w:val="0"/>
                <w:bCs w:val="0"/>
                <w:i/>
                <w:iCs/>
              </w:rPr>
            </w:pPr>
            <w:r>
              <w:rPr>
                <w:rFonts w:ascii="Calibri" w:hAnsi="Calibri"/>
                <w:b w:val="0"/>
              </w:rPr>
              <w:t xml:space="preserve">S.05.01.01.02 </w:t>
            </w:r>
            <w:r>
              <w:rPr>
                <w:rFonts w:ascii="Calibri" w:hAnsi="Calibri"/>
                <w:b w:val="0"/>
                <w:i/>
              </w:rPr>
              <w:t>(Déclaration sur base individuelle)</w:t>
            </w:r>
          </w:p>
          <w:p w14:paraId="7689267B" w14:textId="29E581C5" w:rsidR="00DD1711" w:rsidRPr="00D310EC" w:rsidRDefault="00D310EC"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C0270/R1410 </w:t>
            </w:r>
            <w:r>
              <w:rPr>
                <w:rFonts w:ascii="Calibri" w:hAnsi="Calibri"/>
                <w:b w:val="0"/>
                <w:i/>
              </w:rPr>
              <w:t>(Engagements de réassurance vie – Maladie)</w:t>
            </w:r>
          </w:p>
          <w:p w14:paraId="029B238F" w14:textId="09DE902A" w:rsidR="006E0C68" w:rsidRPr="00D310EC" w:rsidRDefault="00D310EC"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C0280/R1410 </w:t>
            </w:r>
            <w:r>
              <w:rPr>
                <w:rFonts w:ascii="Calibri" w:hAnsi="Calibri"/>
                <w:b w:val="0"/>
                <w:i/>
              </w:rPr>
              <w:t>(Engagements de réassurance vie – Réassurance vie)]</w:t>
            </w:r>
          </w:p>
        </w:tc>
        <w:tc>
          <w:tcPr>
            <w:tcW w:w="4820" w:type="dxa"/>
          </w:tcPr>
          <w:p w14:paraId="3C473652" w14:textId="671E4512" w:rsidR="00DD1711" w:rsidRPr="00DD1711" w:rsidRDefault="00DD1711"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S.05.01.01.01 </w:t>
            </w:r>
            <w:r>
              <w:rPr>
                <w:rFonts w:ascii="Calibri" w:hAnsi="Calibri"/>
                <w:i/>
              </w:rPr>
              <w:t>(Déclaration groupe)</w:t>
            </w:r>
          </w:p>
          <w:p w14:paraId="28424E73" w14:textId="77777777" w:rsidR="00AA1CF9" w:rsidRDefault="00AA1CF9"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rPr>
            </w:pPr>
          </w:p>
          <w:p w14:paraId="12FBBF88" w14:textId="65F6CEF9" w:rsidR="00DD1711" w:rsidRPr="00DD1711" w:rsidRDefault="00D310EC"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C0200/R0120 </w:t>
            </w:r>
            <w:r>
              <w:rPr>
                <w:rFonts w:ascii="Calibri" w:hAnsi="Calibri"/>
                <w:i/>
              </w:rPr>
              <w:t>(</w:t>
            </w:r>
            <w:r>
              <w:rPr>
                <w:rFonts w:ascii="Calibri" w:hAnsi="Calibri"/>
                <w:i/>
                <w:iCs/>
              </w:rPr>
              <w:t>Brut – Réassurance proportionnelle acceptée</w:t>
            </w:r>
            <w:r>
              <w:rPr>
                <w:rFonts w:ascii="Calibri" w:hAnsi="Calibri"/>
                <w:i/>
              </w:rPr>
              <w:t>)</w:t>
            </w:r>
          </w:p>
          <w:p w14:paraId="5EEF92C8" w14:textId="4A6F4AD3" w:rsidR="00DD1711" w:rsidRPr="00FC3E8A" w:rsidRDefault="00D310EC" w:rsidP="005773C2">
            <w:pPr>
              <w:pStyle w:val="Paragraphedeliste"/>
              <w:spacing w:before="0" w:after="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C0200/R0130 </w:t>
            </w:r>
            <w:r>
              <w:rPr>
                <w:rFonts w:ascii="Calibri" w:hAnsi="Calibri"/>
                <w:i/>
              </w:rPr>
              <w:t>(Brut – Réassurance non proportionnelle acceptée)]</w:t>
            </w:r>
          </w:p>
          <w:p w14:paraId="21D31E1C" w14:textId="599F69C1" w:rsidR="00D310EC" w:rsidRPr="00D260F8" w:rsidRDefault="00D310EC" w:rsidP="005773C2">
            <w:pPr>
              <w:spacing w:before="0" w:after="0" w:line="240" w:lineRule="auto"/>
              <w:ind w:left="38" w:right="226"/>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w:t>
            </w:r>
          </w:p>
          <w:p w14:paraId="27DEDC59" w14:textId="2F4D0EFF" w:rsidR="00DD1711" w:rsidRPr="00D310EC" w:rsidRDefault="00DD1711"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rPr>
              <w:t xml:space="preserve">S.05.01.01.02 </w:t>
            </w:r>
            <w:r>
              <w:rPr>
                <w:rFonts w:ascii="Calibri" w:hAnsi="Calibri"/>
                <w:i/>
              </w:rPr>
              <w:t>(Déclaration groupe)</w:t>
            </w:r>
          </w:p>
          <w:p w14:paraId="3AE62ECF" w14:textId="5E962633" w:rsidR="00DD1711" w:rsidRPr="00DD1711" w:rsidRDefault="00D310EC"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C0270/R1410 </w:t>
            </w:r>
            <w:r>
              <w:rPr>
                <w:rFonts w:ascii="Calibri" w:hAnsi="Calibri"/>
                <w:i/>
              </w:rPr>
              <w:t>(Engagements de réassurance vie – Maladie)</w:t>
            </w:r>
          </w:p>
          <w:p w14:paraId="7F4678E6" w14:textId="0F41C635" w:rsidR="006E0C68" w:rsidRPr="00DD1711" w:rsidRDefault="00D310EC"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C0280/R1410 </w:t>
            </w:r>
            <w:r>
              <w:rPr>
                <w:rFonts w:ascii="Calibri" w:hAnsi="Calibri"/>
                <w:i/>
              </w:rPr>
              <w:t>(Engagements de réassurance vie – Réassurance vie)]</w:t>
            </w:r>
          </w:p>
        </w:tc>
      </w:tr>
      <w:tr w:rsidR="006E0C68" w14:paraId="7BFC0969"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05B6235E" w14:textId="77777777" w:rsidR="006E0C68" w:rsidRPr="00704924" w:rsidRDefault="006E0C68" w:rsidP="005773C2">
            <w:pPr>
              <w:spacing w:before="0" w:after="120" w:line="240" w:lineRule="auto"/>
              <w:ind w:right="226"/>
              <w:jc w:val="both"/>
              <w:rPr>
                <w:rFonts w:ascii="Calibri" w:hAnsi="Calibri" w:cs="Calibri"/>
              </w:rPr>
            </w:pPr>
            <w:r>
              <w:rPr>
                <w:rFonts w:ascii="Calibri" w:hAnsi="Calibri"/>
              </w:rPr>
              <w:t>Dénominateur</w:t>
            </w:r>
          </w:p>
        </w:tc>
        <w:tc>
          <w:tcPr>
            <w:tcW w:w="4820" w:type="dxa"/>
          </w:tcPr>
          <w:p w14:paraId="37776F77" w14:textId="77777777" w:rsidR="006E0C68" w:rsidRPr="00526CB1" w:rsidRDefault="006E0C68"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6E0C68" w:rsidRPr="006E76D8" w14:paraId="73C409D2" w14:textId="77777777" w:rsidTr="00E602E2">
        <w:tc>
          <w:tcPr>
            <w:cnfStyle w:val="001000000000" w:firstRow="0" w:lastRow="0" w:firstColumn="1" w:lastColumn="0" w:oddVBand="0" w:evenVBand="0" w:oddHBand="0" w:evenHBand="0" w:firstRowFirstColumn="0" w:firstRowLastColumn="0" w:lastRowFirstColumn="0" w:lastRowLastColumn="0"/>
            <w:tcW w:w="4819" w:type="dxa"/>
          </w:tcPr>
          <w:p w14:paraId="6256B8DA" w14:textId="77777777" w:rsidR="00DD1711" w:rsidRPr="004706E9" w:rsidRDefault="00DD1711" w:rsidP="005773C2">
            <w:pPr>
              <w:spacing w:before="0" w:after="120" w:line="240" w:lineRule="auto"/>
              <w:ind w:right="226"/>
              <w:jc w:val="both"/>
              <w:rPr>
                <w:rFonts w:ascii="Calibri" w:hAnsi="Calibri" w:cs="Calibri"/>
                <w:b w:val="0"/>
                <w:bCs w:val="0"/>
              </w:rPr>
            </w:pPr>
            <w:r>
              <w:rPr>
                <w:rFonts w:ascii="Calibri" w:hAnsi="Calibri"/>
                <w:b w:val="0"/>
              </w:rPr>
              <w:t xml:space="preserve">S.05.01.01.01 </w:t>
            </w:r>
            <w:r>
              <w:rPr>
                <w:rFonts w:ascii="Calibri" w:hAnsi="Calibri"/>
                <w:b w:val="0"/>
                <w:i/>
              </w:rPr>
              <w:t>(Déclaration sur base individuelle)</w:t>
            </w:r>
          </w:p>
          <w:p w14:paraId="33FE7D1B" w14:textId="6581E0CA" w:rsidR="00DD1711" w:rsidRPr="004706E9" w:rsidRDefault="004706E9"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C0200/R0110 </w:t>
            </w:r>
            <w:r>
              <w:rPr>
                <w:rFonts w:ascii="Calibri" w:hAnsi="Calibri"/>
                <w:b w:val="0"/>
                <w:i/>
              </w:rPr>
              <w:t xml:space="preserve">(Brut – </w:t>
            </w:r>
            <w:r w:rsidR="00E47E9A">
              <w:rPr>
                <w:rFonts w:ascii="Calibri" w:hAnsi="Calibri"/>
                <w:b w:val="0"/>
                <w:i/>
              </w:rPr>
              <w:t xml:space="preserve">Assurance </w:t>
            </w:r>
            <w:r>
              <w:rPr>
                <w:rFonts w:ascii="Calibri" w:hAnsi="Calibri"/>
                <w:b w:val="0"/>
                <w:i/>
              </w:rPr>
              <w:t>directe)</w:t>
            </w:r>
          </w:p>
          <w:p w14:paraId="45123C97" w14:textId="7AB6B658" w:rsidR="00DD1711" w:rsidRPr="004706E9" w:rsidRDefault="004706E9"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 C0200/R0120 </w:t>
            </w:r>
            <w:r>
              <w:rPr>
                <w:rFonts w:ascii="Calibri" w:hAnsi="Calibri"/>
                <w:b w:val="0"/>
                <w:i/>
              </w:rPr>
              <w:t>(Brut –</w:t>
            </w:r>
            <w:r>
              <w:rPr>
                <w:rFonts w:ascii="Calibri" w:hAnsi="Calibri"/>
                <w:b w:val="0"/>
              </w:rPr>
              <w:t xml:space="preserve"> </w:t>
            </w:r>
            <w:r>
              <w:rPr>
                <w:rFonts w:ascii="Calibri" w:hAnsi="Calibri"/>
                <w:b w:val="0"/>
                <w:i/>
              </w:rPr>
              <w:t>Réassurance proportionnelle acceptée)</w:t>
            </w:r>
          </w:p>
          <w:p w14:paraId="0D78BD70" w14:textId="459C418E" w:rsidR="00DD1711" w:rsidRPr="00E602E2" w:rsidRDefault="004706E9" w:rsidP="005773C2">
            <w:pPr>
              <w:pStyle w:val="Paragraphedeliste"/>
              <w:spacing w:before="0" w:after="120" w:line="240" w:lineRule="auto"/>
              <w:ind w:left="180" w:right="226"/>
              <w:jc w:val="both"/>
              <w:rPr>
                <w:rFonts w:ascii="Calibri" w:hAnsi="Calibri" w:cs="Calibri"/>
                <w:b w:val="0"/>
                <w:bCs w:val="0"/>
              </w:rPr>
            </w:pPr>
            <w:r w:rsidRPr="00E602E2">
              <w:rPr>
                <w:rFonts w:ascii="Calibri" w:hAnsi="Calibri"/>
                <w:b w:val="0"/>
                <w:bCs w:val="0"/>
              </w:rPr>
              <w:t xml:space="preserve">+ C0200/R0130 </w:t>
            </w:r>
            <w:r w:rsidRPr="00E602E2">
              <w:rPr>
                <w:rFonts w:ascii="Calibri" w:hAnsi="Calibri"/>
                <w:b w:val="0"/>
                <w:bCs w:val="0"/>
                <w:i/>
              </w:rPr>
              <w:t>(Brut – Réassurance non proportionnelle acceptée)]</w:t>
            </w:r>
          </w:p>
          <w:p w14:paraId="2550C802" w14:textId="7452A81F" w:rsidR="004706E9" w:rsidRPr="00D260F8" w:rsidRDefault="004706E9" w:rsidP="005773C2">
            <w:pPr>
              <w:spacing w:before="0" w:after="120" w:line="240" w:lineRule="auto"/>
              <w:ind w:right="226"/>
              <w:jc w:val="center"/>
              <w:rPr>
                <w:rFonts w:ascii="Calibri" w:hAnsi="Calibri" w:cs="Calibri"/>
                <w:b w:val="0"/>
              </w:rPr>
            </w:pPr>
            <w:r>
              <w:rPr>
                <w:rFonts w:ascii="Calibri" w:hAnsi="Calibri"/>
                <w:b w:val="0"/>
              </w:rPr>
              <w:t>+</w:t>
            </w:r>
          </w:p>
          <w:p w14:paraId="30D52B90" w14:textId="6C08272F" w:rsidR="00DD1711" w:rsidRPr="004706E9" w:rsidRDefault="00DD1711" w:rsidP="005773C2">
            <w:pPr>
              <w:spacing w:before="0" w:after="120" w:line="240" w:lineRule="auto"/>
              <w:ind w:right="226"/>
              <w:jc w:val="both"/>
              <w:rPr>
                <w:rFonts w:ascii="Calibri" w:hAnsi="Calibri" w:cs="Calibri"/>
                <w:b w:val="0"/>
                <w:bCs w:val="0"/>
              </w:rPr>
            </w:pPr>
            <w:r>
              <w:rPr>
                <w:rFonts w:ascii="Calibri" w:hAnsi="Calibri"/>
                <w:b w:val="0"/>
              </w:rPr>
              <w:t xml:space="preserve">S.05.01.01.02 </w:t>
            </w:r>
            <w:r>
              <w:rPr>
                <w:rFonts w:ascii="Calibri" w:hAnsi="Calibri"/>
                <w:b w:val="0"/>
                <w:i/>
              </w:rPr>
              <w:t>(Déclaration sur base individuelle)</w:t>
            </w:r>
          </w:p>
          <w:p w14:paraId="0F01F18A" w14:textId="0EDE4A61" w:rsidR="006E0C68" w:rsidRPr="004706E9" w:rsidRDefault="004706E9" w:rsidP="005773C2">
            <w:pPr>
              <w:pStyle w:val="Paragraphedeliste"/>
              <w:spacing w:before="0" w:after="120" w:line="240" w:lineRule="auto"/>
              <w:ind w:left="180" w:right="226"/>
              <w:jc w:val="both"/>
              <w:rPr>
                <w:rFonts w:ascii="Calibri" w:hAnsi="Calibri" w:cs="Calibri"/>
              </w:rPr>
            </w:pPr>
            <w:r>
              <w:rPr>
                <w:rFonts w:ascii="Calibri" w:hAnsi="Calibri"/>
                <w:b w:val="0"/>
              </w:rPr>
              <w:t xml:space="preserve">[ C0300/R1410 </w:t>
            </w:r>
            <w:r>
              <w:rPr>
                <w:rFonts w:ascii="Calibri" w:hAnsi="Calibri"/>
                <w:b w:val="0"/>
                <w:i/>
              </w:rPr>
              <w:t>(Primes brutes émises – Total) ]</w:t>
            </w:r>
          </w:p>
        </w:tc>
        <w:tc>
          <w:tcPr>
            <w:tcW w:w="4820" w:type="dxa"/>
          </w:tcPr>
          <w:p w14:paraId="590FFF12" w14:textId="1A190F0A" w:rsidR="00DD1711" w:rsidRPr="00DD1711" w:rsidRDefault="00DD1711"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S.05.01.01.01 </w:t>
            </w:r>
            <w:r>
              <w:rPr>
                <w:rFonts w:ascii="Calibri" w:hAnsi="Calibri"/>
                <w:i/>
              </w:rPr>
              <w:t>(Déclaration groupe)</w:t>
            </w:r>
          </w:p>
          <w:p w14:paraId="3EEDCCA3" w14:textId="77777777" w:rsidR="00E47E9A" w:rsidRDefault="00E47E9A"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rPr>
            </w:pPr>
          </w:p>
          <w:p w14:paraId="55B93200" w14:textId="45A933B6" w:rsidR="00DD1711" w:rsidRPr="00DD1711" w:rsidRDefault="004706E9"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C0200/R0110 </w:t>
            </w:r>
            <w:r>
              <w:rPr>
                <w:rFonts w:ascii="Calibri" w:hAnsi="Calibri"/>
                <w:i/>
              </w:rPr>
              <w:t xml:space="preserve">(Brut – </w:t>
            </w:r>
            <w:r w:rsidR="00E47E9A">
              <w:rPr>
                <w:rFonts w:ascii="Calibri" w:hAnsi="Calibri"/>
                <w:i/>
              </w:rPr>
              <w:t xml:space="preserve">Assurance </w:t>
            </w:r>
            <w:r>
              <w:rPr>
                <w:rFonts w:ascii="Calibri" w:hAnsi="Calibri"/>
                <w:i/>
              </w:rPr>
              <w:t>directe)</w:t>
            </w:r>
          </w:p>
          <w:p w14:paraId="3CC00962" w14:textId="503403B3" w:rsidR="00DD1711" w:rsidRPr="00DD1711" w:rsidRDefault="004706E9"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C0200/R0120 </w:t>
            </w:r>
            <w:r>
              <w:rPr>
                <w:rFonts w:ascii="Calibri" w:hAnsi="Calibri"/>
                <w:i/>
              </w:rPr>
              <w:t>(Brut –</w:t>
            </w:r>
            <w:r>
              <w:rPr>
                <w:rFonts w:ascii="Calibri" w:hAnsi="Calibri"/>
              </w:rPr>
              <w:t xml:space="preserve"> </w:t>
            </w:r>
            <w:r>
              <w:rPr>
                <w:rFonts w:ascii="Calibri" w:hAnsi="Calibri"/>
                <w:i/>
              </w:rPr>
              <w:t>Réassurance proportionnelle acceptée)</w:t>
            </w:r>
          </w:p>
          <w:p w14:paraId="2E34D735" w14:textId="5955FD51" w:rsidR="00DD1711" w:rsidRPr="00633441" w:rsidRDefault="004706E9"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C0200/R0130 </w:t>
            </w:r>
            <w:r>
              <w:rPr>
                <w:rFonts w:ascii="Calibri" w:hAnsi="Calibri"/>
                <w:i/>
              </w:rPr>
              <w:t>(Brut – Réassurance non proportionnelle acceptée)]</w:t>
            </w:r>
          </w:p>
          <w:p w14:paraId="299796CE" w14:textId="51767A75" w:rsidR="004706E9" w:rsidRPr="00D260F8" w:rsidRDefault="004706E9" w:rsidP="005773C2">
            <w:pPr>
              <w:spacing w:before="0" w:after="120" w:line="240" w:lineRule="auto"/>
              <w:ind w:left="38" w:right="226"/>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w:t>
            </w:r>
          </w:p>
          <w:p w14:paraId="3C30E798" w14:textId="43930679" w:rsidR="00DD1711" w:rsidRPr="004706E9" w:rsidRDefault="00DD1711"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S.05.01.01.02 </w:t>
            </w:r>
            <w:r>
              <w:rPr>
                <w:rFonts w:ascii="Calibri" w:hAnsi="Calibri"/>
                <w:i/>
              </w:rPr>
              <w:t>(Déclaration groupe)</w:t>
            </w:r>
          </w:p>
          <w:p w14:paraId="589C004A" w14:textId="3D8C7867" w:rsidR="006E0C68" w:rsidRPr="005B5D6C" w:rsidRDefault="004706E9"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C0300/R1410 </w:t>
            </w:r>
            <w:r>
              <w:rPr>
                <w:rFonts w:ascii="Calibri" w:hAnsi="Calibri"/>
                <w:i/>
              </w:rPr>
              <w:t>(Primes brutes émises – Total) ]</w:t>
            </w:r>
          </w:p>
        </w:tc>
      </w:tr>
    </w:tbl>
    <w:p w14:paraId="08E7A96F" w14:textId="77777777" w:rsidR="006E0C68" w:rsidRPr="00C40FF9" w:rsidRDefault="006E0C68" w:rsidP="005773C2">
      <w:pPr>
        <w:spacing w:before="0" w:after="120" w:line="240" w:lineRule="auto"/>
        <w:ind w:right="226"/>
        <w:jc w:val="both"/>
        <w:rPr>
          <w:rFonts w:ascii="Calibri" w:hAnsi="Calibri" w:cs="Calibri"/>
          <w:szCs w:val="22"/>
        </w:rPr>
      </w:pPr>
    </w:p>
    <w:p w14:paraId="0A3E81C6" w14:textId="77777777" w:rsidR="00E602E2" w:rsidRDefault="00E602E2">
      <w:pPr>
        <w:spacing w:before="0" w:after="0" w:line="240" w:lineRule="auto"/>
        <w:rPr>
          <w:rFonts w:asciiTheme="majorHAnsi" w:hAnsiTheme="majorHAnsi"/>
          <w:b/>
          <w:caps/>
          <w:color w:val="5C87B1" w:themeColor="accent1"/>
          <w:sz w:val="30"/>
          <w:szCs w:val="32"/>
        </w:rPr>
      </w:pPr>
      <w:bookmarkStart w:id="34" w:name="_Toc222150640"/>
      <w:r>
        <w:br w:type="page"/>
      </w:r>
    </w:p>
    <w:p w14:paraId="0795A5EB" w14:textId="21343A10" w:rsidR="00027AE6" w:rsidRPr="00484242" w:rsidRDefault="00171C70" w:rsidP="00171C70">
      <w:pPr>
        <w:pStyle w:val="Titre2"/>
        <w:numPr>
          <w:ilvl w:val="0"/>
          <w:numId w:val="0"/>
        </w:numPr>
        <w:ind w:right="226"/>
      </w:pPr>
      <w:bookmarkStart w:id="35" w:name="_Toc230712557"/>
      <w:r>
        <w:lastRenderedPageBreak/>
        <w:t xml:space="preserve">3.9 </w:t>
      </w:r>
      <w:r w:rsidR="002D1900">
        <w:t xml:space="preserve">Critère </w:t>
      </w:r>
      <w:r w:rsidR="001C4D54">
        <w:t>relatif au</w:t>
      </w:r>
      <w:r w:rsidR="00AA1CF9">
        <w:t xml:space="preserve"> </w:t>
      </w:r>
      <w:r w:rsidR="002D1900">
        <w:t>respect du SCR</w:t>
      </w:r>
      <w:bookmarkEnd w:id="34"/>
      <w:bookmarkEnd w:id="35"/>
    </w:p>
    <w:p w14:paraId="1872E45F" w14:textId="5629ABC1" w:rsidR="00470E18" w:rsidRDefault="00470E18" w:rsidP="005773C2">
      <w:pPr>
        <w:pStyle w:val="Paragraphedeliste"/>
        <w:numPr>
          <w:ilvl w:val="0"/>
          <w:numId w:val="13"/>
        </w:numPr>
        <w:ind w:right="226"/>
        <w:jc w:val="both"/>
      </w:pPr>
      <w:r>
        <w:t xml:space="preserve">Le respect du SCR garantit qu’une entreprise </w:t>
      </w:r>
      <w:r w:rsidR="00AA1CF9">
        <w:t xml:space="preserve">détient suffisamment </w:t>
      </w:r>
      <w:r>
        <w:t>de fonds propres éligibles pour couvrir les risques inhérents à ses activités.</w:t>
      </w:r>
    </w:p>
    <w:p w14:paraId="7004F273" w14:textId="77777777" w:rsidR="008B6021" w:rsidRPr="00470E18" w:rsidRDefault="008B6021" w:rsidP="005773C2">
      <w:pPr>
        <w:pStyle w:val="Paragraphedeliste"/>
        <w:ind w:left="360" w:right="226"/>
        <w:jc w:val="both"/>
      </w:pPr>
    </w:p>
    <w:p w14:paraId="16803028" w14:textId="1C493D0A" w:rsidR="006E0C68" w:rsidRPr="008B6021" w:rsidRDefault="006E0C68" w:rsidP="005773C2">
      <w:pPr>
        <w:pStyle w:val="Titre4"/>
        <w:numPr>
          <w:ilvl w:val="0"/>
          <w:numId w:val="0"/>
        </w:numPr>
        <w:ind w:right="226"/>
        <w:rPr>
          <w:sz w:val="24"/>
          <w:szCs w:val="22"/>
        </w:rPr>
      </w:pPr>
      <w:r>
        <w:rPr>
          <w:sz w:val="24"/>
        </w:rPr>
        <w:t>Calcul du critère</w:t>
      </w:r>
    </w:p>
    <w:p w14:paraId="4EC43B08" w14:textId="340FA849" w:rsidR="006E0C68" w:rsidRPr="00470E18" w:rsidRDefault="008B6021" w:rsidP="005773C2">
      <w:pPr>
        <w:pStyle w:val="Paragraphedeliste"/>
        <w:numPr>
          <w:ilvl w:val="0"/>
          <w:numId w:val="13"/>
        </w:numPr>
        <w:ind w:right="226"/>
        <w:jc w:val="both"/>
      </w:pPr>
      <w:r>
        <w:rPr>
          <w:rFonts w:ascii="Calibri" w:hAnsi="Calibri"/>
          <w:i/>
          <w:noProof/>
        </w:rPr>
        <mc:AlternateContent>
          <mc:Choice Requires="wps">
            <w:drawing>
              <wp:anchor distT="0" distB="0" distL="114300" distR="114300" simplePos="0" relativeHeight="251658249" behindDoc="0" locked="0" layoutInCell="1" allowOverlap="1" wp14:anchorId="4CA43A33" wp14:editId="0604973D">
                <wp:simplePos x="0" y="0"/>
                <wp:positionH relativeFrom="page">
                  <wp:align>center</wp:align>
                </wp:positionH>
                <wp:positionV relativeFrom="paragraph">
                  <wp:posOffset>595257</wp:posOffset>
                </wp:positionV>
                <wp:extent cx="6127750" cy="260985"/>
                <wp:effectExtent l="0" t="0" r="0" b="0"/>
                <wp:wrapNone/>
                <wp:docPr id="17" name="TextBox 16">
                  <a:extLst xmlns:a="http://schemas.openxmlformats.org/drawingml/2006/main">
                    <a:ext uri="{FF2B5EF4-FFF2-40B4-BE49-F238E27FC236}">
                      <a16:creationId xmlns:a16="http://schemas.microsoft.com/office/drawing/2014/main" id="{2B7E0AD2-4AB8-1F15-9617-AAE6929F33DA}"/>
                    </a:ext>
                  </a:extLst>
                </wp:docPr>
                <wp:cNvGraphicFramePr/>
                <a:graphic xmlns:a="http://schemas.openxmlformats.org/drawingml/2006/main">
                  <a:graphicData uri="http://schemas.microsoft.com/office/word/2010/wordprocessingShape">
                    <wps:wsp>
                      <wps:cNvSpPr txBox="1"/>
                      <wps:spPr>
                        <a:xfrm>
                          <a:off x="0" y="0"/>
                          <a:ext cx="6127750" cy="260985"/>
                        </a:xfrm>
                        <a:prstGeom prst="rect">
                          <a:avLst/>
                        </a:prstGeom>
                        <a:noFill/>
                      </wps:spPr>
                      <wps:txbx>
                        <w:txbxContent>
                          <w:p w14:paraId="0C59B972" w14:textId="1718952A" w:rsidR="00127590" w:rsidRDefault="006E0C68" w:rsidP="008B6021">
                            <w:pPr>
                              <w:spacing w:after="0"/>
                              <w:jc w:val="center"/>
                              <w:rPr>
                                <w:rFonts w:hAnsi="Calibri" w:cstheme="minorBidi"/>
                                <w:kern w:val="24"/>
                                <w:szCs w:val="22"/>
                              </w:rPr>
                            </w:pPr>
                            <w:r>
                              <w:t>Ratio des fonds propres éligibles sur SCR &gt; 100 %</w:t>
                            </w:r>
                          </w:p>
                          <w:p w14:paraId="38E88040" w14:textId="1AF2FD93" w:rsidR="008B6021" w:rsidRPr="008B6021" w:rsidRDefault="008B6021" w:rsidP="008B6021">
                            <w:pPr>
                              <w:spacing w:before="0" w:after="0"/>
                              <w:jc w:val="center"/>
                              <w:rPr>
                                <w:rFonts w:hAnsi="Calibri" w:cstheme="minorBidi"/>
                                <w:i/>
                                <w:iCs/>
                                <w:kern w:val="24"/>
                                <w:sz w:val="16"/>
                                <w:szCs w:val="16"/>
                              </w:rPr>
                            </w:pPr>
                            <w:r>
                              <w:rPr>
                                <w:rFonts w:hAnsi="Calibri"/>
                                <w:i/>
                                <w:sz w:val="16"/>
                              </w:rPr>
                              <w:t>OU</w:t>
                            </w:r>
                          </w:p>
                          <w:p w14:paraId="59C6FC93" w14:textId="08D60923" w:rsidR="00127590" w:rsidRPr="008B6021" w:rsidRDefault="00127590" w:rsidP="008B6021">
                            <w:pPr>
                              <w:spacing w:before="0"/>
                              <w:jc w:val="center"/>
                              <w:rPr>
                                <w:rFonts w:hAnsi="Calibri" w:cstheme="minorBidi"/>
                                <w:kern w:val="24"/>
                                <w:szCs w:val="22"/>
                              </w:rPr>
                            </w:pPr>
                            <w:r>
                              <w:t>Total des fonds propres éligibles pour couvrir le capital de solvabilité requis (SCR) &gt; SCR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CA43A33" id="TextBox 16" o:spid="_x0000_s1045" type="#_x0000_t202" style="position:absolute;left:0;text-align:left;margin-left:0;margin-top:46.85pt;width:482.5pt;height:20.55pt;z-index:25165824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" filled="f" stroked="f">
                <v:textbox style="mso-fit-shape-to-text:t">
                  <w:txbxContent>
                    <w:p w14:paraId="0C59B972" w14:textId="1718952A" w:rsidR="00127590" w:rsidRDefault="006E0C68" w:rsidP="008B6021">
                      <w:pPr>
                        <w:spacing w:after="0"/>
                        <w:jc w:val="center"/>
                        <w:rPr>
                          <w:rFonts w:hAnsi="Calibri" w:cstheme="minorBidi"/>
                          <w:kern w:val="24"/>
                          <w:szCs w:val="22"/>
                        </w:rPr>
                      </w:pPr>
                      <w:r>
                        <w:t>Ratio des fonds propres éligibles sur SCR &gt; 100 %</w:t>
                      </w:r>
                    </w:p>
                    <w:p w14:paraId="38E88040" w14:textId="1AF2FD93" w:rsidR="008B6021" w:rsidRPr="008B6021" w:rsidRDefault="008B6021" w:rsidP="008B6021">
                      <w:pPr>
                        <w:spacing w:before="0" w:after="0"/>
                        <w:jc w:val="center"/>
                        <w:rPr>
                          <w:rFonts w:hAnsi="Calibri" w:cstheme="minorBidi"/>
                          <w:i/>
                          <w:iCs/>
                          <w:kern w:val="24"/>
                          <w:sz w:val="16"/>
                          <w:szCs w:val="16"/>
                        </w:rPr>
                      </w:pPr>
                      <w:r>
                        <w:rPr>
                          <w:rFonts w:hAnsi="Calibri"/>
                          <w:i/>
                          <w:sz w:val="16"/>
                        </w:rPr>
                        <w:t>OU</w:t>
                      </w:r>
                    </w:p>
                    <w:p w14:paraId="59C6FC93" w14:textId="08D60923" w:rsidR="00127590" w:rsidRPr="008B6021" w:rsidRDefault="00127590" w:rsidP="008B6021">
                      <w:pPr>
                        <w:spacing w:before="0"/>
                        <w:jc w:val="center"/>
                        <w:rPr>
                          <w:rFonts w:hAnsi="Calibri" w:cstheme="minorBidi"/>
                          <w:kern w:val="24"/>
                          <w:szCs w:val="22"/>
                        </w:rPr>
                      </w:pPr>
                      <w:r>
                        <w:t>Total des fonds propres éligibles pour couvrir le capital de solvabilité requis (SCR) &gt; SCR</w:t>
                      </w:r>
                    </w:p>
                  </w:txbxContent>
                </v:textbox>
                <w10:wrap anchorx="page"/>
              </v:shape>
            </w:pict>
          </mc:Fallback>
        </mc:AlternateContent>
      </w:r>
      <w:r>
        <w:t xml:space="preserve">Compte tenu des normes techniques d’exécution en vigueur </w:t>
      </w:r>
      <w:r w:rsidR="00AA1CF9">
        <w:t>en matière de</w:t>
      </w:r>
      <w:r>
        <w:t xml:space="preserve"> déclaration, l’indicateur de risque est calculé selon la formule suivante :</w:t>
      </w:r>
    </w:p>
    <w:p w14:paraId="59198D34" w14:textId="5BD98A22" w:rsidR="006E0C68" w:rsidRPr="00A15721" w:rsidRDefault="006E0C68" w:rsidP="005773C2">
      <w:pPr>
        <w:shd w:val="clear" w:color="auto" w:fill="F2F2F2" w:themeFill="background1" w:themeFillShade="F2"/>
        <w:spacing w:after="200" w:line="276" w:lineRule="auto"/>
        <w:ind w:right="226"/>
        <w:rPr>
          <w:rFonts w:ascii="Calibri" w:hAnsi="Calibri"/>
          <w:iCs/>
          <w:sz w:val="2"/>
          <w:szCs w:val="2"/>
        </w:rPr>
      </w:pPr>
    </w:p>
    <w:p w14:paraId="444AE1ED" w14:textId="700223A2" w:rsidR="006E0C68" w:rsidRDefault="006E0C68" w:rsidP="005773C2">
      <w:pPr>
        <w:shd w:val="clear" w:color="auto" w:fill="F2F2F2" w:themeFill="background1" w:themeFillShade="F2"/>
        <w:spacing w:after="200" w:line="276" w:lineRule="auto"/>
        <w:ind w:right="226"/>
        <w:rPr>
          <w:rFonts w:ascii="Calibri" w:eastAsiaTheme="minorEastAsia" w:hAnsi="Calibri" w:cs="Calibri"/>
          <w:i/>
        </w:rPr>
      </w:pPr>
    </w:p>
    <w:p w14:paraId="07CA195E" w14:textId="77777777" w:rsidR="006E0C68" w:rsidRPr="00A15721" w:rsidRDefault="006E0C68" w:rsidP="005773C2">
      <w:pPr>
        <w:shd w:val="clear" w:color="auto" w:fill="F2F2F2" w:themeFill="background1" w:themeFillShade="F2"/>
        <w:spacing w:after="200" w:line="276" w:lineRule="auto"/>
        <w:ind w:right="226"/>
        <w:rPr>
          <w:rFonts w:ascii="Calibri" w:eastAsiaTheme="minorEastAsia" w:hAnsi="Calibri" w:cs="Calibri"/>
          <w:i/>
        </w:rPr>
      </w:pPr>
    </w:p>
    <w:p w14:paraId="6F3BDD93" w14:textId="77777777" w:rsidR="006E0C68" w:rsidRPr="00A15721" w:rsidRDefault="006E0C68" w:rsidP="005773C2">
      <w:pPr>
        <w:shd w:val="clear" w:color="auto" w:fill="F2F2F2" w:themeFill="background1" w:themeFillShade="F2"/>
        <w:spacing w:after="200" w:line="276" w:lineRule="auto"/>
        <w:ind w:right="226"/>
        <w:rPr>
          <w:rFonts w:ascii="Calibri" w:hAnsi="Calibri" w:cs="Calibri"/>
          <w:i/>
          <w:sz w:val="2"/>
          <w:szCs w:val="2"/>
        </w:rPr>
      </w:pPr>
    </w:p>
    <w:p w14:paraId="66B0339B" w14:textId="77777777" w:rsidR="006E0C68" w:rsidRDefault="006E0C68" w:rsidP="005773C2">
      <w:pPr>
        <w:pStyle w:val="Paragraphedeliste"/>
        <w:numPr>
          <w:ilvl w:val="0"/>
          <w:numId w:val="13"/>
        </w:numPr>
        <w:ind w:right="226"/>
        <w:jc w:val="both"/>
      </w:pPr>
      <w:r>
        <w:t>Aux fins de ce calcul, les points de données QRT suivants devraient être employés à titre de référence :</w:t>
      </w:r>
    </w:p>
    <w:tbl>
      <w:tblPr>
        <w:tblStyle w:val="TableauListe2-Accentuation2"/>
        <w:tblW w:w="0" w:type="auto"/>
        <w:tblLook w:val="04A0" w:firstRow="1" w:lastRow="0" w:firstColumn="1" w:lastColumn="0" w:noHBand="0" w:noVBand="1"/>
      </w:tblPr>
      <w:tblGrid>
        <w:gridCol w:w="4819"/>
        <w:gridCol w:w="4820"/>
      </w:tblGrid>
      <w:tr w:rsidR="006E0C68" w14:paraId="4DFBA828" w14:textId="77777777" w:rsidTr="00E6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vAlign w:val="center"/>
          </w:tcPr>
          <w:p w14:paraId="10B8AE08" w14:textId="77777777" w:rsidR="006E0C68" w:rsidRDefault="006E0C68" w:rsidP="005773C2">
            <w:pPr>
              <w:spacing w:before="0" w:after="120" w:line="240" w:lineRule="auto"/>
              <w:ind w:right="226"/>
              <w:jc w:val="center"/>
              <w:rPr>
                <w:rFonts w:ascii="Calibri" w:hAnsi="Calibri" w:cs="Calibri"/>
              </w:rPr>
            </w:pPr>
            <w:r>
              <w:rPr>
                <w:rFonts w:ascii="Calibri" w:hAnsi="Calibri"/>
              </w:rPr>
              <w:t>SOLO</w:t>
            </w:r>
          </w:p>
        </w:tc>
        <w:tc>
          <w:tcPr>
            <w:tcW w:w="4820" w:type="dxa"/>
            <w:vAlign w:val="center"/>
          </w:tcPr>
          <w:p w14:paraId="17F931E4" w14:textId="77777777" w:rsidR="006E0C68" w:rsidRDefault="006E0C68" w:rsidP="005773C2">
            <w:pPr>
              <w:spacing w:before="0" w:after="120" w:line="240" w:lineRule="auto"/>
              <w:ind w:right="226"/>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GROUPE</w:t>
            </w:r>
          </w:p>
        </w:tc>
      </w:tr>
      <w:tr w:rsidR="006E0C68" w:rsidRPr="0049601F" w14:paraId="48B15B9B"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shd w:val="clear" w:color="auto" w:fill="416588" w:themeFill="accent1" w:themeFillShade="BF"/>
          </w:tcPr>
          <w:p w14:paraId="4A6EE670" w14:textId="77777777" w:rsidR="006E0C68" w:rsidRPr="0049601F" w:rsidRDefault="006E0C68" w:rsidP="005773C2">
            <w:pPr>
              <w:spacing w:before="0" w:after="120" w:line="240" w:lineRule="auto"/>
              <w:ind w:right="226"/>
              <w:jc w:val="both"/>
              <w:rPr>
                <w:rFonts w:ascii="Calibri" w:hAnsi="Calibri" w:cs="Calibri"/>
                <w:color w:val="FFFFFF" w:themeColor="background1"/>
              </w:rPr>
            </w:pPr>
            <w:r>
              <w:rPr>
                <w:rFonts w:ascii="Calibri" w:hAnsi="Calibri"/>
                <w:color w:val="FFFFFF" w:themeColor="background1"/>
              </w:rPr>
              <w:t>Modèle(s) de référence</w:t>
            </w:r>
          </w:p>
        </w:tc>
        <w:tc>
          <w:tcPr>
            <w:tcW w:w="4820" w:type="dxa"/>
            <w:shd w:val="clear" w:color="auto" w:fill="416588" w:themeFill="accent1" w:themeFillShade="BF"/>
          </w:tcPr>
          <w:p w14:paraId="1B8B43B6" w14:textId="77777777" w:rsidR="006E0C68" w:rsidRPr="0049601F" w:rsidRDefault="006E0C68"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FFFFFF" w:themeColor="background1"/>
              </w:rPr>
            </w:pPr>
          </w:p>
        </w:tc>
      </w:tr>
      <w:tr w:rsidR="006E0C68" w14:paraId="3D63DA25" w14:textId="77777777" w:rsidTr="00E602E2">
        <w:tc>
          <w:tcPr>
            <w:cnfStyle w:val="001000000000" w:firstRow="0" w:lastRow="0" w:firstColumn="1" w:lastColumn="0" w:oddVBand="0" w:evenVBand="0" w:oddHBand="0" w:evenHBand="0" w:firstRowFirstColumn="0" w:firstRowLastColumn="0" w:lastRowFirstColumn="0" w:lastRowLastColumn="0"/>
            <w:tcW w:w="9639" w:type="dxa"/>
            <w:gridSpan w:val="2"/>
          </w:tcPr>
          <w:p w14:paraId="571435E1" w14:textId="585136A9" w:rsidR="006E0C68" w:rsidRPr="00682434" w:rsidRDefault="006E0C68" w:rsidP="005773C2">
            <w:pPr>
              <w:spacing w:before="0" w:after="120" w:line="240" w:lineRule="auto"/>
              <w:ind w:right="226"/>
              <w:jc w:val="both"/>
              <w:rPr>
                <w:rFonts w:ascii="Calibri" w:hAnsi="Calibri" w:cs="Calibri"/>
                <w:b w:val="0"/>
                <w:bCs w:val="0"/>
              </w:rPr>
            </w:pPr>
            <w:r>
              <w:rPr>
                <w:rFonts w:ascii="Calibri" w:hAnsi="Calibri"/>
                <w:b w:val="0"/>
              </w:rPr>
              <w:t xml:space="preserve">S.23.01 </w:t>
            </w:r>
            <w:r>
              <w:rPr>
                <w:rFonts w:ascii="Calibri" w:hAnsi="Calibri"/>
                <w:b w:val="0"/>
                <w:i/>
              </w:rPr>
              <w:t>(Fonds propres)</w:t>
            </w:r>
          </w:p>
        </w:tc>
      </w:tr>
      <w:tr w:rsidR="006E0C68" w14:paraId="52BB9CF8" w14:textId="77777777" w:rsidTr="00E6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3AB49C60" w14:textId="77777777" w:rsidR="006E0C68" w:rsidRDefault="006E0C68" w:rsidP="005773C2">
            <w:pPr>
              <w:spacing w:before="0" w:after="120" w:line="240" w:lineRule="auto"/>
              <w:ind w:right="226"/>
              <w:jc w:val="both"/>
              <w:rPr>
                <w:rFonts w:ascii="Calibri" w:hAnsi="Calibri" w:cs="Calibri"/>
              </w:rPr>
            </w:pPr>
            <w:r>
              <w:rPr>
                <w:rFonts w:ascii="Calibri" w:hAnsi="Calibri"/>
              </w:rPr>
              <w:t>Indicateur</w:t>
            </w:r>
          </w:p>
        </w:tc>
        <w:tc>
          <w:tcPr>
            <w:tcW w:w="4820" w:type="dxa"/>
          </w:tcPr>
          <w:p w14:paraId="3DDFEE09" w14:textId="77777777" w:rsidR="006E0C68" w:rsidRDefault="006E0C68" w:rsidP="005773C2">
            <w:pPr>
              <w:spacing w:before="0" w:after="120" w:line="240" w:lineRule="auto"/>
              <w:ind w:right="22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6E0C68" w14:paraId="0B1D716A" w14:textId="77777777" w:rsidTr="00E602E2">
        <w:tc>
          <w:tcPr>
            <w:cnfStyle w:val="001000000000" w:firstRow="0" w:lastRow="0" w:firstColumn="1" w:lastColumn="0" w:oddVBand="0" w:evenVBand="0" w:oddHBand="0" w:evenHBand="0" w:firstRowFirstColumn="0" w:firstRowLastColumn="0" w:lastRowFirstColumn="0" w:lastRowLastColumn="0"/>
            <w:tcW w:w="4819" w:type="dxa"/>
          </w:tcPr>
          <w:p w14:paraId="310E7CCD" w14:textId="1EB02773" w:rsidR="000D3E0A" w:rsidRPr="005B5D6C" w:rsidRDefault="000D3E0A" w:rsidP="005773C2">
            <w:pPr>
              <w:spacing w:before="0" w:after="120" w:line="240" w:lineRule="auto"/>
              <w:ind w:right="226"/>
              <w:jc w:val="both"/>
              <w:rPr>
                <w:rFonts w:ascii="Calibri" w:hAnsi="Calibri" w:cs="Calibri"/>
              </w:rPr>
            </w:pPr>
            <w:r>
              <w:rPr>
                <w:rFonts w:ascii="Calibri" w:hAnsi="Calibri"/>
                <w:b w:val="0"/>
              </w:rPr>
              <w:t>S.23.01.01.01</w:t>
            </w:r>
          </w:p>
          <w:p w14:paraId="5EB93670" w14:textId="051248A5" w:rsidR="000D3E0A" w:rsidRDefault="006424E8" w:rsidP="005773C2">
            <w:pPr>
              <w:pStyle w:val="Paragraphedeliste"/>
              <w:spacing w:before="0" w:after="120" w:line="240" w:lineRule="auto"/>
              <w:ind w:left="180" w:right="226"/>
              <w:jc w:val="both"/>
              <w:rPr>
                <w:rFonts w:ascii="Calibri" w:hAnsi="Calibri" w:cs="Calibri"/>
                <w:i/>
                <w:iCs/>
              </w:rPr>
            </w:pPr>
            <w:r>
              <w:rPr>
                <w:rFonts w:ascii="Calibri" w:hAnsi="Calibri"/>
                <w:b w:val="0"/>
              </w:rPr>
              <w:t xml:space="preserve">C0010/R0620 </w:t>
            </w:r>
            <w:r>
              <w:rPr>
                <w:rFonts w:ascii="Calibri" w:hAnsi="Calibri"/>
                <w:b w:val="0"/>
                <w:i/>
              </w:rPr>
              <w:t>(Ratio des fonds propres éligibles sur SCR) &gt; 100 %</w:t>
            </w:r>
          </w:p>
          <w:p w14:paraId="1CE57499" w14:textId="7D5B22D3" w:rsidR="00416C47" w:rsidRPr="006424E8" w:rsidRDefault="00416C47" w:rsidP="005773C2">
            <w:pPr>
              <w:pStyle w:val="Paragraphedeliste"/>
              <w:spacing w:before="0" w:after="120" w:line="240" w:lineRule="auto"/>
              <w:ind w:left="180" w:right="226"/>
              <w:jc w:val="both"/>
              <w:rPr>
                <w:rFonts w:ascii="Calibri" w:hAnsi="Calibri" w:cs="Calibri"/>
                <w:b w:val="0"/>
                <w:bCs w:val="0"/>
              </w:rPr>
            </w:pPr>
            <w:proofErr w:type="gramStart"/>
            <w:r>
              <w:rPr>
                <w:rFonts w:ascii="Calibri" w:hAnsi="Calibri"/>
                <w:b w:val="0"/>
                <w:i/>
              </w:rPr>
              <w:t>Ou</w:t>
            </w:r>
            <w:proofErr w:type="gramEnd"/>
          </w:p>
          <w:p w14:paraId="613ACAC0" w14:textId="10103AA8" w:rsidR="006E0C68" w:rsidRDefault="006424E8" w:rsidP="005773C2">
            <w:pPr>
              <w:pStyle w:val="Paragraphedeliste"/>
              <w:spacing w:before="0" w:after="120" w:line="240" w:lineRule="auto"/>
              <w:ind w:left="180" w:right="226"/>
              <w:jc w:val="both"/>
              <w:rPr>
                <w:rFonts w:ascii="Calibri" w:hAnsi="Calibri" w:cs="Calibri"/>
                <w:i/>
                <w:iCs/>
              </w:rPr>
            </w:pPr>
            <w:r>
              <w:rPr>
                <w:rFonts w:ascii="Calibri" w:hAnsi="Calibri"/>
                <w:b w:val="0"/>
              </w:rPr>
              <w:t xml:space="preserve">C0010/R0540 </w:t>
            </w:r>
            <w:r>
              <w:rPr>
                <w:rFonts w:ascii="Calibri" w:hAnsi="Calibri"/>
                <w:b w:val="0"/>
                <w:i/>
                <w:iCs/>
              </w:rPr>
              <w:t>(Total des fonds propres éligibles pour couvrir le capital de solvabilité requis)</w:t>
            </w:r>
          </w:p>
          <w:p w14:paraId="6DD436A2" w14:textId="0140CA02" w:rsidR="00416C47" w:rsidRPr="006424E8" w:rsidRDefault="00416C47"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&gt;</w:t>
            </w:r>
          </w:p>
          <w:p w14:paraId="2BBEA84E" w14:textId="3B092C06" w:rsidR="006E0C68" w:rsidRPr="00B61716" w:rsidRDefault="006424E8" w:rsidP="005773C2">
            <w:pPr>
              <w:pStyle w:val="Paragraphedeliste"/>
              <w:spacing w:before="0" w:after="120" w:line="240" w:lineRule="auto"/>
              <w:ind w:left="180" w:right="226"/>
              <w:jc w:val="both"/>
              <w:rPr>
                <w:rFonts w:ascii="Calibri" w:hAnsi="Calibri" w:cs="Calibri"/>
                <w:b w:val="0"/>
                <w:bCs w:val="0"/>
              </w:rPr>
            </w:pPr>
            <w:r>
              <w:rPr>
                <w:rFonts w:ascii="Calibri" w:hAnsi="Calibri"/>
                <w:b w:val="0"/>
              </w:rPr>
              <w:t xml:space="preserve">C0010/R0580 </w:t>
            </w:r>
            <w:r>
              <w:rPr>
                <w:rFonts w:ascii="Calibri" w:hAnsi="Calibri"/>
                <w:b w:val="0"/>
                <w:i/>
              </w:rPr>
              <w:t>(SCR)</w:t>
            </w:r>
            <w:r>
              <w:rPr>
                <w:rFonts w:ascii="Calibri" w:hAnsi="Calibri"/>
                <w:b w:val="0"/>
              </w:rPr>
              <w:t xml:space="preserve"> </w:t>
            </w:r>
          </w:p>
        </w:tc>
        <w:tc>
          <w:tcPr>
            <w:tcW w:w="4820" w:type="dxa"/>
          </w:tcPr>
          <w:p w14:paraId="3076053C" w14:textId="66E62664" w:rsidR="000D3E0A" w:rsidRPr="005B5D6C" w:rsidRDefault="000D3E0A" w:rsidP="005773C2">
            <w:pPr>
              <w:spacing w:before="0" w:after="120" w:line="240" w:lineRule="auto"/>
              <w:ind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S.23.01.04.01 </w:t>
            </w:r>
          </w:p>
          <w:p w14:paraId="3E6675E0" w14:textId="390F93EA" w:rsidR="006424E8" w:rsidRDefault="006424E8"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rPr>
              <w:t xml:space="preserve">C0010/R0690 </w:t>
            </w:r>
            <w:r>
              <w:rPr>
                <w:rFonts w:ascii="Calibri" w:hAnsi="Calibri"/>
                <w:i/>
              </w:rPr>
              <w:t>(Ratio total des fonds propres éligibles sur SCR total du groupe) &gt; 100%</w:t>
            </w:r>
          </w:p>
          <w:p w14:paraId="2DC0ACD3" w14:textId="0E66B07B" w:rsidR="00416C47" w:rsidRPr="00416C47" w:rsidRDefault="00416C47"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proofErr w:type="gramStart"/>
            <w:r>
              <w:rPr>
                <w:rFonts w:ascii="Calibri" w:hAnsi="Calibri"/>
                <w:i/>
              </w:rPr>
              <w:t>Ou</w:t>
            </w:r>
            <w:proofErr w:type="gramEnd"/>
          </w:p>
          <w:p w14:paraId="7BC4F547" w14:textId="65102814" w:rsidR="006424E8" w:rsidRDefault="006424E8"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rPr>
              <w:t xml:space="preserve">C0010/R0660 </w:t>
            </w:r>
            <w:r>
              <w:rPr>
                <w:rFonts w:ascii="Calibri" w:hAnsi="Calibri"/>
                <w:i/>
              </w:rPr>
              <w:t>(Total des fonds propres éligibles pour couvrir le capital total de solvabilité requis au niveau du groupe)</w:t>
            </w:r>
          </w:p>
          <w:p w14:paraId="6ABA1982" w14:textId="00718EA3" w:rsidR="00416C47" w:rsidRPr="006424E8" w:rsidRDefault="00416C47"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&gt;</w:t>
            </w:r>
          </w:p>
          <w:p w14:paraId="4068AF64" w14:textId="18183BDE" w:rsidR="006E0C68" w:rsidRPr="00B61716" w:rsidRDefault="00B61716" w:rsidP="005773C2">
            <w:pPr>
              <w:pStyle w:val="Paragraphedeliste"/>
              <w:spacing w:before="0" w:after="120" w:line="240" w:lineRule="auto"/>
              <w:ind w:left="180" w:right="22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 xml:space="preserve"> C0010/R0680 </w:t>
            </w:r>
            <w:r>
              <w:rPr>
                <w:rFonts w:ascii="Calibri" w:hAnsi="Calibri"/>
                <w:i/>
              </w:rPr>
              <w:t>(SCR total du groupe)</w:t>
            </w:r>
          </w:p>
        </w:tc>
      </w:tr>
    </w:tbl>
    <w:p w14:paraId="3CE35E03" w14:textId="77777777" w:rsidR="00C14D3B" w:rsidRPr="00DE5D51" w:rsidRDefault="00C14D3B" w:rsidP="005773C2">
      <w:pPr>
        <w:ind w:right="226"/>
        <w:rPr>
          <w:rStyle w:val="lev"/>
        </w:rPr>
      </w:pPr>
      <w:r>
        <w:rPr>
          <w:rStyle w:val="lev"/>
        </w:rPr>
        <w:t>Éléments supplémentaires à prendre en compte</w:t>
      </w:r>
    </w:p>
    <w:p w14:paraId="799A7181" w14:textId="1BFA0E28" w:rsidR="00C14D3B" w:rsidRPr="00493D91" w:rsidRDefault="00C14D3B" w:rsidP="005773C2">
      <w:pPr>
        <w:pStyle w:val="Paragraphedeliste"/>
        <w:numPr>
          <w:ilvl w:val="0"/>
          <w:numId w:val="13"/>
        </w:numPr>
        <w:ind w:right="226"/>
        <w:jc w:val="both"/>
        <w:rPr>
          <w:rFonts w:ascii="Calibri" w:hAnsi="Calibri"/>
          <w:b/>
          <w:bCs/>
        </w:rPr>
      </w:pPr>
      <w:r>
        <w:t xml:space="preserve">L’AEAPP reconnaît que, dans certains cas, le montant du minimum de capital requis (MCR) pour les entreprises individuelles peut être plus élevé que le SCR. Pour garantir une approche fondée sur les risques, il est conseillé aux ACN d’évaluer le respect </w:t>
      </w:r>
      <w:r w:rsidR="00AA1CF9">
        <w:t xml:space="preserve">à la fois </w:t>
      </w:r>
      <w:r>
        <w:t>du SCR et du MCR le cas échéant.</w:t>
      </w:r>
    </w:p>
    <w:p w14:paraId="35014897" w14:textId="4273C3D5" w:rsidR="00C14D3B" w:rsidRPr="00E2798D" w:rsidRDefault="00C14D3B" w:rsidP="005773C2">
      <w:pPr>
        <w:pStyle w:val="Paragraphedeliste"/>
        <w:numPr>
          <w:ilvl w:val="0"/>
          <w:numId w:val="13"/>
        </w:numPr>
        <w:ind w:right="226"/>
        <w:jc w:val="both"/>
        <w:rPr>
          <w:rStyle w:val="lev"/>
        </w:rPr>
      </w:pPr>
      <w:r>
        <w:t xml:space="preserve"> Pour les groupes d’assurance, dans les cas où le capital de solvabilité requis minimal </w:t>
      </w:r>
      <w:r w:rsidR="00AA1CF9">
        <w:t xml:space="preserve">du groupe </w:t>
      </w:r>
      <w:r>
        <w:t xml:space="preserve">sur base consolidée est proche, égal ou </w:t>
      </w:r>
      <w:r w:rsidR="00AA1CF9">
        <w:t xml:space="preserve">supérieur au </w:t>
      </w:r>
      <w:r>
        <w:t xml:space="preserve">capital de solvabilité requis </w:t>
      </w:r>
      <w:r w:rsidR="00030DCA">
        <w:t xml:space="preserve">du groupe </w:t>
      </w:r>
      <w:r>
        <w:t xml:space="preserve">sur base consolidée, il est conseillé aux ACN d’évaluer les deux mesures compte tenu de l’approche et des provisions définies à l’article 230, paragraphe 2, de la directive Solvabilité II.  </w:t>
      </w:r>
    </w:p>
    <w:p w14:paraId="7E811DCA" w14:textId="70EE1ABA" w:rsidR="00E2798D" w:rsidRPr="00E2798D" w:rsidRDefault="00E2798D" w:rsidP="005773C2">
      <w:pPr>
        <w:ind w:right="226"/>
        <w:rPr>
          <w:rStyle w:val="lev"/>
        </w:rPr>
      </w:pPr>
    </w:p>
    <w:sectPr w:rsidR="00E2798D" w:rsidRPr="00E2798D" w:rsidSect="005773C2">
      <w:type w:val="nextColumn"/>
      <w:pgSz w:w="11906" w:h="16838" w:code="9"/>
      <w:pgMar w:top="1134" w:right="1021" w:bottom="851" w:left="1021" w:header="862" w:footer="104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13C4" w14:textId="77777777" w:rsidR="00AB7CFA" w:rsidRDefault="00AB7CFA">
      <w:pPr>
        <w:spacing w:after="0" w:line="240" w:lineRule="auto"/>
      </w:pPr>
      <w:r>
        <w:separator/>
      </w:r>
    </w:p>
  </w:endnote>
  <w:endnote w:type="continuationSeparator" w:id="0">
    <w:p w14:paraId="0701A7A7" w14:textId="77777777" w:rsidR="00AB7CFA" w:rsidRDefault="00AB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0D8D" w14:textId="2CD631CE" w:rsidR="00F2633A" w:rsidRDefault="00F263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C3DF" w14:textId="77777777" w:rsidR="00AB7CFA" w:rsidRPr="000C10D6" w:rsidRDefault="00AB7CFA" w:rsidP="000C10D6">
      <w:pPr>
        <w:pStyle w:val="Notedebasdepage"/>
        <w:rPr>
          <w:color w:val="595959" w:themeColor="text1" w:themeTint="A6"/>
        </w:rPr>
      </w:pPr>
      <w:r w:rsidRPr="000C10D6">
        <w:rPr>
          <w:color w:val="595959" w:themeColor="text1" w:themeTint="A6"/>
        </w:rPr>
        <w:separator/>
      </w:r>
    </w:p>
  </w:footnote>
  <w:footnote w:type="continuationSeparator" w:id="0">
    <w:p w14:paraId="6F36A511" w14:textId="77777777" w:rsidR="00AB7CFA" w:rsidRDefault="00AB7CFA">
      <w:pPr>
        <w:spacing w:after="0" w:line="240" w:lineRule="auto"/>
      </w:pPr>
      <w:r>
        <w:continuationSeparator/>
      </w:r>
    </w:p>
  </w:footnote>
  <w:footnote w:id="1">
    <w:p w14:paraId="5DB9F058" w14:textId="26311588" w:rsidR="00C0402D" w:rsidRPr="008675B0" w:rsidRDefault="00C0402D" w:rsidP="00E17AB0">
      <w:pPr>
        <w:widowControl w:val="0"/>
        <w:spacing w:line="240" w:lineRule="auto"/>
        <w:ind w:right="531"/>
        <w:rPr>
          <w:color w:val="000000"/>
          <w:sz w:val="14"/>
          <w:szCs w:val="18"/>
        </w:rPr>
      </w:pPr>
      <w:r w:rsidRPr="008675B0">
        <w:rPr>
          <w:rStyle w:val="Appelnotedebasdep"/>
          <w:sz w:val="16"/>
          <w:szCs w:val="18"/>
        </w:rPr>
        <w:footnoteRef/>
      </w:r>
      <w:r w:rsidRPr="008675B0">
        <w:rPr>
          <w:sz w:val="20"/>
          <w:szCs w:val="18"/>
        </w:rPr>
        <w:t xml:space="preserve"> </w:t>
      </w:r>
      <w:r w:rsidR="00E17AB0" w:rsidRPr="008675B0">
        <w:rPr>
          <w:color w:val="000000"/>
          <w:sz w:val="14"/>
          <w:szCs w:val="18"/>
        </w:rPr>
        <w:t>D’après le projet de modification des normes techniques d’exécution (ITS) en matière de déclaration soumis à la Commission européenne le 30 mars 2026, qui tient compte des changements issus de la révision de Solvabilité II, y compris les propositions visant à alléger la charge déclarative</w:t>
      </w:r>
      <w:r w:rsidR="00E17AB0" w:rsidRPr="008675B0">
        <w:rPr>
          <w:b/>
          <w:bCs/>
          <w:color w:val="000000"/>
          <w:sz w:val="14"/>
          <w:szCs w:val="18"/>
        </w:rPr>
        <w:t>,</w:t>
      </w:r>
      <w:r w:rsidR="00E17AB0" w:rsidRPr="008675B0">
        <w:rPr>
          <w:color w:val="000000"/>
          <w:sz w:val="14"/>
          <w:szCs w:val="18"/>
        </w:rPr>
        <w:t xml:space="preserve"> aucun changement significatif des normes techniques</w:t>
      </w:r>
      <w:r w:rsidR="00E17AB0" w:rsidRPr="008675B0">
        <w:rPr>
          <w:b/>
          <w:bCs/>
          <w:color w:val="000000"/>
          <w:sz w:val="14"/>
          <w:szCs w:val="18"/>
        </w:rPr>
        <w:t xml:space="preserve"> </w:t>
      </w:r>
      <w:r w:rsidR="00E17AB0" w:rsidRPr="008675B0">
        <w:rPr>
          <w:color w:val="000000"/>
          <w:sz w:val="14"/>
          <w:szCs w:val="18"/>
        </w:rPr>
        <w:t xml:space="preserve">n'est prévu </w:t>
      </w:r>
      <w:hyperlink r:id="rId1">
        <w:r w:rsidR="00E17AB0" w:rsidRPr="008675B0">
          <w:rPr>
            <w:color w:val="000000"/>
            <w:sz w:val="14"/>
            <w:szCs w:val="18"/>
          </w:rPr>
          <w:t>(</w:t>
        </w:r>
        <w:r w:rsidR="00E17AB0" w:rsidRPr="008675B0">
          <w:rPr>
            <w:i/>
            <w:iCs/>
            <w:color w:val="97B6D5"/>
            <w:sz w:val="14"/>
            <w:szCs w:val="18"/>
          </w:rPr>
          <w:t xml:space="preserve">EIOPA proposes </w:t>
        </w:r>
        <w:proofErr w:type="spellStart"/>
        <w:r w:rsidR="00E17AB0" w:rsidRPr="008675B0">
          <w:rPr>
            <w:i/>
            <w:iCs/>
            <w:color w:val="97B6D5"/>
            <w:sz w:val="14"/>
            <w:szCs w:val="18"/>
          </w:rPr>
          <w:t>amendments</w:t>
        </w:r>
        <w:proofErr w:type="spellEnd"/>
        <w:r w:rsidR="00E17AB0" w:rsidRPr="008675B0">
          <w:rPr>
            <w:i/>
            <w:iCs/>
            <w:color w:val="97B6D5"/>
            <w:sz w:val="14"/>
            <w:szCs w:val="18"/>
          </w:rPr>
          <w:t xml:space="preserve"> </w:t>
        </w:r>
        <w:proofErr w:type="spellStart"/>
        <w:r w:rsidR="00E17AB0" w:rsidRPr="008675B0">
          <w:rPr>
            <w:i/>
            <w:iCs/>
            <w:color w:val="97B6D5"/>
            <w:sz w:val="14"/>
            <w:szCs w:val="18"/>
          </w:rPr>
          <w:t>aimed</w:t>
        </w:r>
        <w:proofErr w:type="spellEnd"/>
        <w:r w:rsidR="00E17AB0" w:rsidRPr="008675B0">
          <w:rPr>
            <w:i/>
            <w:iCs/>
            <w:color w:val="97B6D5"/>
            <w:sz w:val="14"/>
            <w:szCs w:val="18"/>
          </w:rPr>
          <w:t xml:space="preserve"> at </w:t>
        </w:r>
        <w:proofErr w:type="spellStart"/>
        <w:r w:rsidR="00E17AB0" w:rsidRPr="008675B0">
          <w:rPr>
            <w:i/>
            <w:iCs/>
            <w:color w:val="97B6D5"/>
            <w:sz w:val="14"/>
            <w:szCs w:val="18"/>
          </w:rPr>
          <w:t>easing</w:t>
        </w:r>
        <w:proofErr w:type="spellEnd"/>
        <w:r w:rsidR="00E17AB0" w:rsidRPr="008675B0">
          <w:rPr>
            <w:i/>
            <w:iCs/>
            <w:color w:val="97B6D5"/>
            <w:sz w:val="14"/>
            <w:szCs w:val="18"/>
          </w:rPr>
          <w:t xml:space="preserve"> </w:t>
        </w:r>
        <w:proofErr w:type="spellStart"/>
        <w:r w:rsidR="00E17AB0" w:rsidRPr="008675B0">
          <w:rPr>
            <w:i/>
            <w:iCs/>
            <w:color w:val="97B6D5"/>
            <w:sz w:val="14"/>
            <w:szCs w:val="18"/>
          </w:rPr>
          <w:t>insurers</w:t>
        </w:r>
        <w:proofErr w:type="spellEnd"/>
        <w:r w:rsidR="00E17AB0" w:rsidRPr="008675B0">
          <w:rPr>
            <w:i/>
            <w:iCs/>
            <w:color w:val="97B6D5"/>
            <w:sz w:val="14"/>
            <w:szCs w:val="18"/>
          </w:rPr>
          <w:t xml:space="preserve">’ </w:t>
        </w:r>
        <w:proofErr w:type="spellStart"/>
        <w:r w:rsidR="00E17AB0" w:rsidRPr="008675B0">
          <w:rPr>
            <w:i/>
            <w:iCs/>
            <w:color w:val="97B6D5"/>
            <w:sz w:val="14"/>
            <w:szCs w:val="18"/>
          </w:rPr>
          <w:t>supervisory</w:t>
        </w:r>
        <w:proofErr w:type="spellEnd"/>
        <w:r w:rsidR="00E17AB0" w:rsidRPr="008675B0">
          <w:rPr>
            <w:i/>
            <w:iCs/>
            <w:color w:val="97B6D5"/>
            <w:sz w:val="14"/>
            <w:szCs w:val="18"/>
          </w:rPr>
          <w:t xml:space="preserve"> </w:t>
        </w:r>
        <w:proofErr w:type="spellStart"/>
        <w:r w:rsidR="00E17AB0" w:rsidRPr="008675B0">
          <w:rPr>
            <w:i/>
            <w:iCs/>
            <w:color w:val="97B6D5"/>
            <w:sz w:val="14"/>
            <w:szCs w:val="18"/>
          </w:rPr>
          <w:t>reporting</w:t>
        </w:r>
        <w:proofErr w:type="spellEnd"/>
        <w:r w:rsidR="00E17AB0" w:rsidRPr="008675B0">
          <w:rPr>
            <w:i/>
            <w:iCs/>
            <w:color w:val="97B6D5"/>
            <w:sz w:val="14"/>
            <w:szCs w:val="18"/>
          </w:rPr>
          <w:t xml:space="preserve"> and </w:t>
        </w:r>
        <w:proofErr w:type="spellStart"/>
        <w:r w:rsidR="00E17AB0" w:rsidRPr="008675B0">
          <w:rPr>
            <w:i/>
            <w:iCs/>
            <w:color w:val="97B6D5"/>
            <w:sz w:val="14"/>
            <w:szCs w:val="18"/>
          </w:rPr>
          <w:t>disclosure</w:t>
        </w:r>
        <w:proofErr w:type="spellEnd"/>
        <w:r w:rsidR="00E17AB0" w:rsidRPr="008675B0">
          <w:rPr>
            <w:i/>
            <w:iCs/>
            <w:color w:val="97B6D5"/>
            <w:sz w:val="14"/>
            <w:szCs w:val="18"/>
          </w:rPr>
          <w:t xml:space="preserve"> </w:t>
        </w:r>
        <w:proofErr w:type="spellStart"/>
        <w:r w:rsidR="00E17AB0" w:rsidRPr="008675B0">
          <w:rPr>
            <w:i/>
            <w:iCs/>
            <w:color w:val="97B6D5"/>
            <w:sz w:val="14"/>
            <w:szCs w:val="18"/>
          </w:rPr>
          <w:t>requirements</w:t>
        </w:r>
        <w:proofErr w:type="spellEnd"/>
        <w:r w:rsidR="00E17AB0" w:rsidRPr="008675B0">
          <w:rPr>
            <w:i/>
            <w:iCs/>
            <w:color w:val="97B6D5"/>
            <w:sz w:val="14"/>
            <w:szCs w:val="18"/>
          </w:rPr>
          <w:t xml:space="preserve"> - </w:t>
        </w:r>
        <w:proofErr w:type="spellStart"/>
        <w:r w:rsidR="00E17AB0" w:rsidRPr="008675B0">
          <w:rPr>
            <w:i/>
            <w:iCs/>
            <w:color w:val="97B6D5"/>
            <w:sz w:val="14"/>
            <w:szCs w:val="18"/>
          </w:rPr>
          <w:t>European</w:t>
        </w:r>
        <w:proofErr w:type="spellEnd"/>
        <w:r w:rsidR="00E17AB0" w:rsidRPr="008675B0">
          <w:rPr>
            <w:color w:val="97B6D5"/>
            <w:sz w:val="14"/>
            <w:szCs w:val="18"/>
          </w:rPr>
          <w:t xml:space="preserve"> </w:t>
        </w:r>
      </w:hyperlink>
      <w:hyperlink r:id="rId2">
        <w:proofErr w:type="spellStart"/>
        <w:r w:rsidR="00E17AB0" w:rsidRPr="008675B0">
          <w:rPr>
            <w:i/>
            <w:iCs/>
            <w:color w:val="97B6D5"/>
            <w:sz w:val="14"/>
            <w:szCs w:val="18"/>
            <w:u w:val="single"/>
          </w:rPr>
          <w:t>Insurance</w:t>
        </w:r>
        <w:proofErr w:type="spellEnd"/>
        <w:r w:rsidR="00E17AB0" w:rsidRPr="008675B0">
          <w:rPr>
            <w:i/>
            <w:iCs/>
            <w:color w:val="97B6D5"/>
            <w:sz w:val="14"/>
            <w:szCs w:val="18"/>
            <w:u w:val="single"/>
          </w:rPr>
          <w:t xml:space="preserve"> and </w:t>
        </w:r>
        <w:proofErr w:type="spellStart"/>
        <w:r w:rsidR="00E17AB0" w:rsidRPr="008675B0">
          <w:rPr>
            <w:i/>
            <w:iCs/>
            <w:color w:val="97B6D5"/>
            <w:sz w:val="14"/>
            <w:szCs w:val="18"/>
            <w:u w:val="single"/>
          </w:rPr>
          <w:t>Occupational</w:t>
        </w:r>
        <w:proofErr w:type="spellEnd"/>
        <w:r w:rsidR="00E17AB0" w:rsidRPr="008675B0">
          <w:rPr>
            <w:i/>
            <w:iCs/>
            <w:color w:val="97B6D5"/>
            <w:sz w:val="14"/>
            <w:szCs w:val="18"/>
            <w:u w:val="single"/>
          </w:rPr>
          <w:t xml:space="preserve"> Pensions </w:t>
        </w:r>
        <w:proofErr w:type="spellStart"/>
        <w:r w:rsidR="00E17AB0" w:rsidRPr="008675B0">
          <w:rPr>
            <w:i/>
            <w:iCs/>
            <w:color w:val="97B6D5"/>
            <w:sz w:val="14"/>
            <w:szCs w:val="18"/>
            <w:u w:val="single"/>
          </w:rPr>
          <w:t>Authority</w:t>
        </w:r>
        <w:proofErr w:type="spellEnd"/>
        <w:r w:rsidR="00E17AB0" w:rsidRPr="008675B0">
          <w:rPr>
            <w:color w:val="000000"/>
            <w:sz w:val="14"/>
            <w:szCs w:val="18"/>
          </w:rPr>
          <w:t>)</w:t>
        </w:r>
      </w:hyperlink>
      <w:r w:rsidR="00E17AB0" w:rsidRPr="008675B0">
        <w:rPr>
          <w:color w:val="000000"/>
          <w:sz w:val="14"/>
          <w:szCs w:val="18"/>
        </w:rPr>
        <w:t>.</w:t>
      </w:r>
    </w:p>
  </w:footnote>
  <w:footnote w:id="2">
    <w:p w14:paraId="72FB5A9E" w14:textId="629934C9" w:rsidR="00646404" w:rsidRDefault="00646404">
      <w:pPr>
        <w:pStyle w:val="Notedebasdepage"/>
      </w:pPr>
      <w:r>
        <w:rPr>
          <w:rStyle w:val="Appelnotedebasdep"/>
        </w:rPr>
        <w:footnoteRef/>
      </w:r>
      <w:r>
        <w:t xml:space="preserve"> </w:t>
      </w:r>
      <w:r w:rsidR="00FE464C">
        <w:t xml:space="preserve"> </w:t>
      </w:r>
      <w:r w:rsidR="00FE464C">
        <w:rPr>
          <w:color w:val="000000"/>
        </w:rPr>
        <w:t xml:space="preserve">Articles 29 </w:t>
      </w:r>
      <w:r w:rsidR="00FE464C">
        <w:rPr>
          <w:i/>
          <w:iCs/>
          <w:color w:val="000000"/>
        </w:rPr>
        <w:t>bis</w:t>
      </w:r>
      <w:r w:rsidR="00FE464C">
        <w:rPr>
          <w:color w:val="000000"/>
        </w:rPr>
        <w:t xml:space="preserve">, paragraphe 3, et 213 </w:t>
      </w:r>
      <w:r w:rsidR="00FE464C">
        <w:rPr>
          <w:i/>
          <w:iCs/>
          <w:color w:val="000000"/>
        </w:rPr>
        <w:t>bis</w:t>
      </w:r>
      <w:r w:rsidR="00FE464C">
        <w:rPr>
          <w:color w:val="000000"/>
        </w:rPr>
        <w:t>, paragraphe 4, de la directive Solvabilité II.</w:t>
      </w:r>
    </w:p>
  </w:footnote>
  <w:footnote w:id="3">
    <w:p w14:paraId="133E8256" w14:textId="2E7DFBAA" w:rsidR="00732861" w:rsidRDefault="00732861" w:rsidP="001E402B">
      <w:pPr>
        <w:pStyle w:val="Notedebasdepage"/>
        <w:spacing w:before="0"/>
      </w:pPr>
      <w:r>
        <w:rPr>
          <w:rStyle w:val="Appelnotedebasdep"/>
        </w:rPr>
        <w:footnoteRef/>
      </w:r>
      <w:r>
        <w:t xml:space="preserve"> </w:t>
      </w:r>
      <w:r w:rsidR="00717BEC">
        <w:rPr>
          <w:color w:val="000000"/>
        </w:rPr>
        <w:t xml:space="preserve">Article 29 </w:t>
      </w:r>
      <w:r w:rsidR="00717BEC">
        <w:rPr>
          <w:i/>
          <w:iCs/>
          <w:color w:val="000000"/>
        </w:rPr>
        <w:t>bis</w:t>
      </w:r>
      <w:r w:rsidR="00717BEC">
        <w:rPr>
          <w:color w:val="000000"/>
        </w:rPr>
        <w:t xml:space="preserve">, paragraphe 1, alinéas deux et trois, de la directive Solvabilité II. </w:t>
      </w:r>
    </w:p>
  </w:footnote>
  <w:footnote w:id="4">
    <w:p w14:paraId="41B877FD" w14:textId="79FD8BB0" w:rsidR="00717BEC" w:rsidRDefault="00717BEC" w:rsidP="001E402B">
      <w:pPr>
        <w:pStyle w:val="Notedebasdepage"/>
        <w:tabs>
          <w:tab w:val="left" w:pos="1470"/>
        </w:tabs>
        <w:spacing w:before="0"/>
      </w:pPr>
      <w:r>
        <w:rPr>
          <w:rStyle w:val="Appelnotedebasdep"/>
        </w:rPr>
        <w:footnoteRef/>
      </w:r>
      <w:r>
        <w:t xml:space="preserve"> </w:t>
      </w:r>
      <w:r w:rsidR="00DE67CD">
        <w:rPr>
          <w:color w:val="000000"/>
        </w:rPr>
        <w:t xml:space="preserve">Article 29 </w:t>
      </w:r>
      <w:r w:rsidR="00DE67CD">
        <w:rPr>
          <w:i/>
          <w:iCs/>
          <w:color w:val="000000"/>
        </w:rPr>
        <w:t>bis</w:t>
      </w:r>
      <w:r w:rsidR="00DE67CD">
        <w:rPr>
          <w:color w:val="000000"/>
        </w:rPr>
        <w:t>, paragraphe 2, de la directive Solvabilité II.</w:t>
      </w:r>
    </w:p>
  </w:footnote>
  <w:footnote w:id="5">
    <w:p w14:paraId="5620334E" w14:textId="5FA809D6" w:rsidR="00332DEE" w:rsidRDefault="00332DEE" w:rsidP="00943EF9">
      <w:pPr>
        <w:pStyle w:val="Notedebasdepage"/>
        <w:spacing w:before="0"/>
      </w:pPr>
      <w:r>
        <w:rPr>
          <w:rStyle w:val="Appelnotedebasdep"/>
        </w:rPr>
        <w:footnoteRef/>
      </w:r>
      <w:r>
        <w:t xml:space="preserve"> </w:t>
      </w:r>
      <w:r w:rsidR="00943EF9">
        <w:rPr>
          <w:color w:val="000000"/>
        </w:rPr>
        <w:t xml:space="preserve">Article 29 </w:t>
      </w:r>
      <w:r w:rsidR="00943EF9">
        <w:rPr>
          <w:i/>
          <w:iCs/>
          <w:color w:val="000000"/>
        </w:rPr>
        <w:t>bis</w:t>
      </w:r>
      <w:r w:rsidR="00943EF9">
        <w:rPr>
          <w:color w:val="000000"/>
        </w:rPr>
        <w:t>, paragraphe 3, de la directive Solvabilité II.</w:t>
      </w:r>
    </w:p>
  </w:footnote>
  <w:footnote w:id="6">
    <w:p w14:paraId="5D1B809F" w14:textId="2344B35A" w:rsidR="00113D6A" w:rsidRDefault="00113D6A" w:rsidP="005773C2">
      <w:pPr>
        <w:pStyle w:val="Notedebasdepage"/>
        <w:ind w:right="226"/>
        <w:jc w:val="both"/>
      </w:pPr>
      <w:r>
        <w:rPr>
          <w:rStyle w:val="Appelnotedebasdep"/>
        </w:rPr>
        <w:footnoteRef/>
      </w:r>
      <w:r>
        <w:t xml:space="preserve"> </w:t>
      </w:r>
      <w:r w:rsidR="00086EBE">
        <w:rPr>
          <w:color w:val="000000"/>
          <w:sz w:val="18"/>
        </w:rPr>
        <w:t>Total des sinistres survenus en non-vie nets (somme des indemnités versées et de la variation de la provision pour</w:t>
      </w:r>
      <w:r w:rsidR="00C327DD">
        <w:rPr>
          <w:color w:val="000000"/>
          <w:sz w:val="18"/>
        </w:rPr>
        <w:t xml:space="preserve"> </w:t>
      </w:r>
      <w:r w:rsidR="00086EBE">
        <w:rPr>
          <w:color w:val="000000"/>
          <w:sz w:val="18"/>
        </w:rPr>
        <w:t>sinistres nette au cours de l’exercice) divisé par les primes acquises nettes en non-vie.</w:t>
      </w:r>
    </w:p>
  </w:footnote>
  <w:footnote w:id="7">
    <w:p w14:paraId="7D8440A6" w14:textId="77777777" w:rsidR="00C327DD" w:rsidRDefault="00086EBE" w:rsidP="00C327DD">
      <w:pPr>
        <w:widowControl w:val="0"/>
        <w:spacing w:before="0" w:line="239" w:lineRule="auto"/>
        <w:ind w:right="528"/>
        <w:jc w:val="both"/>
        <w:rPr>
          <w:color w:val="000000"/>
          <w:sz w:val="16"/>
          <w:szCs w:val="16"/>
        </w:rPr>
      </w:pPr>
      <w:r>
        <w:rPr>
          <w:rStyle w:val="Appelnotedebasdep"/>
        </w:rPr>
        <w:footnoteRef/>
      </w:r>
      <w:r>
        <w:t xml:space="preserve"> </w:t>
      </w:r>
      <w:r w:rsidR="00C327DD">
        <w:rPr>
          <w:color w:val="000000"/>
          <w:sz w:val="18"/>
        </w:rPr>
        <w:t>Total des dépenses engagées nettes en non-vie (hors dépenses d’investissement) au cours de l’exercice, divisé par les primes acquises nettes en non-vie.</w:t>
      </w:r>
      <w:r w:rsidR="00C327DD">
        <w:rPr>
          <w:color w:val="000000"/>
          <w:sz w:val="16"/>
        </w:rPr>
        <w:t xml:space="preserve"> </w:t>
      </w:r>
    </w:p>
    <w:p w14:paraId="4DD1E815" w14:textId="55B12946" w:rsidR="00086EBE" w:rsidRDefault="00086EBE">
      <w:pPr>
        <w:pStyle w:val="Notedebasdepage"/>
      </w:pPr>
    </w:p>
  </w:footnote>
  <w:footnote w:id="8">
    <w:p w14:paraId="57CEDD69" w14:textId="18921DC5" w:rsidR="00A80EAA" w:rsidRDefault="00A80EAA" w:rsidP="001E3FC9">
      <w:pPr>
        <w:pStyle w:val="Notedebasdepage"/>
        <w:jc w:val="both"/>
      </w:pPr>
      <w:r>
        <w:rPr>
          <w:rStyle w:val="Appelnotedebasdep"/>
        </w:rPr>
        <w:footnoteRef/>
      </w:r>
      <w:r>
        <w:t xml:space="preserve"> Concernant les produits dérivés, la </w:t>
      </w:r>
      <w:hyperlink r:id="rId3" w:history="1">
        <w:proofErr w:type="spellStart"/>
        <w:r>
          <w:rPr>
            <w:rStyle w:val="Lienhypertexte"/>
            <w:rFonts w:asciiTheme="minorHAnsi" w:hAnsiTheme="minorHAnsi"/>
            <w:i/>
            <w:iCs/>
          </w:rPr>
          <w:t>peer</w:t>
        </w:r>
        <w:proofErr w:type="spellEnd"/>
        <w:r>
          <w:rPr>
            <w:rStyle w:val="Lienhypertexte"/>
            <w:rFonts w:asciiTheme="minorHAnsi" w:hAnsiTheme="minorHAnsi"/>
            <w:i/>
            <w:iCs/>
          </w:rPr>
          <w:t xml:space="preserve"> </w:t>
        </w:r>
        <w:proofErr w:type="spellStart"/>
        <w:r>
          <w:rPr>
            <w:rStyle w:val="Lienhypertexte"/>
            <w:rFonts w:asciiTheme="minorHAnsi" w:hAnsiTheme="minorHAnsi"/>
            <w:i/>
            <w:iCs/>
          </w:rPr>
          <w:t>review</w:t>
        </w:r>
        <w:proofErr w:type="spellEnd"/>
        <w:r>
          <w:rPr>
            <w:rStyle w:val="Lienhypertexte"/>
            <w:rFonts w:asciiTheme="minorHAnsi" w:hAnsiTheme="minorHAnsi"/>
          </w:rPr>
          <w:t xml:space="preserve"> de l’AEAPP relative au principe de la personne prudente</w:t>
        </w:r>
      </w:hyperlink>
      <w:r>
        <w:t xml:space="preserve"> menée en 2024 a souligné que seules 531 des entreprises (sur 2000 environ) entrant dans le périmètre de Solvabilité II ont recours à des produits dérivés. De plus, l’exposition moyenne au sein de l’État membre, en montant notionnel, n’est supérieure à 1,5 % du total des actifs que dans neuf États membres (DK, NL, DE, FR, SE, IE, NO, ES, BE et IT) (cf. page 30). S’agissant de la titrisation, l’</w:t>
      </w:r>
      <w:hyperlink r:id="rId4" w:history="1">
        <w:r>
          <w:rPr>
            <w:rStyle w:val="Lienhypertexte"/>
            <w:rFonts w:asciiTheme="minorHAnsi" w:hAnsiTheme="minorHAnsi"/>
          </w:rPr>
          <w:t xml:space="preserve">avis du comité </w:t>
        </w:r>
        <w:r w:rsidR="00122C18">
          <w:rPr>
            <w:rStyle w:val="Lienhypertexte"/>
            <w:rFonts w:asciiTheme="minorHAnsi" w:hAnsiTheme="minorHAnsi"/>
          </w:rPr>
          <w:t xml:space="preserve">mixte </w:t>
        </w:r>
        <w:r>
          <w:rPr>
            <w:rStyle w:val="Lienhypertexte"/>
            <w:rFonts w:asciiTheme="minorHAnsi" w:hAnsiTheme="minorHAnsi"/>
          </w:rPr>
          <w:t>sur la révision du cadre prudentiel de titrisation (assurance)</w:t>
        </w:r>
      </w:hyperlink>
      <w:r>
        <w:t xml:space="preserve"> indique que seules 255 entreprises individuelles recourant à la formule standard disposent de positions d’investissement liées à la titrisation. Environ 60 % de ces entreprises détiennent des positions sur titres d'un montant inférieur à 1 % du total de leurs actifs au titre des investissements (données de 2021). (cf. page 9).</w:t>
      </w:r>
    </w:p>
    <w:p w14:paraId="4EAD61F7" w14:textId="3610E581" w:rsidR="00A80EAA" w:rsidRDefault="00A80EAA" w:rsidP="001E3FC9">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FF1" w14:textId="776928B9" w:rsidR="009C2CCF" w:rsidRDefault="00AB0B51">
    <w:pPr>
      <w:pStyle w:val="En-tte"/>
    </w:pPr>
    <w:fldSimple w:instr=" DOCPROPERTY bjHeaderEvenPageDocProperty \* MERGEFORMAT " w:fldLock="1">
      <w:r w:rsidRPr="002250CA">
        <w:rPr>
          <w:rFonts w:ascii="Times New Roman" w:hAnsi="Times New Roman"/>
          <w:color w:val="000000"/>
          <w:sz w:val="24"/>
        </w:rPr>
        <w:t>Central Bank of Ireland - RESTRICTED</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60B3" w14:textId="4203E32A" w:rsidR="00E13010" w:rsidRPr="00534F62" w:rsidRDefault="003A0243" w:rsidP="00534F62">
    <w:pPr>
      <w:pStyle w:val="En-tte"/>
      <w:spacing w:after="80"/>
      <w:rPr>
        <w:caps/>
        <w:color w:val="5C87B1" w:themeColor="accent1"/>
        <w:sz w:val="18"/>
      </w:rPr>
    </w:pPr>
    <w:sdt>
      <w:sdtPr>
        <w:rPr>
          <w:caps/>
          <w:color w:val="5C87B1" w:themeColor="accent1"/>
          <w:sz w:val="20"/>
        </w:rPr>
        <w:alias w:val="Subtitle"/>
        <w:tag w:val="Subtitle"/>
        <w:id w:val="-1040667864"/>
        <w:placeholder>
          <w:docPart w:val="B018552593D64B0FB9945538196E5EDD"/>
        </w:placeholder>
        <w:text/>
      </w:sdtPr>
      <w:sdtEndPr/>
      <w:sdtContent>
        <w:r w:rsidR="009174F7" w:rsidRPr="00633553">
          <w:rPr>
            <w:color w:val="5C87B1" w:themeColor="accent1"/>
            <w:sz w:val="20"/>
          </w:rPr>
          <w:t>Spécifications techniques en matière de calcul des critères relatifs aux entreprises de petite taille et non complexes (SNCU) et aux groupes de petite taille et non complexes (SNCG)</w:t>
        </w:r>
      </w:sdtContent>
    </w:sdt>
    <w:r w:rsidR="00FD65CE" w:rsidRPr="00633553">
      <w:rPr>
        <w:color w:val="5C87B1" w:themeColor="accent1"/>
        <w:sz w:val="18"/>
      </w:rPr>
      <w:br/>
    </w:r>
    <w:sdt>
      <w:sdtPr>
        <w:rPr>
          <w:rStyle w:val="Metadata-Header"/>
          <w:color w:val="5C87B1" w:themeColor="accent1"/>
          <w:szCs w:val="18"/>
        </w:rPr>
        <w:alias w:val="Confidentiality Level"/>
        <w:tag w:val="ERIS_ConfidentialityLevel"/>
        <w:id w:val="-880930062"/>
        <w:dataBinding w:prefixMappings="xmlns:ns0='http://schemas.microsoft.com/office/2006/metadata/properties' xmlns:ns1='http://www.w3.org/2001/XMLSchema-instance' xmlns:ns2='http://schemas.microsoft.com/office/infopath/2007/PartnerControls' xmlns:ns3='http://schemas.microsoft.com/sharepoint/v3' xmlns:ns4='0bee1c46-bdab-411b-a655-5401df9df4b3' " w:xpath="/ns0:properties[1]/documentManagement[1]/ns4:ERIS_ConfidentialityLevel[1]" w:storeItemID="{50308B07-CB0B-4326-A9BC-EA5E63438B3F}"/>
        <w:dropDownList w:lastValue="PUBLIC">
          <w:listItem w:value="[Confidentiality Level]"/>
        </w:dropDownList>
      </w:sdtPr>
      <w:sdtEndPr>
        <w:rPr>
          <w:rStyle w:val="Metadata-Header"/>
        </w:rPr>
      </w:sdtEndPr>
      <w:sdtContent>
        <w:r w:rsidR="008B0975">
          <w:rPr>
            <w:rStyle w:val="Metadata-Header"/>
            <w:color w:val="5C87B1" w:themeColor="accent1"/>
            <w:szCs w:val="18"/>
          </w:rPr>
          <w:t>PUBLIC</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286D" w14:textId="77777777" w:rsidR="008B0975" w:rsidRDefault="008B0975" w:rsidP="008B0975">
    <w:pPr>
      <w:pStyle w:val="En-tte"/>
    </w:pPr>
    <w:r>
      <w:rPr>
        <w:color w:val="5C86B0"/>
        <w:sz w:val="20"/>
      </w:rPr>
      <w:t>Spécifications techniques en matière de calcul des critères relatifs aux entreprises de petite taille et non complexes (SNCU) et aux groupes de petite taille et non complexes (SNCG)</w:t>
    </w:r>
  </w:p>
  <w:p w14:paraId="0E33D1CE" w14:textId="4E246687" w:rsidR="009C2CCF" w:rsidRPr="008B0975" w:rsidRDefault="009C2CCF" w:rsidP="008B09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00AE4667"/>
    <w:multiLevelType w:val="hybridMultilevel"/>
    <w:tmpl w:val="2932EB70"/>
    <w:lvl w:ilvl="0" w:tplc="2F124A9A">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5" w15:restartNumberingAfterBreak="0">
    <w:nsid w:val="0FC518C6"/>
    <w:multiLevelType w:val="multilevel"/>
    <w:tmpl w:val="2DCAFC9E"/>
    <w:lvl w:ilvl="0">
      <w:start w:val="1"/>
      <w:numFmt w:val="decimal"/>
      <w:pStyle w:val="Headingnumbered3"/>
      <w:lvlText w:val="%1."/>
      <w:lvlJc w:val="left"/>
      <w:pPr>
        <w:ind w:left="473" w:hanging="360"/>
      </w:pPr>
      <w:rPr>
        <w:rFonts w:hint="default"/>
      </w:rPr>
    </w:lvl>
    <w:lvl w:ilvl="1">
      <w:start w:val="1"/>
      <w:numFmt w:val="decimal"/>
      <w:lvlText w:val="%1.%2."/>
      <w:lvlJc w:val="left"/>
      <w:pPr>
        <w:ind w:left="905" w:hanging="792"/>
      </w:pPr>
      <w:rPr>
        <w:rFonts w:hint="default"/>
      </w:rPr>
    </w:lvl>
    <w:lvl w:ilvl="2">
      <w:start w:val="1"/>
      <w:numFmt w:val="decimal"/>
      <w:pStyle w:val="Headingnumbered3"/>
      <w:lvlText w:val="%1.%2.%3."/>
      <w:lvlJc w:val="left"/>
      <w:pPr>
        <w:tabs>
          <w:tab w:val="num" w:pos="567"/>
        </w:tabs>
        <w:ind w:left="0" w:firstLine="0"/>
      </w:pPr>
      <w:rPr>
        <w:rFonts w:hint="default"/>
      </w:rPr>
    </w:lvl>
    <w:lvl w:ilvl="3">
      <w:start w:val="1"/>
      <w:numFmt w:val="decimal"/>
      <w:lvlText w:val="%1.%2.%3.%4."/>
      <w:lvlJc w:val="left"/>
      <w:pPr>
        <w:ind w:left="1841" w:hanging="648"/>
      </w:pPr>
      <w:rPr>
        <w:rFonts w:hint="default"/>
      </w:rPr>
    </w:lvl>
    <w:lvl w:ilvl="4">
      <w:start w:val="1"/>
      <w:numFmt w:val="decimal"/>
      <w:lvlText w:val="%1.%2.%3.%4.%5."/>
      <w:lvlJc w:val="left"/>
      <w:pPr>
        <w:ind w:left="2345" w:hanging="792"/>
      </w:pPr>
      <w:rPr>
        <w:rFonts w:hint="default"/>
      </w:rPr>
    </w:lvl>
    <w:lvl w:ilvl="5">
      <w:start w:val="1"/>
      <w:numFmt w:val="decimal"/>
      <w:lvlText w:val="%1.%2.%3.%4.%5.%6."/>
      <w:lvlJc w:val="left"/>
      <w:pPr>
        <w:ind w:left="2849" w:hanging="936"/>
      </w:pPr>
      <w:rPr>
        <w:rFonts w:hint="default"/>
      </w:rPr>
    </w:lvl>
    <w:lvl w:ilvl="6">
      <w:start w:val="1"/>
      <w:numFmt w:val="decimal"/>
      <w:lvlText w:val="%1.%2.%3.%4.%5.%6.%7."/>
      <w:lvlJc w:val="left"/>
      <w:pPr>
        <w:ind w:left="3353" w:hanging="1080"/>
      </w:pPr>
      <w:rPr>
        <w:rFonts w:hint="default"/>
      </w:rPr>
    </w:lvl>
    <w:lvl w:ilvl="7">
      <w:start w:val="1"/>
      <w:numFmt w:val="decimal"/>
      <w:lvlText w:val="%1.%2.%3.%4.%5.%6.%7.%8."/>
      <w:lvlJc w:val="left"/>
      <w:pPr>
        <w:ind w:left="3857" w:hanging="1224"/>
      </w:pPr>
      <w:rPr>
        <w:rFonts w:hint="default"/>
      </w:rPr>
    </w:lvl>
    <w:lvl w:ilvl="8">
      <w:start w:val="1"/>
      <w:numFmt w:val="decimal"/>
      <w:lvlText w:val="%1.%2.%3.%4.%5.%6.%7.%8.%9."/>
      <w:lvlJc w:val="left"/>
      <w:pPr>
        <w:ind w:left="4433" w:hanging="1440"/>
      </w:pPr>
      <w:rPr>
        <w:rFonts w:hint="default"/>
      </w:rPr>
    </w:lvl>
  </w:abstractNum>
  <w:abstractNum w:abstractNumId="6"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775EB2"/>
    <w:multiLevelType w:val="multilevel"/>
    <w:tmpl w:val="41F82D8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CB2D65"/>
    <w:multiLevelType w:val="hybridMultilevel"/>
    <w:tmpl w:val="48822E18"/>
    <w:lvl w:ilvl="0" w:tplc="D146079E">
      <w:start w:val="1"/>
      <w:numFmt w:val="bullet"/>
      <w:pStyle w:val="Listepuces"/>
      <w:lvlText w:val=""/>
      <w:lvlJc w:val="left"/>
      <w:pPr>
        <w:ind w:left="360" w:hanging="360"/>
      </w:pPr>
      <w:rPr>
        <w:rFonts w:ascii="Wingdings 3" w:hAnsi="Wingdings 3" w:hint="default"/>
        <w:color w:val="5C87B1"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062D1"/>
    <w:multiLevelType w:val="hybridMultilevel"/>
    <w:tmpl w:val="ABF45B26"/>
    <w:lvl w:ilvl="0" w:tplc="DED66122">
      <w:start w:val="51"/>
      <w:numFmt w:val="decimal"/>
      <w:lvlText w:val="%1."/>
      <w:lvlJc w:val="left"/>
      <w:pPr>
        <w:ind w:left="360" w:hanging="360"/>
      </w:pPr>
      <w:rPr>
        <w:rFonts w:hint="default"/>
        <w:b w:val="0"/>
        <w:bCs w:val="0"/>
        <w:i w:val="0"/>
        <w:iCs/>
        <w:color w:val="000000" w:themeColor="text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7F6A45"/>
    <w:multiLevelType w:val="multilevel"/>
    <w:tmpl w:val="F33261D4"/>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794"/>
        </w:tabs>
        <w:ind w:left="936" w:hanging="576"/>
      </w:pPr>
      <w:rPr>
        <w:rFonts w:hint="default"/>
      </w:rPr>
    </w:lvl>
    <w:lvl w:ilvl="2">
      <w:start w:val="1"/>
      <w:numFmt w:val="lowerLetter"/>
      <w:pStyle w:val="Listenumros3"/>
      <w:lvlText w:val="%3."/>
      <w:lvlJc w:val="left"/>
      <w:pPr>
        <w:tabs>
          <w:tab w:val="num" w:pos="794"/>
        </w:tabs>
        <w:ind w:left="720" w:hanging="360"/>
      </w:pPr>
      <w:rPr>
        <w:rFonts w:hint="default"/>
      </w:rPr>
    </w:lvl>
    <w:lvl w:ilvl="3">
      <w:start w:val="1"/>
      <w:numFmt w:val="lowerRoman"/>
      <w:pStyle w:val="Listenumros4"/>
      <w:lvlText w:val="%4."/>
      <w:lvlJc w:val="left"/>
      <w:pPr>
        <w:ind w:left="1080" w:hanging="360"/>
      </w:pPr>
      <w:rPr>
        <w:rFonts w:hint="default"/>
      </w:rPr>
    </w:lvl>
    <w:lvl w:ilvl="4">
      <w:start w:val="1"/>
      <w:numFmt w:val="lowerLetter"/>
      <w:pStyle w:val="Listenumro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757A25"/>
    <w:multiLevelType w:val="hybridMultilevel"/>
    <w:tmpl w:val="E0748836"/>
    <w:lvl w:ilvl="0" w:tplc="5EF8EDBA">
      <w:start w:val="1"/>
      <w:numFmt w:val="decimal"/>
      <w:pStyle w:val="Paragraphnumberedtext"/>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2726E"/>
    <w:multiLevelType w:val="multilevel"/>
    <w:tmpl w:val="7800374A"/>
    <w:lvl w:ilvl="0">
      <w:start w:val="1"/>
      <w:numFmt w:val="decimal"/>
      <w:pStyle w:val="Headingnumbered1"/>
      <w:lvlText w:val="%1."/>
      <w:lvlJc w:val="left"/>
      <w:pPr>
        <w:tabs>
          <w:tab w:val="num" w:pos="567"/>
        </w:tabs>
        <w:ind w:left="567" w:hanging="567"/>
      </w:pPr>
      <w:rPr>
        <w:rFonts w:hint="default"/>
      </w:rPr>
    </w:lvl>
    <w:lvl w:ilvl="1">
      <w:start w:val="1"/>
      <w:numFmt w:val="none"/>
      <w:lvlRestart w:val="0"/>
      <w:lvlText w:val="3.6."/>
      <w:lvlJc w:val="left"/>
      <w:pPr>
        <w:tabs>
          <w:tab w:val="num" w:pos="709"/>
        </w:tabs>
        <w:ind w:left="709" w:hanging="567"/>
      </w:pPr>
      <w:rPr>
        <w:rFonts w:hint="default"/>
      </w:rPr>
    </w:lvl>
    <w:lvl w:ilvl="2">
      <w:start w:val="1"/>
      <w:numFmt w:val="none"/>
      <w:pStyle w:val="Titre2"/>
      <w:lvlText w:val="2.2."/>
      <w:lvlJc w:val="left"/>
      <w:pPr>
        <w:ind w:left="1337" w:hanging="504"/>
      </w:pPr>
      <w:rPr>
        <w:rFonts w:hint="default"/>
        <w:color w:val="5C87B1" w:themeColor="text2"/>
      </w:rPr>
    </w:lvl>
    <w:lvl w:ilvl="3">
      <w:start w:val="1"/>
      <w:numFmt w:val="none"/>
      <w:pStyle w:val="Titre4"/>
      <w:lvlText w:val="3.3.2."/>
      <w:lvlJc w:val="left"/>
      <w:pPr>
        <w:ind w:left="1841" w:hanging="648"/>
      </w:pPr>
      <w:rPr>
        <w:rFonts w:hint="default"/>
      </w:rPr>
    </w:lvl>
    <w:lvl w:ilvl="4">
      <w:start w:val="1"/>
      <w:numFmt w:val="decimal"/>
      <w:lvlText w:val="%1.%2.%3.%4.%5."/>
      <w:lvlJc w:val="left"/>
      <w:pPr>
        <w:ind w:left="2345" w:hanging="792"/>
      </w:pPr>
      <w:rPr>
        <w:rFonts w:hint="default"/>
      </w:rPr>
    </w:lvl>
    <w:lvl w:ilvl="5">
      <w:start w:val="1"/>
      <w:numFmt w:val="decimal"/>
      <w:lvlText w:val="%1.%2.%3.%4.%5.%6."/>
      <w:lvlJc w:val="left"/>
      <w:pPr>
        <w:ind w:left="2849" w:hanging="936"/>
      </w:pPr>
      <w:rPr>
        <w:rFonts w:hint="default"/>
      </w:rPr>
    </w:lvl>
    <w:lvl w:ilvl="6">
      <w:start w:val="1"/>
      <w:numFmt w:val="decimal"/>
      <w:lvlText w:val="%1.%2.%3.%4.%5.%6.%7."/>
      <w:lvlJc w:val="left"/>
      <w:pPr>
        <w:ind w:left="3353" w:hanging="1080"/>
      </w:pPr>
      <w:rPr>
        <w:rFonts w:hint="default"/>
      </w:rPr>
    </w:lvl>
    <w:lvl w:ilvl="7">
      <w:start w:val="1"/>
      <w:numFmt w:val="decimal"/>
      <w:lvlText w:val="%1.%2.%3.%4.%5.%6.%7.%8."/>
      <w:lvlJc w:val="left"/>
      <w:pPr>
        <w:ind w:left="3857" w:hanging="1224"/>
      </w:pPr>
      <w:rPr>
        <w:rFonts w:hint="default"/>
      </w:rPr>
    </w:lvl>
    <w:lvl w:ilvl="8">
      <w:start w:val="1"/>
      <w:numFmt w:val="decimal"/>
      <w:lvlText w:val="%1.%2.%3.%4.%5.%6.%7.%8.%9."/>
      <w:lvlJc w:val="left"/>
      <w:pPr>
        <w:ind w:left="4433" w:hanging="1440"/>
      </w:pPr>
      <w:rPr>
        <w:rFonts w:hint="default"/>
      </w:rPr>
    </w:lvl>
  </w:abstractNum>
  <w:abstractNum w:abstractNumId="13" w15:restartNumberingAfterBreak="0">
    <w:nsid w:val="5A7222C2"/>
    <w:multiLevelType w:val="hybridMultilevel"/>
    <w:tmpl w:val="5D724968"/>
    <w:lvl w:ilvl="0" w:tplc="A3F22E22">
      <w:start w:val="1"/>
      <w:numFmt w:val="bullet"/>
      <w:pStyle w:val="Boxlist"/>
      <w:lvlText w:val=""/>
      <w:lvlJc w:val="left"/>
      <w:pPr>
        <w:ind w:left="598" w:hanging="360"/>
      </w:pPr>
      <w:rPr>
        <w:rFonts w:ascii="Wingdings 3" w:hAnsi="Wingdings 3" w:hint="default"/>
        <w:color w:val="5C87B1" w:themeColor="accent1"/>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4" w15:restartNumberingAfterBreak="0">
    <w:nsid w:val="64C36709"/>
    <w:multiLevelType w:val="hybridMultilevel"/>
    <w:tmpl w:val="D80E0994"/>
    <w:lvl w:ilvl="0" w:tplc="2F124A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A1E4B"/>
    <w:multiLevelType w:val="multilevel"/>
    <w:tmpl w:val="C89E029C"/>
    <w:lvl w:ilvl="0">
      <w:start w:val="1"/>
      <w:numFmt w:val="decimal"/>
      <w:lvlText w:val="%1."/>
      <w:lvlJc w:val="left"/>
      <w:pPr>
        <w:ind w:left="473" w:hanging="360"/>
      </w:pPr>
      <w:rPr>
        <w:rFonts w:hint="default"/>
        <w:sz w:val="40"/>
        <w:szCs w:val="40"/>
      </w:rPr>
    </w:lvl>
    <w:lvl w:ilvl="1">
      <w:start w:val="1"/>
      <w:numFmt w:val="none"/>
      <w:pStyle w:val="Headingnumbered2"/>
      <w:lvlText w:val="1.1"/>
      <w:lvlJc w:val="left"/>
      <w:pPr>
        <w:tabs>
          <w:tab w:val="num" w:pos="567"/>
        </w:tabs>
        <w:ind w:left="567" w:hanging="567"/>
      </w:pPr>
      <w:rPr>
        <w:rFonts w:hint="default"/>
      </w:rPr>
    </w:lvl>
    <w:lvl w:ilvl="2">
      <w:start w:val="1"/>
      <w:numFmt w:val="decimal"/>
      <w:pStyle w:val="Headingnumbered2"/>
      <w:lvlText w:val="%1.%2.%3."/>
      <w:lvlJc w:val="left"/>
      <w:pPr>
        <w:ind w:left="1337" w:hanging="504"/>
      </w:pPr>
      <w:rPr>
        <w:rFonts w:hint="default"/>
      </w:rPr>
    </w:lvl>
    <w:lvl w:ilvl="3">
      <w:start w:val="1"/>
      <w:numFmt w:val="decimal"/>
      <w:lvlText w:val="%1.%2.%3.%4."/>
      <w:lvlJc w:val="left"/>
      <w:pPr>
        <w:ind w:left="1841" w:hanging="648"/>
      </w:pPr>
      <w:rPr>
        <w:rFonts w:hint="default"/>
      </w:rPr>
    </w:lvl>
    <w:lvl w:ilvl="4">
      <w:start w:val="1"/>
      <w:numFmt w:val="decimal"/>
      <w:lvlText w:val="%1.%2.%3.%4.%5."/>
      <w:lvlJc w:val="left"/>
      <w:pPr>
        <w:ind w:left="2345" w:hanging="792"/>
      </w:pPr>
      <w:rPr>
        <w:rFonts w:hint="default"/>
      </w:rPr>
    </w:lvl>
    <w:lvl w:ilvl="5">
      <w:start w:val="1"/>
      <w:numFmt w:val="decimal"/>
      <w:lvlText w:val="%1.%2.%3.%4.%5.%6."/>
      <w:lvlJc w:val="left"/>
      <w:pPr>
        <w:ind w:left="2849" w:hanging="936"/>
      </w:pPr>
      <w:rPr>
        <w:rFonts w:hint="default"/>
      </w:rPr>
    </w:lvl>
    <w:lvl w:ilvl="6">
      <w:start w:val="1"/>
      <w:numFmt w:val="decimal"/>
      <w:lvlText w:val="%1.%2.%3.%4.%5.%6.%7."/>
      <w:lvlJc w:val="left"/>
      <w:pPr>
        <w:ind w:left="3353" w:hanging="1080"/>
      </w:pPr>
      <w:rPr>
        <w:rFonts w:hint="default"/>
      </w:rPr>
    </w:lvl>
    <w:lvl w:ilvl="7">
      <w:start w:val="1"/>
      <w:numFmt w:val="decimal"/>
      <w:lvlText w:val="%1.%2.%3.%4.%5.%6.%7.%8."/>
      <w:lvlJc w:val="left"/>
      <w:pPr>
        <w:ind w:left="3857" w:hanging="1224"/>
      </w:pPr>
      <w:rPr>
        <w:rFonts w:hint="default"/>
      </w:rPr>
    </w:lvl>
    <w:lvl w:ilvl="8">
      <w:start w:val="1"/>
      <w:numFmt w:val="decimal"/>
      <w:lvlText w:val="%1.%2.%3.%4.%5.%6.%7.%8.%9."/>
      <w:lvlJc w:val="left"/>
      <w:pPr>
        <w:ind w:left="4433" w:hanging="1440"/>
      </w:pPr>
      <w:rPr>
        <w:rFonts w:hint="default"/>
      </w:rPr>
    </w:lvl>
  </w:abstractNum>
  <w:num w:numId="1" w16cid:durableId="424110063">
    <w:abstractNumId w:val="3"/>
  </w:num>
  <w:num w:numId="2" w16cid:durableId="1979990259">
    <w:abstractNumId w:val="2"/>
  </w:num>
  <w:num w:numId="3" w16cid:durableId="1454594952">
    <w:abstractNumId w:val="1"/>
  </w:num>
  <w:num w:numId="4" w16cid:durableId="2121607660">
    <w:abstractNumId w:val="0"/>
  </w:num>
  <w:num w:numId="5" w16cid:durableId="1475760499">
    <w:abstractNumId w:val="6"/>
  </w:num>
  <w:num w:numId="6" w16cid:durableId="1004749161">
    <w:abstractNumId w:val="10"/>
  </w:num>
  <w:num w:numId="7" w16cid:durableId="1673216326">
    <w:abstractNumId w:val="15"/>
  </w:num>
  <w:num w:numId="8" w16cid:durableId="569271855">
    <w:abstractNumId w:val="13"/>
  </w:num>
  <w:num w:numId="9" w16cid:durableId="1685597808">
    <w:abstractNumId w:val="8"/>
  </w:num>
  <w:num w:numId="10" w16cid:durableId="212741420">
    <w:abstractNumId w:val="5"/>
  </w:num>
  <w:num w:numId="11" w16cid:durableId="2039769649">
    <w:abstractNumId w:val="11"/>
  </w:num>
  <w:num w:numId="12" w16cid:durableId="1469323465">
    <w:abstractNumId w:val="14"/>
  </w:num>
  <w:num w:numId="13" w16cid:durableId="1456365922">
    <w:abstractNumId w:val="9"/>
  </w:num>
  <w:num w:numId="14" w16cid:durableId="1807774379">
    <w:abstractNumId w:val="7"/>
  </w:num>
  <w:num w:numId="15" w16cid:durableId="291710175">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Text w:val="1.2."/>
        <w:lvlJc w:val="left"/>
        <w:pPr>
          <w:tabs>
            <w:tab w:val="num" w:pos="709"/>
          </w:tabs>
          <w:ind w:left="709" w:hanging="567"/>
        </w:pPr>
        <w:rPr>
          <w:rFonts w:hint="default"/>
        </w:rPr>
      </w:lvl>
    </w:lvlOverride>
    <w:lvlOverride w:ilvl="2">
      <w:lvl w:ilvl="2">
        <w:start w:val="1"/>
        <w:numFmt w:val="decimal"/>
        <w:pStyle w:val="Titre2"/>
        <w:lvlText w:val="%1.3.%3."/>
        <w:lvlJc w:val="left"/>
        <w:pPr>
          <w:ind w:left="1337" w:hanging="504"/>
        </w:pPr>
        <w:rPr>
          <w:rFonts w:hint="default"/>
          <w:color w:val="5C87B1" w:themeColor="text2"/>
        </w:rPr>
      </w:lvl>
    </w:lvlOverride>
    <w:lvlOverride w:ilvl="3">
      <w:lvl w:ilvl="3">
        <w:start w:val="1"/>
        <w:numFmt w:val="decimal"/>
        <w:pStyle w:val="Titre4"/>
        <w:lvlText w:val="%1.%2.%3.%4."/>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16" w16cid:durableId="1117682810">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Text w:val="1.1."/>
        <w:lvlJc w:val="left"/>
        <w:pPr>
          <w:tabs>
            <w:tab w:val="num" w:pos="709"/>
          </w:tabs>
          <w:ind w:left="709" w:hanging="567"/>
        </w:pPr>
        <w:rPr>
          <w:rFonts w:hint="default"/>
        </w:rPr>
      </w:lvl>
    </w:lvlOverride>
    <w:lvlOverride w:ilvl="2">
      <w:lvl w:ilvl="2">
        <w:start w:val="1"/>
        <w:numFmt w:val="none"/>
        <w:pStyle w:val="Titre2"/>
        <w:lvlText w:val="3.3.2."/>
        <w:lvlJc w:val="left"/>
        <w:pPr>
          <w:ind w:left="1337" w:hanging="504"/>
        </w:pPr>
        <w:rPr>
          <w:rFonts w:hint="default"/>
          <w:color w:val="5C87B1" w:themeColor="text2"/>
        </w:rPr>
      </w:lvl>
    </w:lvlOverride>
    <w:lvlOverride w:ilvl="3">
      <w:lvl w:ilvl="3">
        <w:start w:val="1"/>
        <w:numFmt w:val="decimal"/>
        <w:pStyle w:val="Titre4"/>
        <w:lvlText w:val="%1.%2.%3.%4."/>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17" w16cid:durableId="1283851181">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Text w:val="2.1."/>
        <w:lvlJc w:val="left"/>
        <w:pPr>
          <w:tabs>
            <w:tab w:val="num" w:pos="709"/>
          </w:tabs>
          <w:ind w:left="709" w:hanging="567"/>
        </w:pPr>
        <w:rPr>
          <w:rFonts w:hint="default"/>
        </w:rPr>
      </w:lvl>
    </w:lvlOverride>
    <w:lvlOverride w:ilvl="2">
      <w:lvl w:ilvl="2">
        <w:start w:val="1"/>
        <w:numFmt w:val="none"/>
        <w:pStyle w:val="Titre2"/>
        <w:lvlText w:val="2.1.1."/>
        <w:lvlJc w:val="left"/>
        <w:pPr>
          <w:ind w:left="1337" w:hanging="504"/>
        </w:pPr>
        <w:rPr>
          <w:rFonts w:hint="default"/>
          <w:color w:val="5C87B1" w:themeColor="text2"/>
        </w:rPr>
      </w:lvl>
    </w:lvlOverride>
    <w:lvlOverride w:ilvl="3">
      <w:lvl w:ilvl="3">
        <w:start w:val="1"/>
        <w:numFmt w:val="decimal"/>
        <w:pStyle w:val="Titre4"/>
        <w:lvlText w:val="%1.%2.%3.%4."/>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18" w16cid:durableId="1938440749">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Restart w:val="0"/>
        <w:lvlText w:val="2.2."/>
        <w:lvlJc w:val="left"/>
        <w:pPr>
          <w:tabs>
            <w:tab w:val="num" w:pos="709"/>
          </w:tabs>
          <w:ind w:left="709" w:hanging="567"/>
        </w:pPr>
        <w:rPr>
          <w:rFonts w:hint="default"/>
        </w:rPr>
      </w:lvl>
    </w:lvlOverride>
    <w:lvlOverride w:ilvl="2">
      <w:lvl w:ilvl="2">
        <w:start w:val="1"/>
        <w:numFmt w:val="none"/>
        <w:pStyle w:val="Titre2"/>
        <w:lvlText w:val="2.2."/>
        <w:lvlJc w:val="left"/>
        <w:pPr>
          <w:ind w:left="1337" w:hanging="504"/>
        </w:pPr>
        <w:rPr>
          <w:rFonts w:hint="default"/>
          <w:color w:val="5C87B1" w:themeColor="text2"/>
        </w:rPr>
      </w:lvl>
    </w:lvlOverride>
    <w:lvlOverride w:ilvl="3">
      <w:lvl w:ilvl="3">
        <w:start w:val="1"/>
        <w:numFmt w:val="decimal"/>
        <w:pStyle w:val="Titre4"/>
        <w:lvlText w:val="%1.%2.%3.%4."/>
        <w:lvlJc w:val="left"/>
        <w:pPr>
          <w:ind w:left="1841" w:hanging="648"/>
        </w:pPr>
        <w:rPr>
          <w:rFonts w:hint="default"/>
        </w:rPr>
      </w:lvl>
    </w:lvlOverride>
    <w:lvlOverride w:ilvl="4">
      <w:lvl w:ilvl="4">
        <w:start w:val="1"/>
        <w:numFmt w:val="decimal"/>
        <w:lvlText w:val="%1.%2%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19" w16cid:durableId="445545963">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Restart w:val="0"/>
        <w:lvlText w:val="2.2."/>
        <w:lvlJc w:val="left"/>
        <w:pPr>
          <w:tabs>
            <w:tab w:val="num" w:pos="709"/>
          </w:tabs>
          <w:ind w:left="709" w:hanging="567"/>
        </w:pPr>
        <w:rPr>
          <w:rFonts w:hint="default"/>
        </w:rPr>
      </w:lvl>
    </w:lvlOverride>
    <w:lvlOverride w:ilvl="2">
      <w:lvl w:ilvl="2">
        <w:start w:val="1"/>
        <w:numFmt w:val="none"/>
        <w:pStyle w:val="Titre2"/>
        <w:lvlText w:val="2.2."/>
        <w:lvlJc w:val="left"/>
        <w:pPr>
          <w:ind w:left="1337" w:hanging="504"/>
        </w:pPr>
        <w:rPr>
          <w:rFonts w:hint="default"/>
          <w:color w:val="5C87B1" w:themeColor="text2"/>
        </w:rPr>
      </w:lvl>
    </w:lvlOverride>
    <w:lvlOverride w:ilvl="3">
      <w:lvl w:ilvl="3">
        <w:start w:val="1"/>
        <w:numFmt w:val="none"/>
        <w:pStyle w:val="Titre4"/>
        <w:lvlText w:val="2.1.2."/>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20" w16cid:durableId="1617102683">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Restart w:val="0"/>
        <w:lvlText w:val="2.2."/>
        <w:lvlJc w:val="left"/>
        <w:pPr>
          <w:tabs>
            <w:tab w:val="num" w:pos="709"/>
          </w:tabs>
          <w:ind w:left="709" w:hanging="567"/>
        </w:pPr>
        <w:rPr>
          <w:rFonts w:hint="default"/>
        </w:rPr>
      </w:lvl>
    </w:lvlOverride>
    <w:lvlOverride w:ilvl="2">
      <w:lvl w:ilvl="2">
        <w:start w:val="1"/>
        <w:numFmt w:val="none"/>
        <w:pStyle w:val="Titre2"/>
        <w:lvlText w:val="2.2."/>
        <w:lvlJc w:val="left"/>
        <w:pPr>
          <w:ind w:left="1337" w:hanging="504"/>
        </w:pPr>
        <w:rPr>
          <w:rFonts w:hint="default"/>
          <w:color w:val="5C87B1" w:themeColor="text2"/>
        </w:rPr>
      </w:lvl>
    </w:lvlOverride>
    <w:lvlOverride w:ilvl="3">
      <w:lvl w:ilvl="3">
        <w:start w:val="1"/>
        <w:numFmt w:val="none"/>
        <w:pStyle w:val="Titre4"/>
        <w:lvlText w:val="3.3.1."/>
        <w:lvlJc w:val="left"/>
        <w:pPr>
          <w:ind w:left="1841" w:hanging="648"/>
        </w:pPr>
        <w:rPr>
          <w:rFonts w:hint="default"/>
          <w:color w:val="5C87B1" w:themeColor="text2"/>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21" w16cid:durableId="781806724">
    <w:abstractNumId w:val="12"/>
  </w:num>
  <w:num w:numId="22" w16cid:durableId="321392959">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Restart w:val="0"/>
        <w:lvlText w:val="3.4."/>
        <w:lvlJc w:val="left"/>
        <w:pPr>
          <w:tabs>
            <w:tab w:val="num" w:pos="709"/>
          </w:tabs>
          <w:ind w:left="709" w:hanging="567"/>
        </w:pPr>
        <w:rPr>
          <w:rFonts w:hint="default"/>
        </w:rPr>
      </w:lvl>
    </w:lvlOverride>
    <w:lvlOverride w:ilvl="2">
      <w:lvl w:ilvl="2">
        <w:start w:val="1"/>
        <w:numFmt w:val="none"/>
        <w:pStyle w:val="Titre2"/>
        <w:lvlText w:val="2.2."/>
        <w:lvlJc w:val="left"/>
        <w:pPr>
          <w:ind w:left="1337" w:hanging="504"/>
        </w:pPr>
        <w:rPr>
          <w:rFonts w:hint="default"/>
          <w:color w:val="5C87B1" w:themeColor="text2"/>
        </w:rPr>
      </w:lvl>
    </w:lvlOverride>
    <w:lvlOverride w:ilvl="3">
      <w:lvl w:ilvl="3">
        <w:start w:val="1"/>
        <w:numFmt w:val="none"/>
        <w:pStyle w:val="Titre4"/>
        <w:lvlText w:val="3.3.2."/>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23" w16cid:durableId="701132887">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Restart w:val="0"/>
        <w:lvlText w:val="3.6."/>
        <w:lvlJc w:val="left"/>
        <w:pPr>
          <w:tabs>
            <w:tab w:val="num" w:pos="709"/>
          </w:tabs>
          <w:ind w:left="709" w:hanging="567"/>
        </w:pPr>
        <w:rPr>
          <w:rFonts w:hint="default"/>
        </w:rPr>
      </w:lvl>
    </w:lvlOverride>
    <w:lvlOverride w:ilvl="2">
      <w:lvl w:ilvl="2">
        <w:start w:val="1"/>
        <w:numFmt w:val="none"/>
        <w:pStyle w:val="Titre2"/>
        <w:lvlText w:val="3.5."/>
        <w:lvlJc w:val="left"/>
        <w:pPr>
          <w:ind w:left="1337" w:hanging="504"/>
        </w:pPr>
        <w:rPr>
          <w:rFonts w:hint="default"/>
          <w:color w:val="5C87B1" w:themeColor="text2"/>
        </w:rPr>
      </w:lvl>
    </w:lvlOverride>
    <w:lvlOverride w:ilvl="3">
      <w:lvl w:ilvl="3">
        <w:start w:val="1"/>
        <w:numFmt w:val="none"/>
        <w:pStyle w:val="Titre4"/>
        <w:lvlText w:val="3.3.2."/>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24" w16cid:durableId="1407722417">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Restart w:val="0"/>
        <w:lvlText w:val="3.6."/>
        <w:lvlJc w:val="left"/>
        <w:pPr>
          <w:tabs>
            <w:tab w:val="num" w:pos="709"/>
          </w:tabs>
          <w:ind w:left="709" w:hanging="567"/>
        </w:pPr>
        <w:rPr>
          <w:rFonts w:hint="default"/>
        </w:rPr>
      </w:lvl>
    </w:lvlOverride>
    <w:lvlOverride w:ilvl="2">
      <w:lvl w:ilvl="2">
        <w:start w:val="1"/>
        <w:numFmt w:val="none"/>
        <w:pStyle w:val="Titre2"/>
        <w:lvlText w:val="3.7."/>
        <w:lvlJc w:val="left"/>
        <w:pPr>
          <w:ind w:left="1337" w:hanging="504"/>
        </w:pPr>
        <w:rPr>
          <w:rFonts w:hint="default"/>
          <w:color w:val="5C87B1" w:themeColor="text2"/>
        </w:rPr>
      </w:lvl>
    </w:lvlOverride>
    <w:lvlOverride w:ilvl="3">
      <w:lvl w:ilvl="3">
        <w:start w:val="1"/>
        <w:numFmt w:val="none"/>
        <w:pStyle w:val="Titre4"/>
        <w:lvlText w:val="3.3.2."/>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25" w16cid:durableId="1599479451">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Restart w:val="0"/>
        <w:lvlText w:val="3.8."/>
        <w:lvlJc w:val="left"/>
        <w:pPr>
          <w:tabs>
            <w:tab w:val="num" w:pos="709"/>
          </w:tabs>
          <w:ind w:left="709" w:hanging="567"/>
        </w:pPr>
        <w:rPr>
          <w:rFonts w:hint="default"/>
        </w:rPr>
      </w:lvl>
    </w:lvlOverride>
    <w:lvlOverride w:ilvl="2">
      <w:lvl w:ilvl="2">
        <w:start w:val="1"/>
        <w:numFmt w:val="none"/>
        <w:pStyle w:val="Titre2"/>
        <w:lvlText w:val="2.2."/>
        <w:lvlJc w:val="left"/>
        <w:pPr>
          <w:ind w:left="1337" w:hanging="504"/>
        </w:pPr>
        <w:rPr>
          <w:rFonts w:hint="default"/>
          <w:color w:val="5C87B1" w:themeColor="text2"/>
        </w:rPr>
      </w:lvl>
    </w:lvlOverride>
    <w:lvlOverride w:ilvl="3">
      <w:lvl w:ilvl="3">
        <w:start w:val="1"/>
        <w:numFmt w:val="none"/>
        <w:pStyle w:val="Titre4"/>
        <w:lvlText w:val="3.3.2."/>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26" w16cid:durableId="1833566242">
    <w:abstractNumId w:val="12"/>
    <w:lvlOverride w:ilvl="0">
      <w:lvl w:ilvl="0">
        <w:start w:val="1"/>
        <w:numFmt w:val="decimal"/>
        <w:pStyle w:val="Headingnumbered1"/>
        <w:lvlText w:val="%1."/>
        <w:lvlJc w:val="left"/>
        <w:pPr>
          <w:tabs>
            <w:tab w:val="num" w:pos="567"/>
          </w:tabs>
          <w:ind w:left="567" w:hanging="567"/>
        </w:pPr>
        <w:rPr>
          <w:rFonts w:hint="default"/>
        </w:rPr>
      </w:lvl>
    </w:lvlOverride>
    <w:lvlOverride w:ilvl="1">
      <w:lvl w:ilvl="1">
        <w:start w:val="1"/>
        <w:numFmt w:val="none"/>
        <w:lvlRestart w:val="0"/>
        <w:lvlText w:val="3.6."/>
        <w:lvlJc w:val="left"/>
        <w:pPr>
          <w:tabs>
            <w:tab w:val="num" w:pos="709"/>
          </w:tabs>
          <w:ind w:left="709" w:hanging="567"/>
        </w:pPr>
        <w:rPr>
          <w:rFonts w:hint="default"/>
        </w:rPr>
      </w:lvl>
    </w:lvlOverride>
    <w:lvlOverride w:ilvl="2">
      <w:lvl w:ilvl="2">
        <w:start w:val="1"/>
        <w:numFmt w:val="none"/>
        <w:pStyle w:val="Titre2"/>
        <w:lvlText w:val="3.9."/>
        <w:lvlJc w:val="left"/>
        <w:pPr>
          <w:ind w:left="1337" w:hanging="504"/>
        </w:pPr>
        <w:rPr>
          <w:rFonts w:hint="default"/>
          <w:color w:val="5C87B1" w:themeColor="text2"/>
        </w:rPr>
      </w:lvl>
    </w:lvlOverride>
    <w:lvlOverride w:ilvl="3">
      <w:lvl w:ilvl="3">
        <w:start w:val="1"/>
        <w:numFmt w:val="none"/>
        <w:pStyle w:val="Titre4"/>
        <w:lvlText w:val="3.3.2."/>
        <w:lvlJc w:val="left"/>
        <w:pPr>
          <w:ind w:left="1841" w:hanging="648"/>
        </w:pPr>
        <w:rPr>
          <w:rFonts w:hint="default"/>
        </w:rPr>
      </w:lvl>
    </w:lvlOverride>
    <w:lvlOverride w:ilvl="4">
      <w:lvl w:ilvl="4">
        <w:start w:val="1"/>
        <w:numFmt w:val="decimal"/>
        <w:lvlText w:val="%1.%2.%3.%4.%5."/>
        <w:lvlJc w:val="left"/>
        <w:pPr>
          <w:ind w:left="2345" w:hanging="792"/>
        </w:pPr>
        <w:rPr>
          <w:rFonts w:hint="default"/>
        </w:rPr>
      </w:lvl>
    </w:lvlOverride>
    <w:lvlOverride w:ilvl="5">
      <w:lvl w:ilvl="5">
        <w:start w:val="1"/>
        <w:numFmt w:val="decimal"/>
        <w:lvlText w:val="%1.%2.%3.%4.%5.%6."/>
        <w:lvlJc w:val="left"/>
        <w:pPr>
          <w:ind w:left="2849" w:hanging="936"/>
        </w:pPr>
        <w:rPr>
          <w:rFonts w:hint="default"/>
        </w:rPr>
      </w:lvl>
    </w:lvlOverride>
    <w:lvlOverride w:ilvl="6">
      <w:lvl w:ilvl="6">
        <w:start w:val="1"/>
        <w:numFmt w:val="decimal"/>
        <w:lvlText w:val="%1.%2.%3.%4.%5.%6.%7."/>
        <w:lvlJc w:val="left"/>
        <w:pPr>
          <w:ind w:left="3353" w:hanging="1080"/>
        </w:pPr>
        <w:rPr>
          <w:rFonts w:hint="default"/>
        </w:rPr>
      </w:lvl>
    </w:lvlOverride>
    <w:lvlOverride w:ilvl="7">
      <w:lvl w:ilvl="7">
        <w:start w:val="1"/>
        <w:numFmt w:val="decimal"/>
        <w:lvlText w:val="%1.%2.%3.%4.%5.%6.%7.%8."/>
        <w:lvlJc w:val="left"/>
        <w:pPr>
          <w:ind w:left="3857" w:hanging="1224"/>
        </w:pPr>
        <w:rPr>
          <w:rFonts w:hint="default"/>
        </w:rPr>
      </w:lvl>
    </w:lvlOverride>
    <w:lvlOverride w:ilvl="8">
      <w:lvl w:ilvl="8">
        <w:start w:val="1"/>
        <w:numFmt w:val="decimal"/>
        <w:lvlText w:val="%1.%2.%3.%4.%5.%6.%7.%8.%9."/>
        <w:lvlJc w:val="left"/>
        <w:pPr>
          <w:ind w:left="4433" w:hanging="1440"/>
        </w:pPr>
        <w:rPr>
          <w:rFonts w:hint="default"/>
        </w:rPr>
      </w:lvl>
    </w:lvlOverride>
  </w:num>
  <w:num w:numId="27" w16cid:durableId="33241848">
    <w:abstractNumId w:val="4"/>
  </w:num>
  <w:num w:numId="28" w16cid:durableId="2038117479">
    <w:abstractNumId w:val="12"/>
  </w:num>
  <w:num w:numId="29" w16cid:durableId="421418128">
    <w:abstractNumId w:val="12"/>
  </w:num>
  <w:num w:numId="30" w16cid:durableId="650183952">
    <w:abstractNumId w:val="12"/>
  </w:num>
  <w:num w:numId="31" w16cid:durableId="1735159318">
    <w:abstractNumId w:val="12"/>
  </w:num>
  <w:num w:numId="32" w16cid:durableId="1739092435">
    <w:abstractNumId w:val="12"/>
  </w:num>
  <w:num w:numId="33" w16cid:durableId="392391365">
    <w:abstractNumId w:val="12"/>
  </w:num>
  <w:num w:numId="34" w16cid:durableId="1379747219">
    <w:abstractNumId w:val="12"/>
  </w:num>
  <w:num w:numId="35" w16cid:durableId="1035816684">
    <w:abstractNumId w:val="12"/>
  </w:num>
  <w:num w:numId="36" w16cid:durableId="1119879967">
    <w:abstractNumId w:val="12"/>
  </w:num>
  <w:num w:numId="37" w16cid:durableId="1265188395">
    <w:abstractNumId w:val="12"/>
  </w:num>
  <w:num w:numId="38" w16cid:durableId="1117918218">
    <w:abstractNumId w:val="12"/>
  </w:num>
  <w:num w:numId="39" w16cid:durableId="855071585">
    <w:abstractNumId w:val="12"/>
  </w:num>
  <w:num w:numId="40" w16cid:durableId="789128461">
    <w:abstractNumId w:val="12"/>
  </w:num>
  <w:num w:numId="41" w16cid:durableId="62817011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fr-LU" w:vendorID="64" w:dllVersion="6" w:nlCheck="1" w:checkStyle="0"/>
  <w:activeWritingStyle w:appName="MSWord" w:lang="en-US" w:vendorID="64" w:dllVersion="0" w:nlCheck="1" w:checkStyle="0"/>
  <w:activeWritingStyle w:appName="MSWord" w:lang="en-IE"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it-IT" w:vendorID="64" w:dllVersion="0" w:nlCheck="1" w:checkStyle="0"/>
  <w:activeWritingStyle w:appName="MSWord" w:lang="de-DE" w:vendorID="64" w:dllVersion="0" w:nlCheck="1" w:checkStyle="0"/>
  <w:activeWritingStyle w:appName="MSWord" w:lang="fr-BE" w:vendorID="64" w:dllVersion="0" w:nlCheck="1" w:checkStyle="0"/>
  <w:activeWritingStyle w:appName="MSWord" w:lang="en-IE" w:vendorID="64" w:dllVersion="4096"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95"/>
    <w:rsid w:val="0000085A"/>
    <w:rsid w:val="00000D44"/>
    <w:rsid w:val="00002C9B"/>
    <w:rsid w:val="00003646"/>
    <w:rsid w:val="00006C23"/>
    <w:rsid w:val="00011CB2"/>
    <w:rsid w:val="00014F66"/>
    <w:rsid w:val="00015535"/>
    <w:rsid w:val="0001561A"/>
    <w:rsid w:val="000166A7"/>
    <w:rsid w:val="00020C53"/>
    <w:rsid w:val="0002175E"/>
    <w:rsid w:val="00025219"/>
    <w:rsid w:val="00027AE6"/>
    <w:rsid w:val="00030DCA"/>
    <w:rsid w:val="00032280"/>
    <w:rsid w:val="00033BF4"/>
    <w:rsid w:val="000359A0"/>
    <w:rsid w:val="00036123"/>
    <w:rsid w:val="000363B7"/>
    <w:rsid w:val="0004127E"/>
    <w:rsid w:val="0004255B"/>
    <w:rsid w:val="00042A7B"/>
    <w:rsid w:val="00046E63"/>
    <w:rsid w:val="00050AE1"/>
    <w:rsid w:val="00051CC7"/>
    <w:rsid w:val="00052BA5"/>
    <w:rsid w:val="00056A49"/>
    <w:rsid w:val="0005740D"/>
    <w:rsid w:val="000615D5"/>
    <w:rsid w:val="00064271"/>
    <w:rsid w:val="00064279"/>
    <w:rsid w:val="000663F9"/>
    <w:rsid w:val="0006785F"/>
    <w:rsid w:val="00067F05"/>
    <w:rsid w:val="00070F49"/>
    <w:rsid w:val="00073487"/>
    <w:rsid w:val="000753C0"/>
    <w:rsid w:val="00075758"/>
    <w:rsid w:val="00075BC2"/>
    <w:rsid w:val="00075E33"/>
    <w:rsid w:val="00077865"/>
    <w:rsid w:val="00080E55"/>
    <w:rsid w:val="00081F81"/>
    <w:rsid w:val="00082E00"/>
    <w:rsid w:val="0008401B"/>
    <w:rsid w:val="0008671E"/>
    <w:rsid w:val="00086EBE"/>
    <w:rsid w:val="000873EA"/>
    <w:rsid w:val="000936F3"/>
    <w:rsid w:val="00095F83"/>
    <w:rsid w:val="00097B89"/>
    <w:rsid w:val="000A0B25"/>
    <w:rsid w:val="000A1CA3"/>
    <w:rsid w:val="000A2C28"/>
    <w:rsid w:val="000A4867"/>
    <w:rsid w:val="000A4E83"/>
    <w:rsid w:val="000A7E12"/>
    <w:rsid w:val="000B0E00"/>
    <w:rsid w:val="000B1955"/>
    <w:rsid w:val="000B1B5A"/>
    <w:rsid w:val="000B2514"/>
    <w:rsid w:val="000B2EFF"/>
    <w:rsid w:val="000B4B70"/>
    <w:rsid w:val="000B4E13"/>
    <w:rsid w:val="000B5F86"/>
    <w:rsid w:val="000B60D1"/>
    <w:rsid w:val="000B6139"/>
    <w:rsid w:val="000C03FA"/>
    <w:rsid w:val="000C10D6"/>
    <w:rsid w:val="000C1B1C"/>
    <w:rsid w:val="000C2793"/>
    <w:rsid w:val="000C3C8F"/>
    <w:rsid w:val="000C5BFD"/>
    <w:rsid w:val="000C72C3"/>
    <w:rsid w:val="000C730A"/>
    <w:rsid w:val="000C7C96"/>
    <w:rsid w:val="000D19B5"/>
    <w:rsid w:val="000D2D8D"/>
    <w:rsid w:val="000D39F0"/>
    <w:rsid w:val="000D3E0A"/>
    <w:rsid w:val="000D5B6A"/>
    <w:rsid w:val="000D69E8"/>
    <w:rsid w:val="000E08AF"/>
    <w:rsid w:val="000E0B27"/>
    <w:rsid w:val="000E0D22"/>
    <w:rsid w:val="000E21B6"/>
    <w:rsid w:val="000E5FCA"/>
    <w:rsid w:val="000E6986"/>
    <w:rsid w:val="000F14F4"/>
    <w:rsid w:val="000F1BD9"/>
    <w:rsid w:val="000F1D2E"/>
    <w:rsid w:val="000F63EC"/>
    <w:rsid w:val="000F68A8"/>
    <w:rsid w:val="000F69AE"/>
    <w:rsid w:val="000F6EDB"/>
    <w:rsid w:val="00100B83"/>
    <w:rsid w:val="0010197D"/>
    <w:rsid w:val="00102881"/>
    <w:rsid w:val="00103475"/>
    <w:rsid w:val="00104BC2"/>
    <w:rsid w:val="00111A6E"/>
    <w:rsid w:val="001131AC"/>
    <w:rsid w:val="0011369D"/>
    <w:rsid w:val="00113D6A"/>
    <w:rsid w:val="00114082"/>
    <w:rsid w:val="00114624"/>
    <w:rsid w:val="0011462F"/>
    <w:rsid w:val="00117990"/>
    <w:rsid w:val="00117DFC"/>
    <w:rsid w:val="00122C18"/>
    <w:rsid w:val="00127590"/>
    <w:rsid w:val="001278A1"/>
    <w:rsid w:val="0013088A"/>
    <w:rsid w:val="001315A2"/>
    <w:rsid w:val="0013298C"/>
    <w:rsid w:val="001332AD"/>
    <w:rsid w:val="0013430F"/>
    <w:rsid w:val="0014044C"/>
    <w:rsid w:val="00141A04"/>
    <w:rsid w:val="001506C6"/>
    <w:rsid w:val="00150E1E"/>
    <w:rsid w:val="0015113F"/>
    <w:rsid w:val="00153962"/>
    <w:rsid w:val="00161504"/>
    <w:rsid w:val="00163CBE"/>
    <w:rsid w:val="00166EC5"/>
    <w:rsid w:val="00166F09"/>
    <w:rsid w:val="00167A2A"/>
    <w:rsid w:val="00167D35"/>
    <w:rsid w:val="00170694"/>
    <w:rsid w:val="00171C70"/>
    <w:rsid w:val="00171E78"/>
    <w:rsid w:val="0017530D"/>
    <w:rsid w:val="001774CB"/>
    <w:rsid w:val="00177FC0"/>
    <w:rsid w:val="00181D46"/>
    <w:rsid w:val="001826FA"/>
    <w:rsid w:val="00187FA8"/>
    <w:rsid w:val="00190EB9"/>
    <w:rsid w:val="00193AC6"/>
    <w:rsid w:val="00195006"/>
    <w:rsid w:val="00195279"/>
    <w:rsid w:val="001A3C11"/>
    <w:rsid w:val="001A4F3A"/>
    <w:rsid w:val="001B12A6"/>
    <w:rsid w:val="001B2E2C"/>
    <w:rsid w:val="001B36B1"/>
    <w:rsid w:val="001B44EA"/>
    <w:rsid w:val="001B4ADF"/>
    <w:rsid w:val="001B5A1A"/>
    <w:rsid w:val="001C0202"/>
    <w:rsid w:val="001C1D3A"/>
    <w:rsid w:val="001C1EDC"/>
    <w:rsid w:val="001C3705"/>
    <w:rsid w:val="001C4D54"/>
    <w:rsid w:val="001C6029"/>
    <w:rsid w:val="001C7FCE"/>
    <w:rsid w:val="001D0CFD"/>
    <w:rsid w:val="001D2765"/>
    <w:rsid w:val="001D5EA2"/>
    <w:rsid w:val="001D60B4"/>
    <w:rsid w:val="001E05BA"/>
    <w:rsid w:val="001E2EB7"/>
    <w:rsid w:val="001E341C"/>
    <w:rsid w:val="001E3CE1"/>
    <w:rsid w:val="001E3FC9"/>
    <w:rsid w:val="001E402B"/>
    <w:rsid w:val="001E71B8"/>
    <w:rsid w:val="001E735C"/>
    <w:rsid w:val="001E7903"/>
    <w:rsid w:val="001F0574"/>
    <w:rsid w:val="001F11CE"/>
    <w:rsid w:val="001F12F6"/>
    <w:rsid w:val="001F6D7C"/>
    <w:rsid w:val="001F76E9"/>
    <w:rsid w:val="002001F3"/>
    <w:rsid w:val="00200F0B"/>
    <w:rsid w:val="00207F87"/>
    <w:rsid w:val="0021200E"/>
    <w:rsid w:val="002122B3"/>
    <w:rsid w:val="00212BC6"/>
    <w:rsid w:val="002174CF"/>
    <w:rsid w:val="002211CC"/>
    <w:rsid w:val="00221A4D"/>
    <w:rsid w:val="002228A8"/>
    <w:rsid w:val="002250B3"/>
    <w:rsid w:val="002250CA"/>
    <w:rsid w:val="00227C54"/>
    <w:rsid w:val="00230B7E"/>
    <w:rsid w:val="00230C00"/>
    <w:rsid w:val="00232598"/>
    <w:rsid w:val="00232F23"/>
    <w:rsid w:val="0023750C"/>
    <w:rsid w:val="00237B3E"/>
    <w:rsid w:val="00242A8F"/>
    <w:rsid w:val="002436D2"/>
    <w:rsid w:val="00244944"/>
    <w:rsid w:val="00246F2E"/>
    <w:rsid w:val="002472C8"/>
    <w:rsid w:val="0024765B"/>
    <w:rsid w:val="0025080A"/>
    <w:rsid w:val="00250FDB"/>
    <w:rsid w:val="0025147F"/>
    <w:rsid w:val="00253231"/>
    <w:rsid w:val="002566CF"/>
    <w:rsid w:val="002577AE"/>
    <w:rsid w:val="00257BDB"/>
    <w:rsid w:val="00257D5A"/>
    <w:rsid w:val="00257DE6"/>
    <w:rsid w:val="00262584"/>
    <w:rsid w:val="00263199"/>
    <w:rsid w:val="00263543"/>
    <w:rsid w:val="00263D2D"/>
    <w:rsid w:val="00264489"/>
    <w:rsid w:val="00266832"/>
    <w:rsid w:val="0027093E"/>
    <w:rsid w:val="002711C8"/>
    <w:rsid w:val="002711D8"/>
    <w:rsid w:val="002715E0"/>
    <w:rsid w:val="002716DD"/>
    <w:rsid w:val="0027180D"/>
    <w:rsid w:val="002769D9"/>
    <w:rsid w:val="00280F7F"/>
    <w:rsid w:val="002824C1"/>
    <w:rsid w:val="00282619"/>
    <w:rsid w:val="00282FF0"/>
    <w:rsid w:val="002853A6"/>
    <w:rsid w:val="002864F0"/>
    <w:rsid w:val="002866A6"/>
    <w:rsid w:val="00287AAE"/>
    <w:rsid w:val="00287B79"/>
    <w:rsid w:val="00287EDA"/>
    <w:rsid w:val="00291A29"/>
    <w:rsid w:val="00292A1A"/>
    <w:rsid w:val="0029384B"/>
    <w:rsid w:val="0029457B"/>
    <w:rsid w:val="002975B0"/>
    <w:rsid w:val="002A2430"/>
    <w:rsid w:val="002A2F71"/>
    <w:rsid w:val="002A4258"/>
    <w:rsid w:val="002A66D6"/>
    <w:rsid w:val="002B0A2E"/>
    <w:rsid w:val="002B129C"/>
    <w:rsid w:val="002B2D1E"/>
    <w:rsid w:val="002B5BE8"/>
    <w:rsid w:val="002B6C0D"/>
    <w:rsid w:val="002C2C59"/>
    <w:rsid w:val="002C2EB3"/>
    <w:rsid w:val="002C30D8"/>
    <w:rsid w:val="002C7112"/>
    <w:rsid w:val="002D06F6"/>
    <w:rsid w:val="002D1900"/>
    <w:rsid w:val="002D2371"/>
    <w:rsid w:val="002D26B6"/>
    <w:rsid w:val="002D44C8"/>
    <w:rsid w:val="002D5786"/>
    <w:rsid w:val="002D60DF"/>
    <w:rsid w:val="002D759A"/>
    <w:rsid w:val="002E000C"/>
    <w:rsid w:val="002E0298"/>
    <w:rsid w:val="002E290C"/>
    <w:rsid w:val="002E6E4A"/>
    <w:rsid w:val="002E7EC2"/>
    <w:rsid w:val="002F064F"/>
    <w:rsid w:val="002F41D4"/>
    <w:rsid w:val="002F4416"/>
    <w:rsid w:val="002F4BB4"/>
    <w:rsid w:val="002F780A"/>
    <w:rsid w:val="002F7B7D"/>
    <w:rsid w:val="00302474"/>
    <w:rsid w:val="0030272F"/>
    <w:rsid w:val="00306FCD"/>
    <w:rsid w:val="00310CCC"/>
    <w:rsid w:val="00311458"/>
    <w:rsid w:val="003147BD"/>
    <w:rsid w:val="0031519D"/>
    <w:rsid w:val="003152C8"/>
    <w:rsid w:val="003160EB"/>
    <w:rsid w:val="0031746B"/>
    <w:rsid w:val="00320210"/>
    <w:rsid w:val="003202F3"/>
    <w:rsid w:val="00320D18"/>
    <w:rsid w:val="00321191"/>
    <w:rsid w:val="00323EB6"/>
    <w:rsid w:val="003249EF"/>
    <w:rsid w:val="0033129C"/>
    <w:rsid w:val="003315E3"/>
    <w:rsid w:val="00331620"/>
    <w:rsid w:val="003318F4"/>
    <w:rsid w:val="00332100"/>
    <w:rsid w:val="00332DEE"/>
    <w:rsid w:val="0033334C"/>
    <w:rsid w:val="00333CFE"/>
    <w:rsid w:val="00335F9B"/>
    <w:rsid w:val="00336253"/>
    <w:rsid w:val="0033687E"/>
    <w:rsid w:val="0034212C"/>
    <w:rsid w:val="003451EA"/>
    <w:rsid w:val="00345B19"/>
    <w:rsid w:val="0034655F"/>
    <w:rsid w:val="003523DA"/>
    <w:rsid w:val="003541B1"/>
    <w:rsid w:val="00361517"/>
    <w:rsid w:val="0036238C"/>
    <w:rsid w:val="003630FD"/>
    <w:rsid w:val="0036531A"/>
    <w:rsid w:val="003674DB"/>
    <w:rsid w:val="0038452B"/>
    <w:rsid w:val="003847B1"/>
    <w:rsid w:val="00384942"/>
    <w:rsid w:val="0038523A"/>
    <w:rsid w:val="00387734"/>
    <w:rsid w:val="00390AEC"/>
    <w:rsid w:val="00392726"/>
    <w:rsid w:val="00393447"/>
    <w:rsid w:val="003941DB"/>
    <w:rsid w:val="00396BC1"/>
    <w:rsid w:val="003A0243"/>
    <w:rsid w:val="003A03B0"/>
    <w:rsid w:val="003A0516"/>
    <w:rsid w:val="003A1835"/>
    <w:rsid w:val="003A1B17"/>
    <w:rsid w:val="003A3008"/>
    <w:rsid w:val="003A59AA"/>
    <w:rsid w:val="003A641B"/>
    <w:rsid w:val="003A65D4"/>
    <w:rsid w:val="003A69E8"/>
    <w:rsid w:val="003B0474"/>
    <w:rsid w:val="003B135D"/>
    <w:rsid w:val="003B4302"/>
    <w:rsid w:val="003B51F8"/>
    <w:rsid w:val="003C18B0"/>
    <w:rsid w:val="003C1C12"/>
    <w:rsid w:val="003C5296"/>
    <w:rsid w:val="003D2CA5"/>
    <w:rsid w:val="003D4A9F"/>
    <w:rsid w:val="003D5F26"/>
    <w:rsid w:val="003E05EE"/>
    <w:rsid w:val="003E21D5"/>
    <w:rsid w:val="003E2502"/>
    <w:rsid w:val="003F0E54"/>
    <w:rsid w:val="003F10FD"/>
    <w:rsid w:val="003F1898"/>
    <w:rsid w:val="003F19F2"/>
    <w:rsid w:val="003F3841"/>
    <w:rsid w:val="003F3F4C"/>
    <w:rsid w:val="003F4D7A"/>
    <w:rsid w:val="003F750A"/>
    <w:rsid w:val="00404D9E"/>
    <w:rsid w:val="00404FE3"/>
    <w:rsid w:val="00405BB3"/>
    <w:rsid w:val="00405D38"/>
    <w:rsid w:val="00407BA1"/>
    <w:rsid w:val="00412DC0"/>
    <w:rsid w:val="00412FE8"/>
    <w:rsid w:val="004138BC"/>
    <w:rsid w:val="0041438E"/>
    <w:rsid w:val="00414846"/>
    <w:rsid w:val="00416B95"/>
    <w:rsid w:val="00416C47"/>
    <w:rsid w:val="0042000E"/>
    <w:rsid w:val="00422A9A"/>
    <w:rsid w:val="00422EBE"/>
    <w:rsid w:val="0042383A"/>
    <w:rsid w:val="00424254"/>
    <w:rsid w:val="004258B0"/>
    <w:rsid w:val="0043758E"/>
    <w:rsid w:val="00437B87"/>
    <w:rsid w:val="00437ED6"/>
    <w:rsid w:val="004408C2"/>
    <w:rsid w:val="00440C49"/>
    <w:rsid w:val="00442CBC"/>
    <w:rsid w:val="004446BB"/>
    <w:rsid w:val="00445782"/>
    <w:rsid w:val="004506D4"/>
    <w:rsid w:val="00450E6A"/>
    <w:rsid w:val="004516EA"/>
    <w:rsid w:val="0045184F"/>
    <w:rsid w:val="00453F8D"/>
    <w:rsid w:val="00455972"/>
    <w:rsid w:val="00455C08"/>
    <w:rsid w:val="00456BCE"/>
    <w:rsid w:val="004640DA"/>
    <w:rsid w:val="00464870"/>
    <w:rsid w:val="00464ADB"/>
    <w:rsid w:val="00465B90"/>
    <w:rsid w:val="00465C7C"/>
    <w:rsid w:val="00467476"/>
    <w:rsid w:val="004706E9"/>
    <w:rsid w:val="00470E18"/>
    <w:rsid w:val="00472D1E"/>
    <w:rsid w:val="004733EB"/>
    <w:rsid w:val="00477147"/>
    <w:rsid w:val="004807AD"/>
    <w:rsid w:val="00480F43"/>
    <w:rsid w:val="00481DA7"/>
    <w:rsid w:val="00484242"/>
    <w:rsid w:val="004845F6"/>
    <w:rsid w:val="00487F5D"/>
    <w:rsid w:val="0049500B"/>
    <w:rsid w:val="0049601F"/>
    <w:rsid w:val="00496E1D"/>
    <w:rsid w:val="004977E5"/>
    <w:rsid w:val="00497FED"/>
    <w:rsid w:val="004A14F5"/>
    <w:rsid w:val="004A1806"/>
    <w:rsid w:val="004A1DAF"/>
    <w:rsid w:val="004A51F9"/>
    <w:rsid w:val="004B07FA"/>
    <w:rsid w:val="004B0C72"/>
    <w:rsid w:val="004B6007"/>
    <w:rsid w:val="004B6191"/>
    <w:rsid w:val="004B6F2A"/>
    <w:rsid w:val="004C0438"/>
    <w:rsid w:val="004C2695"/>
    <w:rsid w:val="004C311F"/>
    <w:rsid w:val="004C5E3B"/>
    <w:rsid w:val="004D0C35"/>
    <w:rsid w:val="004D1B09"/>
    <w:rsid w:val="004D29CD"/>
    <w:rsid w:val="004D3D22"/>
    <w:rsid w:val="004E1922"/>
    <w:rsid w:val="004E1933"/>
    <w:rsid w:val="004E2FD6"/>
    <w:rsid w:val="004E300A"/>
    <w:rsid w:val="004F0BF5"/>
    <w:rsid w:val="004F13C7"/>
    <w:rsid w:val="004F6927"/>
    <w:rsid w:val="004F72C0"/>
    <w:rsid w:val="004F7F2A"/>
    <w:rsid w:val="00501122"/>
    <w:rsid w:val="0050243F"/>
    <w:rsid w:val="00503445"/>
    <w:rsid w:val="00504CBC"/>
    <w:rsid w:val="005057E4"/>
    <w:rsid w:val="0050748B"/>
    <w:rsid w:val="005074D1"/>
    <w:rsid w:val="00513D30"/>
    <w:rsid w:val="005166D1"/>
    <w:rsid w:val="00520A7D"/>
    <w:rsid w:val="005215C5"/>
    <w:rsid w:val="00521AE3"/>
    <w:rsid w:val="005233F7"/>
    <w:rsid w:val="00526CB1"/>
    <w:rsid w:val="0052755B"/>
    <w:rsid w:val="00531D86"/>
    <w:rsid w:val="00534F62"/>
    <w:rsid w:val="005379A9"/>
    <w:rsid w:val="00537FA5"/>
    <w:rsid w:val="00541B67"/>
    <w:rsid w:val="00543686"/>
    <w:rsid w:val="00544739"/>
    <w:rsid w:val="00545050"/>
    <w:rsid w:val="005467C9"/>
    <w:rsid w:val="00551207"/>
    <w:rsid w:val="005545DB"/>
    <w:rsid w:val="00554768"/>
    <w:rsid w:val="0055508C"/>
    <w:rsid w:val="00555D9A"/>
    <w:rsid w:val="0055657B"/>
    <w:rsid w:val="0055786B"/>
    <w:rsid w:val="005644B5"/>
    <w:rsid w:val="00564792"/>
    <w:rsid w:val="005703C8"/>
    <w:rsid w:val="0057225F"/>
    <w:rsid w:val="00574D80"/>
    <w:rsid w:val="0057556C"/>
    <w:rsid w:val="0057558B"/>
    <w:rsid w:val="0057592F"/>
    <w:rsid w:val="005773C2"/>
    <w:rsid w:val="0058196B"/>
    <w:rsid w:val="00583F71"/>
    <w:rsid w:val="00584394"/>
    <w:rsid w:val="0059070F"/>
    <w:rsid w:val="00592F1A"/>
    <w:rsid w:val="00593E7B"/>
    <w:rsid w:val="0059521C"/>
    <w:rsid w:val="00595712"/>
    <w:rsid w:val="00596216"/>
    <w:rsid w:val="005970E4"/>
    <w:rsid w:val="00597481"/>
    <w:rsid w:val="00597566"/>
    <w:rsid w:val="005A0F3F"/>
    <w:rsid w:val="005A2385"/>
    <w:rsid w:val="005A7997"/>
    <w:rsid w:val="005B4C92"/>
    <w:rsid w:val="005B5D6C"/>
    <w:rsid w:val="005B65AA"/>
    <w:rsid w:val="005C15C2"/>
    <w:rsid w:val="005C241D"/>
    <w:rsid w:val="005C666A"/>
    <w:rsid w:val="005D0D0C"/>
    <w:rsid w:val="005D39B8"/>
    <w:rsid w:val="005D4189"/>
    <w:rsid w:val="005D7BDE"/>
    <w:rsid w:val="005E10A1"/>
    <w:rsid w:val="005E1668"/>
    <w:rsid w:val="005E17FC"/>
    <w:rsid w:val="005E242D"/>
    <w:rsid w:val="005F016B"/>
    <w:rsid w:val="005F0D27"/>
    <w:rsid w:val="005F1DCC"/>
    <w:rsid w:val="005F256B"/>
    <w:rsid w:val="005F60C0"/>
    <w:rsid w:val="0060379B"/>
    <w:rsid w:val="006043D4"/>
    <w:rsid w:val="006050CA"/>
    <w:rsid w:val="00605981"/>
    <w:rsid w:val="00607A40"/>
    <w:rsid w:val="0061086A"/>
    <w:rsid w:val="00611E29"/>
    <w:rsid w:val="00612951"/>
    <w:rsid w:val="00613FD0"/>
    <w:rsid w:val="0061463A"/>
    <w:rsid w:val="00615EE3"/>
    <w:rsid w:val="00617107"/>
    <w:rsid w:val="0061749C"/>
    <w:rsid w:val="00617D23"/>
    <w:rsid w:val="00620973"/>
    <w:rsid w:val="00620E20"/>
    <w:rsid w:val="00622229"/>
    <w:rsid w:val="00623A73"/>
    <w:rsid w:val="00633441"/>
    <w:rsid w:val="00633553"/>
    <w:rsid w:val="00633DFB"/>
    <w:rsid w:val="00634401"/>
    <w:rsid w:val="00637DFA"/>
    <w:rsid w:val="006424E8"/>
    <w:rsid w:val="006436AB"/>
    <w:rsid w:val="00645EF2"/>
    <w:rsid w:val="00646404"/>
    <w:rsid w:val="00647D28"/>
    <w:rsid w:val="00651C6C"/>
    <w:rsid w:val="0065690E"/>
    <w:rsid w:val="0066445F"/>
    <w:rsid w:val="00665BA5"/>
    <w:rsid w:val="00665EAB"/>
    <w:rsid w:val="00670B9A"/>
    <w:rsid w:val="0067245C"/>
    <w:rsid w:val="00673A25"/>
    <w:rsid w:val="00673A2B"/>
    <w:rsid w:val="00673C73"/>
    <w:rsid w:val="00674144"/>
    <w:rsid w:val="0067541D"/>
    <w:rsid w:val="00676374"/>
    <w:rsid w:val="00680606"/>
    <w:rsid w:val="00680995"/>
    <w:rsid w:val="00680EF5"/>
    <w:rsid w:val="0068166F"/>
    <w:rsid w:val="00682434"/>
    <w:rsid w:val="00683E32"/>
    <w:rsid w:val="00683EC4"/>
    <w:rsid w:val="006879F1"/>
    <w:rsid w:val="00687F46"/>
    <w:rsid w:val="00690C4B"/>
    <w:rsid w:val="00691042"/>
    <w:rsid w:val="00691082"/>
    <w:rsid w:val="00691ED3"/>
    <w:rsid w:val="006A13A8"/>
    <w:rsid w:val="006A13F6"/>
    <w:rsid w:val="006A49B1"/>
    <w:rsid w:val="006A61EC"/>
    <w:rsid w:val="006B4CFF"/>
    <w:rsid w:val="006B7171"/>
    <w:rsid w:val="006C0FE6"/>
    <w:rsid w:val="006D2FB9"/>
    <w:rsid w:val="006D3CD3"/>
    <w:rsid w:val="006D4166"/>
    <w:rsid w:val="006D5650"/>
    <w:rsid w:val="006D608F"/>
    <w:rsid w:val="006D7B21"/>
    <w:rsid w:val="006E03ED"/>
    <w:rsid w:val="006E0C68"/>
    <w:rsid w:val="006E1913"/>
    <w:rsid w:val="006E21AD"/>
    <w:rsid w:val="006E5350"/>
    <w:rsid w:val="006E62C9"/>
    <w:rsid w:val="006E6D3B"/>
    <w:rsid w:val="006E72E2"/>
    <w:rsid w:val="006E761F"/>
    <w:rsid w:val="006E76D8"/>
    <w:rsid w:val="006F220B"/>
    <w:rsid w:val="006F69E9"/>
    <w:rsid w:val="007007DD"/>
    <w:rsid w:val="007024EF"/>
    <w:rsid w:val="00704720"/>
    <w:rsid w:val="00704924"/>
    <w:rsid w:val="00705F39"/>
    <w:rsid w:val="007104A7"/>
    <w:rsid w:val="00711EC4"/>
    <w:rsid w:val="00714A37"/>
    <w:rsid w:val="00715E88"/>
    <w:rsid w:val="00717BEC"/>
    <w:rsid w:val="00717E2C"/>
    <w:rsid w:val="0072012A"/>
    <w:rsid w:val="00724A63"/>
    <w:rsid w:val="00726BAB"/>
    <w:rsid w:val="007319DD"/>
    <w:rsid w:val="00732861"/>
    <w:rsid w:val="007334FC"/>
    <w:rsid w:val="0073351C"/>
    <w:rsid w:val="00734000"/>
    <w:rsid w:val="00736288"/>
    <w:rsid w:val="00736883"/>
    <w:rsid w:val="00737284"/>
    <w:rsid w:val="007379B5"/>
    <w:rsid w:val="007438ED"/>
    <w:rsid w:val="007439FC"/>
    <w:rsid w:val="00744695"/>
    <w:rsid w:val="00744F65"/>
    <w:rsid w:val="00745505"/>
    <w:rsid w:val="00747064"/>
    <w:rsid w:val="007479D6"/>
    <w:rsid w:val="0075073F"/>
    <w:rsid w:val="00751946"/>
    <w:rsid w:val="007523B0"/>
    <w:rsid w:val="007545A8"/>
    <w:rsid w:val="00763A56"/>
    <w:rsid w:val="00766DA9"/>
    <w:rsid w:val="00770715"/>
    <w:rsid w:val="0077245E"/>
    <w:rsid w:val="00776F4C"/>
    <w:rsid w:val="00781084"/>
    <w:rsid w:val="00781876"/>
    <w:rsid w:val="0078268A"/>
    <w:rsid w:val="007826A4"/>
    <w:rsid w:val="0078570C"/>
    <w:rsid w:val="007862D9"/>
    <w:rsid w:val="0079090C"/>
    <w:rsid w:val="00794255"/>
    <w:rsid w:val="007954E9"/>
    <w:rsid w:val="00796465"/>
    <w:rsid w:val="007979A2"/>
    <w:rsid w:val="007B1932"/>
    <w:rsid w:val="007C2C3B"/>
    <w:rsid w:val="007D38D0"/>
    <w:rsid w:val="007D6200"/>
    <w:rsid w:val="007D7A86"/>
    <w:rsid w:val="007E17C6"/>
    <w:rsid w:val="007E3041"/>
    <w:rsid w:val="007E42AA"/>
    <w:rsid w:val="007E5B00"/>
    <w:rsid w:val="007F0377"/>
    <w:rsid w:val="007F092E"/>
    <w:rsid w:val="007F4253"/>
    <w:rsid w:val="007F5747"/>
    <w:rsid w:val="007F696A"/>
    <w:rsid w:val="00800532"/>
    <w:rsid w:val="0080056E"/>
    <w:rsid w:val="00800A18"/>
    <w:rsid w:val="00800E6F"/>
    <w:rsid w:val="0080131B"/>
    <w:rsid w:val="00802C09"/>
    <w:rsid w:val="008050E7"/>
    <w:rsid w:val="0080548A"/>
    <w:rsid w:val="00806C5E"/>
    <w:rsid w:val="00810F1B"/>
    <w:rsid w:val="00812DD4"/>
    <w:rsid w:val="008130A5"/>
    <w:rsid w:val="00816325"/>
    <w:rsid w:val="008163D0"/>
    <w:rsid w:val="008173C6"/>
    <w:rsid w:val="00824A5B"/>
    <w:rsid w:val="008255AF"/>
    <w:rsid w:val="0082624E"/>
    <w:rsid w:val="008262A7"/>
    <w:rsid w:val="00833651"/>
    <w:rsid w:val="00833FE6"/>
    <w:rsid w:val="00835D5D"/>
    <w:rsid w:val="00836C87"/>
    <w:rsid w:val="008463BA"/>
    <w:rsid w:val="008525F6"/>
    <w:rsid w:val="00853697"/>
    <w:rsid w:val="00854509"/>
    <w:rsid w:val="00856F72"/>
    <w:rsid w:val="00857770"/>
    <w:rsid w:val="00857F6B"/>
    <w:rsid w:val="00862362"/>
    <w:rsid w:val="00863831"/>
    <w:rsid w:val="00865AEF"/>
    <w:rsid w:val="00866D0B"/>
    <w:rsid w:val="008675B0"/>
    <w:rsid w:val="00870196"/>
    <w:rsid w:val="00870724"/>
    <w:rsid w:val="00870E47"/>
    <w:rsid w:val="00874CA8"/>
    <w:rsid w:val="00874D38"/>
    <w:rsid w:val="0087559B"/>
    <w:rsid w:val="00877F78"/>
    <w:rsid w:val="00881AAE"/>
    <w:rsid w:val="00883201"/>
    <w:rsid w:val="00884647"/>
    <w:rsid w:val="00884710"/>
    <w:rsid w:val="00885D32"/>
    <w:rsid w:val="00886E00"/>
    <w:rsid w:val="00887E03"/>
    <w:rsid w:val="00896225"/>
    <w:rsid w:val="00897796"/>
    <w:rsid w:val="008A0EA8"/>
    <w:rsid w:val="008A37C2"/>
    <w:rsid w:val="008A3F28"/>
    <w:rsid w:val="008A4AB3"/>
    <w:rsid w:val="008A5FCB"/>
    <w:rsid w:val="008B03D3"/>
    <w:rsid w:val="008B0647"/>
    <w:rsid w:val="008B0975"/>
    <w:rsid w:val="008B0FB5"/>
    <w:rsid w:val="008B6021"/>
    <w:rsid w:val="008B6B07"/>
    <w:rsid w:val="008B74C7"/>
    <w:rsid w:val="008B7574"/>
    <w:rsid w:val="008C086B"/>
    <w:rsid w:val="008C1409"/>
    <w:rsid w:val="008C1DDF"/>
    <w:rsid w:val="008C23B9"/>
    <w:rsid w:val="008C635B"/>
    <w:rsid w:val="008C7A31"/>
    <w:rsid w:val="008D0739"/>
    <w:rsid w:val="008D0F33"/>
    <w:rsid w:val="008D23B3"/>
    <w:rsid w:val="008D303F"/>
    <w:rsid w:val="008D3C34"/>
    <w:rsid w:val="008E0FD7"/>
    <w:rsid w:val="008E25B9"/>
    <w:rsid w:val="008E3660"/>
    <w:rsid w:val="008E55C0"/>
    <w:rsid w:val="008E71F3"/>
    <w:rsid w:val="008F07AC"/>
    <w:rsid w:val="008F43CC"/>
    <w:rsid w:val="008F5B87"/>
    <w:rsid w:val="008F66C8"/>
    <w:rsid w:val="008F6725"/>
    <w:rsid w:val="008F7409"/>
    <w:rsid w:val="008F7AE8"/>
    <w:rsid w:val="009007B4"/>
    <w:rsid w:val="00901793"/>
    <w:rsid w:val="00902AAA"/>
    <w:rsid w:val="00904513"/>
    <w:rsid w:val="00905B22"/>
    <w:rsid w:val="00906941"/>
    <w:rsid w:val="00907B2E"/>
    <w:rsid w:val="00912A97"/>
    <w:rsid w:val="0091399A"/>
    <w:rsid w:val="009174F7"/>
    <w:rsid w:val="00917E9F"/>
    <w:rsid w:val="00924569"/>
    <w:rsid w:val="00933291"/>
    <w:rsid w:val="00933B50"/>
    <w:rsid w:val="009353D7"/>
    <w:rsid w:val="00936E70"/>
    <w:rsid w:val="00940D4D"/>
    <w:rsid w:val="00943EF9"/>
    <w:rsid w:val="009440A1"/>
    <w:rsid w:val="009444E2"/>
    <w:rsid w:val="0094462D"/>
    <w:rsid w:val="00944C79"/>
    <w:rsid w:val="0095164D"/>
    <w:rsid w:val="009522BA"/>
    <w:rsid w:val="009531BE"/>
    <w:rsid w:val="00953468"/>
    <w:rsid w:val="00953593"/>
    <w:rsid w:val="0096047D"/>
    <w:rsid w:val="00963A05"/>
    <w:rsid w:val="00965DB4"/>
    <w:rsid w:val="00966E41"/>
    <w:rsid w:val="00970A9D"/>
    <w:rsid w:val="009735B5"/>
    <w:rsid w:val="00974787"/>
    <w:rsid w:val="00976535"/>
    <w:rsid w:val="00976C91"/>
    <w:rsid w:val="009776D6"/>
    <w:rsid w:val="00980C22"/>
    <w:rsid w:val="00983318"/>
    <w:rsid w:val="00983940"/>
    <w:rsid w:val="009839A9"/>
    <w:rsid w:val="00983C92"/>
    <w:rsid w:val="00983DFE"/>
    <w:rsid w:val="00985553"/>
    <w:rsid w:val="00985C94"/>
    <w:rsid w:val="00987CD2"/>
    <w:rsid w:val="0099007F"/>
    <w:rsid w:val="0099527A"/>
    <w:rsid w:val="00995294"/>
    <w:rsid w:val="009954B3"/>
    <w:rsid w:val="009964D6"/>
    <w:rsid w:val="009965CF"/>
    <w:rsid w:val="0099752A"/>
    <w:rsid w:val="009A1BB1"/>
    <w:rsid w:val="009A1ED2"/>
    <w:rsid w:val="009A25B9"/>
    <w:rsid w:val="009A4602"/>
    <w:rsid w:val="009A4727"/>
    <w:rsid w:val="009A567E"/>
    <w:rsid w:val="009A6215"/>
    <w:rsid w:val="009B3543"/>
    <w:rsid w:val="009B35FE"/>
    <w:rsid w:val="009B4C25"/>
    <w:rsid w:val="009B558F"/>
    <w:rsid w:val="009C2CCF"/>
    <w:rsid w:val="009C496E"/>
    <w:rsid w:val="009C534E"/>
    <w:rsid w:val="009C61D5"/>
    <w:rsid w:val="009D0F9F"/>
    <w:rsid w:val="009D1584"/>
    <w:rsid w:val="009D3A04"/>
    <w:rsid w:val="009E0F50"/>
    <w:rsid w:val="009E1B00"/>
    <w:rsid w:val="009E3ECB"/>
    <w:rsid w:val="009E47E1"/>
    <w:rsid w:val="009E49B0"/>
    <w:rsid w:val="009E4CCD"/>
    <w:rsid w:val="009E654E"/>
    <w:rsid w:val="009E70DE"/>
    <w:rsid w:val="009E7C58"/>
    <w:rsid w:val="009F01B1"/>
    <w:rsid w:val="009F1C7C"/>
    <w:rsid w:val="009F48B3"/>
    <w:rsid w:val="009F4C40"/>
    <w:rsid w:val="009F5BE5"/>
    <w:rsid w:val="00A03EE0"/>
    <w:rsid w:val="00A04207"/>
    <w:rsid w:val="00A045D5"/>
    <w:rsid w:val="00A0479B"/>
    <w:rsid w:val="00A10686"/>
    <w:rsid w:val="00A13028"/>
    <w:rsid w:val="00A1333E"/>
    <w:rsid w:val="00A147C3"/>
    <w:rsid w:val="00A1598D"/>
    <w:rsid w:val="00A17F0F"/>
    <w:rsid w:val="00A204CA"/>
    <w:rsid w:val="00A27021"/>
    <w:rsid w:val="00A30942"/>
    <w:rsid w:val="00A328B1"/>
    <w:rsid w:val="00A33BAC"/>
    <w:rsid w:val="00A3604E"/>
    <w:rsid w:val="00A402BE"/>
    <w:rsid w:val="00A41336"/>
    <w:rsid w:val="00A417A5"/>
    <w:rsid w:val="00A41B05"/>
    <w:rsid w:val="00A43EC2"/>
    <w:rsid w:val="00A44F5B"/>
    <w:rsid w:val="00A46F86"/>
    <w:rsid w:val="00A47647"/>
    <w:rsid w:val="00A47962"/>
    <w:rsid w:val="00A5066B"/>
    <w:rsid w:val="00A52C58"/>
    <w:rsid w:val="00A563B5"/>
    <w:rsid w:val="00A56C81"/>
    <w:rsid w:val="00A60905"/>
    <w:rsid w:val="00A60E42"/>
    <w:rsid w:val="00A645B9"/>
    <w:rsid w:val="00A651FF"/>
    <w:rsid w:val="00A65CA5"/>
    <w:rsid w:val="00A67E62"/>
    <w:rsid w:val="00A70DE6"/>
    <w:rsid w:val="00A7355E"/>
    <w:rsid w:val="00A73EF9"/>
    <w:rsid w:val="00A75666"/>
    <w:rsid w:val="00A7696F"/>
    <w:rsid w:val="00A804C6"/>
    <w:rsid w:val="00A80EAA"/>
    <w:rsid w:val="00A821B9"/>
    <w:rsid w:val="00A84A15"/>
    <w:rsid w:val="00A864F9"/>
    <w:rsid w:val="00A91035"/>
    <w:rsid w:val="00A91CBC"/>
    <w:rsid w:val="00A93BED"/>
    <w:rsid w:val="00A93E04"/>
    <w:rsid w:val="00A946FD"/>
    <w:rsid w:val="00A94B3C"/>
    <w:rsid w:val="00A94DAA"/>
    <w:rsid w:val="00A9648F"/>
    <w:rsid w:val="00A97EF1"/>
    <w:rsid w:val="00AA1CF9"/>
    <w:rsid w:val="00AA321D"/>
    <w:rsid w:val="00AA368A"/>
    <w:rsid w:val="00AA67D6"/>
    <w:rsid w:val="00AB0116"/>
    <w:rsid w:val="00AB0B51"/>
    <w:rsid w:val="00AB1507"/>
    <w:rsid w:val="00AB486A"/>
    <w:rsid w:val="00AB56BA"/>
    <w:rsid w:val="00AB61A6"/>
    <w:rsid w:val="00AB66EF"/>
    <w:rsid w:val="00AB7CFA"/>
    <w:rsid w:val="00AC0AE2"/>
    <w:rsid w:val="00AC1924"/>
    <w:rsid w:val="00AC1B71"/>
    <w:rsid w:val="00AC2D8E"/>
    <w:rsid w:val="00AC6CAC"/>
    <w:rsid w:val="00AC7FA2"/>
    <w:rsid w:val="00AD3075"/>
    <w:rsid w:val="00AD3423"/>
    <w:rsid w:val="00AD392F"/>
    <w:rsid w:val="00AD427E"/>
    <w:rsid w:val="00AD528D"/>
    <w:rsid w:val="00AD60A9"/>
    <w:rsid w:val="00AD60FF"/>
    <w:rsid w:val="00AD7A25"/>
    <w:rsid w:val="00AE0437"/>
    <w:rsid w:val="00AE11E3"/>
    <w:rsid w:val="00AE1621"/>
    <w:rsid w:val="00AE27DE"/>
    <w:rsid w:val="00AE49E8"/>
    <w:rsid w:val="00AF0182"/>
    <w:rsid w:val="00AF14D8"/>
    <w:rsid w:val="00AF1DE3"/>
    <w:rsid w:val="00AF2D5A"/>
    <w:rsid w:val="00AF5E8B"/>
    <w:rsid w:val="00B00EBD"/>
    <w:rsid w:val="00B02257"/>
    <w:rsid w:val="00B032AC"/>
    <w:rsid w:val="00B047AC"/>
    <w:rsid w:val="00B04F34"/>
    <w:rsid w:val="00B051D4"/>
    <w:rsid w:val="00B055E8"/>
    <w:rsid w:val="00B10628"/>
    <w:rsid w:val="00B11116"/>
    <w:rsid w:val="00B114D6"/>
    <w:rsid w:val="00B12256"/>
    <w:rsid w:val="00B12BFD"/>
    <w:rsid w:val="00B14B2B"/>
    <w:rsid w:val="00B1746A"/>
    <w:rsid w:val="00B26206"/>
    <w:rsid w:val="00B276D5"/>
    <w:rsid w:val="00B30DAA"/>
    <w:rsid w:val="00B32A32"/>
    <w:rsid w:val="00B32ACB"/>
    <w:rsid w:val="00B35D06"/>
    <w:rsid w:val="00B36236"/>
    <w:rsid w:val="00B36343"/>
    <w:rsid w:val="00B4097F"/>
    <w:rsid w:val="00B46C6D"/>
    <w:rsid w:val="00B46FEB"/>
    <w:rsid w:val="00B47D09"/>
    <w:rsid w:val="00B51B0F"/>
    <w:rsid w:val="00B577A0"/>
    <w:rsid w:val="00B61716"/>
    <w:rsid w:val="00B62056"/>
    <w:rsid w:val="00B63981"/>
    <w:rsid w:val="00B63FFC"/>
    <w:rsid w:val="00B64C9C"/>
    <w:rsid w:val="00B6677D"/>
    <w:rsid w:val="00B6695A"/>
    <w:rsid w:val="00B70830"/>
    <w:rsid w:val="00B72A93"/>
    <w:rsid w:val="00B72CB9"/>
    <w:rsid w:val="00B73A9C"/>
    <w:rsid w:val="00B82894"/>
    <w:rsid w:val="00B82BBE"/>
    <w:rsid w:val="00B82C4C"/>
    <w:rsid w:val="00B85A3C"/>
    <w:rsid w:val="00B8741E"/>
    <w:rsid w:val="00B87CED"/>
    <w:rsid w:val="00B87E17"/>
    <w:rsid w:val="00B900C8"/>
    <w:rsid w:val="00B91E61"/>
    <w:rsid w:val="00B9256F"/>
    <w:rsid w:val="00B94A87"/>
    <w:rsid w:val="00B94C7F"/>
    <w:rsid w:val="00B9610E"/>
    <w:rsid w:val="00B9730B"/>
    <w:rsid w:val="00BA045B"/>
    <w:rsid w:val="00BA0F3D"/>
    <w:rsid w:val="00BA1203"/>
    <w:rsid w:val="00BA1B9D"/>
    <w:rsid w:val="00BA4A61"/>
    <w:rsid w:val="00BA5189"/>
    <w:rsid w:val="00BA5328"/>
    <w:rsid w:val="00BA64C3"/>
    <w:rsid w:val="00BA6E0D"/>
    <w:rsid w:val="00BB5DAD"/>
    <w:rsid w:val="00BB7077"/>
    <w:rsid w:val="00BB7478"/>
    <w:rsid w:val="00BC1201"/>
    <w:rsid w:val="00BC1B35"/>
    <w:rsid w:val="00BC1D47"/>
    <w:rsid w:val="00BC28C4"/>
    <w:rsid w:val="00BC2D3C"/>
    <w:rsid w:val="00BD0BCF"/>
    <w:rsid w:val="00BD14E9"/>
    <w:rsid w:val="00BD150A"/>
    <w:rsid w:val="00BD2DEB"/>
    <w:rsid w:val="00BD48A3"/>
    <w:rsid w:val="00BD791D"/>
    <w:rsid w:val="00BE189E"/>
    <w:rsid w:val="00BF28FA"/>
    <w:rsid w:val="00BF387C"/>
    <w:rsid w:val="00BF4A80"/>
    <w:rsid w:val="00BF7234"/>
    <w:rsid w:val="00BF7FD5"/>
    <w:rsid w:val="00C01E3D"/>
    <w:rsid w:val="00C0364B"/>
    <w:rsid w:val="00C0402D"/>
    <w:rsid w:val="00C05485"/>
    <w:rsid w:val="00C07979"/>
    <w:rsid w:val="00C13993"/>
    <w:rsid w:val="00C14D3B"/>
    <w:rsid w:val="00C20495"/>
    <w:rsid w:val="00C21867"/>
    <w:rsid w:val="00C21B76"/>
    <w:rsid w:val="00C21C43"/>
    <w:rsid w:val="00C21C67"/>
    <w:rsid w:val="00C22626"/>
    <w:rsid w:val="00C229B3"/>
    <w:rsid w:val="00C2371C"/>
    <w:rsid w:val="00C23AB8"/>
    <w:rsid w:val="00C23D8B"/>
    <w:rsid w:val="00C245AB"/>
    <w:rsid w:val="00C25B2C"/>
    <w:rsid w:val="00C32315"/>
    <w:rsid w:val="00C327DD"/>
    <w:rsid w:val="00C350E3"/>
    <w:rsid w:val="00C35775"/>
    <w:rsid w:val="00C36FEE"/>
    <w:rsid w:val="00C40FF9"/>
    <w:rsid w:val="00C4164E"/>
    <w:rsid w:val="00C43462"/>
    <w:rsid w:val="00C4581B"/>
    <w:rsid w:val="00C46956"/>
    <w:rsid w:val="00C46C5F"/>
    <w:rsid w:val="00C50611"/>
    <w:rsid w:val="00C52609"/>
    <w:rsid w:val="00C53CD7"/>
    <w:rsid w:val="00C552D8"/>
    <w:rsid w:val="00C553AC"/>
    <w:rsid w:val="00C55D73"/>
    <w:rsid w:val="00C575A5"/>
    <w:rsid w:val="00C625C7"/>
    <w:rsid w:val="00C62C0F"/>
    <w:rsid w:val="00C637C9"/>
    <w:rsid w:val="00C67696"/>
    <w:rsid w:val="00C714A8"/>
    <w:rsid w:val="00C732E8"/>
    <w:rsid w:val="00C74905"/>
    <w:rsid w:val="00C74D78"/>
    <w:rsid w:val="00C75894"/>
    <w:rsid w:val="00C81335"/>
    <w:rsid w:val="00C824A4"/>
    <w:rsid w:val="00C824B8"/>
    <w:rsid w:val="00C85D4D"/>
    <w:rsid w:val="00C86A54"/>
    <w:rsid w:val="00C8782A"/>
    <w:rsid w:val="00C90A73"/>
    <w:rsid w:val="00C94257"/>
    <w:rsid w:val="00C97020"/>
    <w:rsid w:val="00CA0675"/>
    <w:rsid w:val="00CA5031"/>
    <w:rsid w:val="00CB0391"/>
    <w:rsid w:val="00CB2680"/>
    <w:rsid w:val="00CB2AB5"/>
    <w:rsid w:val="00CB464B"/>
    <w:rsid w:val="00CB5357"/>
    <w:rsid w:val="00CB5B46"/>
    <w:rsid w:val="00CB7F23"/>
    <w:rsid w:val="00CC3C3B"/>
    <w:rsid w:val="00CC59FF"/>
    <w:rsid w:val="00CC5C04"/>
    <w:rsid w:val="00CC642D"/>
    <w:rsid w:val="00CC78CA"/>
    <w:rsid w:val="00CD12C5"/>
    <w:rsid w:val="00CD37D0"/>
    <w:rsid w:val="00CD545A"/>
    <w:rsid w:val="00CE132A"/>
    <w:rsid w:val="00CE1EB2"/>
    <w:rsid w:val="00CE2D2F"/>
    <w:rsid w:val="00CF2568"/>
    <w:rsid w:val="00CF4895"/>
    <w:rsid w:val="00CF5E9C"/>
    <w:rsid w:val="00CF690D"/>
    <w:rsid w:val="00CF7A32"/>
    <w:rsid w:val="00D00B4F"/>
    <w:rsid w:val="00D01B67"/>
    <w:rsid w:val="00D04AF4"/>
    <w:rsid w:val="00D11FBD"/>
    <w:rsid w:val="00D15EF8"/>
    <w:rsid w:val="00D21354"/>
    <w:rsid w:val="00D260F8"/>
    <w:rsid w:val="00D26888"/>
    <w:rsid w:val="00D26A7D"/>
    <w:rsid w:val="00D306F6"/>
    <w:rsid w:val="00D30B7F"/>
    <w:rsid w:val="00D30ECC"/>
    <w:rsid w:val="00D310EC"/>
    <w:rsid w:val="00D310FF"/>
    <w:rsid w:val="00D3280C"/>
    <w:rsid w:val="00D37D76"/>
    <w:rsid w:val="00D37F51"/>
    <w:rsid w:val="00D419A5"/>
    <w:rsid w:val="00D42004"/>
    <w:rsid w:val="00D422CB"/>
    <w:rsid w:val="00D42B16"/>
    <w:rsid w:val="00D46F95"/>
    <w:rsid w:val="00D50C89"/>
    <w:rsid w:val="00D50CFC"/>
    <w:rsid w:val="00D53769"/>
    <w:rsid w:val="00D55238"/>
    <w:rsid w:val="00D60AD5"/>
    <w:rsid w:val="00D63991"/>
    <w:rsid w:val="00D64A3E"/>
    <w:rsid w:val="00D653AA"/>
    <w:rsid w:val="00D65B94"/>
    <w:rsid w:val="00D67FD2"/>
    <w:rsid w:val="00D72EC0"/>
    <w:rsid w:val="00D73C4F"/>
    <w:rsid w:val="00D765CF"/>
    <w:rsid w:val="00D76BFF"/>
    <w:rsid w:val="00D81CA8"/>
    <w:rsid w:val="00D82088"/>
    <w:rsid w:val="00D82F67"/>
    <w:rsid w:val="00D86627"/>
    <w:rsid w:val="00D90F42"/>
    <w:rsid w:val="00D93D93"/>
    <w:rsid w:val="00D93FBF"/>
    <w:rsid w:val="00D9455B"/>
    <w:rsid w:val="00D94A48"/>
    <w:rsid w:val="00DA0219"/>
    <w:rsid w:val="00DA190A"/>
    <w:rsid w:val="00DA2570"/>
    <w:rsid w:val="00DA4327"/>
    <w:rsid w:val="00DA4402"/>
    <w:rsid w:val="00DA73F8"/>
    <w:rsid w:val="00DB1253"/>
    <w:rsid w:val="00DB1B50"/>
    <w:rsid w:val="00DB284D"/>
    <w:rsid w:val="00DB3AF6"/>
    <w:rsid w:val="00DB4BFF"/>
    <w:rsid w:val="00DB5BC6"/>
    <w:rsid w:val="00DC25ED"/>
    <w:rsid w:val="00DC3F4D"/>
    <w:rsid w:val="00DC45F0"/>
    <w:rsid w:val="00DC6442"/>
    <w:rsid w:val="00DD0F58"/>
    <w:rsid w:val="00DD1711"/>
    <w:rsid w:val="00DD1F7D"/>
    <w:rsid w:val="00DD33B6"/>
    <w:rsid w:val="00DD4561"/>
    <w:rsid w:val="00DE142C"/>
    <w:rsid w:val="00DE1738"/>
    <w:rsid w:val="00DE67CD"/>
    <w:rsid w:val="00DE6B6A"/>
    <w:rsid w:val="00DE7233"/>
    <w:rsid w:val="00DF05EF"/>
    <w:rsid w:val="00E02507"/>
    <w:rsid w:val="00E02622"/>
    <w:rsid w:val="00E1008B"/>
    <w:rsid w:val="00E10940"/>
    <w:rsid w:val="00E10B68"/>
    <w:rsid w:val="00E127C3"/>
    <w:rsid w:val="00E13010"/>
    <w:rsid w:val="00E145FE"/>
    <w:rsid w:val="00E1463A"/>
    <w:rsid w:val="00E16EA1"/>
    <w:rsid w:val="00E17425"/>
    <w:rsid w:val="00E17AB0"/>
    <w:rsid w:val="00E20A59"/>
    <w:rsid w:val="00E21A32"/>
    <w:rsid w:val="00E22C11"/>
    <w:rsid w:val="00E248D6"/>
    <w:rsid w:val="00E25DA9"/>
    <w:rsid w:val="00E25FD6"/>
    <w:rsid w:val="00E26927"/>
    <w:rsid w:val="00E26B49"/>
    <w:rsid w:val="00E26CC5"/>
    <w:rsid w:val="00E2798D"/>
    <w:rsid w:val="00E30A25"/>
    <w:rsid w:val="00E318BD"/>
    <w:rsid w:val="00E32502"/>
    <w:rsid w:val="00E3394D"/>
    <w:rsid w:val="00E35F92"/>
    <w:rsid w:val="00E40526"/>
    <w:rsid w:val="00E42127"/>
    <w:rsid w:val="00E4233C"/>
    <w:rsid w:val="00E42B1C"/>
    <w:rsid w:val="00E43DD0"/>
    <w:rsid w:val="00E45930"/>
    <w:rsid w:val="00E47135"/>
    <w:rsid w:val="00E47E9A"/>
    <w:rsid w:val="00E5115E"/>
    <w:rsid w:val="00E51993"/>
    <w:rsid w:val="00E52918"/>
    <w:rsid w:val="00E53956"/>
    <w:rsid w:val="00E55355"/>
    <w:rsid w:val="00E570EA"/>
    <w:rsid w:val="00E57745"/>
    <w:rsid w:val="00E57BE2"/>
    <w:rsid w:val="00E602E2"/>
    <w:rsid w:val="00E605B8"/>
    <w:rsid w:val="00E615F3"/>
    <w:rsid w:val="00E62A6F"/>
    <w:rsid w:val="00E62A75"/>
    <w:rsid w:val="00E635BF"/>
    <w:rsid w:val="00E650B9"/>
    <w:rsid w:val="00E65261"/>
    <w:rsid w:val="00E70996"/>
    <w:rsid w:val="00E7105E"/>
    <w:rsid w:val="00E714F5"/>
    <w:rsid w:val="00E72141"/>
    <w:rsid w:val="00E73906"/>
    <w:rsid w:val="00E75A5E"/>
    <w:rsid w:val="00E77984"/>
    <w:rsid w:val="00E80CD6"/>
    <w:rsid w:val="00E80FD7"/>
    <w:rsid w:val="00E8249B"/>
    <w:rsid w:val="00E82EC3"/>
    <w:rsid w:val="00E8355D"/>
    <w:rsid w:val="00E83862"/>
    <w:rsid w:val="00E85F49"/>
    <w:rsid w:val="00E8739A"/>
    <w:rsid w:val="00E87AFE"/>
    <w:rsid w:val="00E90BAC"/>
    <w:rsid w:val="00E91504"/>
    <w:rsid w:val="00E9188D"/>
    <w:rsid w:val="00E941F9"/>
    <w:rsid w:val="00E9454E"/>
    <w:rsid w:val="00E94B55"/>
    <w:rsid w:val="00E950D5"/>
    <w:rsid w:val="00E95294"/>
    <w:rsid w:val="00E96359"/>
    <w:rsid w:val="00EA50E5"/>
    <w:rsid w:val="00EA5F62"/>
    <w:rsid w:val="00EA6C2B"/>
    <w:rsid w:val="00EA6FB0"/>
    <w:rsid w:val="00EB2502"/>
    <w:rsid w:val="00EB456D"/>
    <w:rsid w:val="00EB6D85"/>
    <w:rsid w:val="00EC4702"/>
    <w:rsid w:val="00EC477E"/>
    <w:rsid w:val="00EC67A6"/>
    <w:rsid w:val="00EC6BD7"/>
    <w:rsid w:val="00ED3961"/>
    <w:rsid w:val="00ED39B8"/>
    <w:rsid w:val="00ED3A48"/>
    <w:rsid w:val="00ED50CC"/>
    <w:rsid w:val="00EE02A6"/>
    <w:rsid w:val="00EE031E"/>
    <w:rsid w:val="00EE0BEB"/>
    <w:rsid w:val="00EE22F0"/>
    <w:rsid w:val="00EE25C8"/>
    <w:rsid w:val="00EE39B1"/>
    <w:rsid w:val="00EE5B70"/>
    <w:rsid w:val="00EE61D0"/>
    <w:rsid w:val="00EE6E97"/>
    <w:rsid w:val="00EE7CDD"/>
    <w:rsid w:val="00EF1CFB"/>
    <w:rsid w:val="00EF1D8C"/>
    <w:rsid w:val="00EF2572"/>
    <w:rsid w:val="00EF6BA5"/>
    <w:rsid w:val="00F026E6"/>
    <w:rsid w:val="00F02F5C"/>
    <w:rsid w:val="00F05C44"/>
    <w:rsid w:val="00F06B49"/>
    <w:rsid w:val="00F06E44"/>
    <w:rsid w:val="00F07FE4"/>
    <w:rsid w:val="00F10529"/>
    <w:rsid w:val="00F11FB4"/>
    <w:rsid w:val="00F146B2"/>
    <w:rsid w:val="00F1629D"/>
    <w:rsid w:val="00F167D5"/>
    <w:rsid w:val="00F17CCE"/>
    <w:rsid w:val="00F2191E"/>
    <w:rsid w:val="00F21B0E"/>
    <w:rsid w:val="00F21D3C"/>
    <w:rsid w:val="00F24CE3"/>
    <w:rsid w:val="00F2633A"/>
    <w:rsid w:val="00F3537B"/>
    <w:rsid w:val="00F3608C"/>
    <w:rsid w:val="00F405B9"/>
    <w:rsid w:val="00F419E7"/>
    <w:rsid w:val="00F41CD7"/>
    <w:rsid w:val="00F4341E"/>
    <w:rsid w:val="00F449FC"/>
    <w:rsid w:val="00F46ACE"/>
    <w:rsid w:val="00F47B15"/>
    <w:rsid w:val="00F53F72"/>
    <w:rsid w:val="00F54002"/>
    <w:rsid w:val="00F563F2"/>
    <w:rsid w:val="00F57441"/>
    <w:rsid w:val="00F57B54"/>
    <w:rsid w:val="00F60055"/>
    <w:rsid w:val="00F604D8"/>
    <w:rsid w:val="00F622FE"/>
    <w:rsid w:val="00F71A26"/>
    <w:rsid w:val="00F73724"/>
    <w:rsid w:val="00F76819"/>
    <w:rsid w:val="00F86FE1"/>
    <w:rsid w:val="00F90C88"/>
    <w:rsid w:val="00F90CB2"/>
    <w:rsid w:val="00F9113F"/>
    <w:rsid w:val="00F9450C"/>
    <w:rsid w:val="00F948D6"/>
    <w:rsid w:val="00F95299"/>
    <w:rsid w:val="00F97252"/>
    <w:rsid w:val="00F97682"/>
    <w:rsid w:val="00F97792"/>
    <w:rsid w:val="00FA17E3"/>
    <w:rsid w:val="00FA2D48"/>
    <w:rsid w:val="00FA2FE7"/>
    <w:rsid w:val="00FA2FFD"/>
    <w:rsid w:val="00FB0A74"/>
    <w:rsid w:val="00FB1166"/>
    <w:rsid w:val="00FB1379"/>
    <w:rsid w:val="00FB234A"/>
    <w:rsid w:val="00FB24C0"/>
    <w:rsid w:val="00FB3165"/>
    <w:rsid w:val="00FB4194"/>
    <w:rsid w:val="00FB443A"/>
    <w:rsid w:val="00FB6680"/>
    <w:rsid w:val="00FB6759"/>
    <w:rsid w:val="00FB7A41"/>
    <w:rsid w:val="00FC3E8A"/>
    <w:rsid w:val="00FC434C"/>
    <w:rsid w:val="00FC748C"/>
    <w:rsid w:val="00FD3F9B"/>
    <w:rsid w:val="00FD4DC6"/>
    <w:rsid w:val="00FD65CE"/>
    <w:rsid w:val="00FE0D27"/>
    <w:rsid w:val="00FE3F10"/>
    <w:rsid w:val="00FE464C"/>
    <w:rsid w:val="00FE5EB3"/>
    <w:rsid w:val="00FE75EE"/>
    <w:rsid w:val="00FF282F"/>
    <w:rsid w:val="00FF2832"/>
    <w:rsid w:val="00FF2E61"/>
    <w:rsid w:val="00FF2E7C"/>
    <w:rsid w:val="00FF458F"/>
    <w:rsid w:val="00FF596F"/>
    <w:rsid w:val="00FF6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4136F0"/>
  <w15:docId w15:val="{8BDBCA6E-73E1-4494-8167-52F0F0E6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46"/>
    <w:pPr>
      <w:spacing w:before="160" w:after="160" w:line="288" w:lineRule="auto"/>
    </w:pPr>
    <w:rPr>
      <w:rFonts w:asciiTheme="minorHAnsi" w:hAnsiTheme="minorHAnsi"/>
      <w:color w:val="000000" w:themeColor="text1"/>
      <w:kern w:val="20"/>
      <w:sz w:val="22"/>
      <w:lang w:eastAsia="ja-JP"/>
    </w:rPr>
  </w:style>
  <w:style w:type="paragraph" w:styleId="Titre1">
    <w:name w:val="heading 1"/>
    <w:basedOn w:val="Normal"/>
    <w:next w:val="Normal"/>
    <w:link w:val="Titre1Car"/>
    <w:uiPriority w:val="1"/>
    <w:qFormat/>
    <w:rsid w:val="0079090C"/>
    <w:pPr>
      <w:pageBreakBefore/>
      <w:spacing w:before="240" w:after="960" w:line="240" w:lineRule="auto"/>
      <w:outlineLvl w:val="0"/>
    </w:pPr>
    <w:rPr>
      <w:rFonts w:asciiTheme="majorHAnsi" w:hAnsiTheme="majorHAnsi"/>
      <w:b/>
      <w:caps/>
      <w:color w:val="5C87B1" w:themeColor="accent1"/>
      <w:sz w:val="40"/>
    </w:rPr>
  </w:style>
  <w:style w:type="paragraph" w:styleId="Titre2">
    <w:name w:val="heading 2"/>
    <w:basedOn w:val="Normal"/>
    <w:next w:val="Normal"/>
    <w:link w:val="Titre2Car"/>
    <w:uiPriority w:val="1"/>
    <w:qFormat/>
    <w:rsid w:val="0079090C"/>
    <w:pPr>
      <w:numPr>
        <w:ilvl w:val="2"/>
        <w:numId w:val="21"/>
      </w:numPr>
      <w:spacing w:before="480" w:after="240"/>
      <w:outlineLvl w:val="1"/>
    </w:pPr>
    <w:rPr>
      <w:rFonts w:asciiTheme="majorHAnsi" w:hAnsiTheme="majorHAnsi"/>
      <w:b/>
      <w:caps/>
      <w:color w:val="5C87B1" w:themeColor="accent1"/>
      <w:sz w:val="30"/>
      <w:szCs w:val="32"/>
    </w:rPr>
  </w:style>
  <w:style w:type="paragraph" w:styleId="Titre3">
    <w:name w:val="heading 3"/>
    <w:basedOn w:val="Normal"/>
    <w:next w:val="Normal"/>
    <w:link w:val="Titre3Car"/>
    <w:uiPriority w:val="1"/>
    <w:qFormat/>
    <w:rsid w:val="0079090C"/>
    <w:pPr>
      <w:keepNext/>
      <w:keepLines/>
      <w:spacing w:before="240" w:after="0"/>
      <w:outlineLvl w:val="2"/>
    </w:pPr>
    <w:rPr>
      <w:rFonts w:asciiTheme="majorHAnsi" w:eastAsia="Times New Roman" w:hAnsiTheme="majorHAnsi"/>
      <w:bCs/>
      <w:caps/>
      <w:color w:val="5C87B1" w:themeColor="accent1"/>
      <w:sz w:val="24"/>
    </w:rPr>
  </w:style>
  <w:style w:type="paragraph" w:styleId="Titre4">
    <w:name w:val="heading 4"/>
    <w:basedOn w:val="Normal"/>
    <w:next w:val="Normal"/>
    <w:link w:val="Titre4Car"/>
    <w:uiPriority w:val="1"/>
    <w:qFormat/>
    <w:rsid w:val="0079090C"/>
    <w:pPr>
      <w:keepNext/>
      <w:keepLines/>
      <w:numPr>
        <w:ilvl w:val="3"/>
        <w:numId w:val="21"/>
      </w:numPr>
      <w:spacing w:before="200" w:after="0"/>
      <w:outlineLvl w:val="3"/>
    </w:pPr>
    <w:rPr>
      <w:rFonts w:asciiTheme="majorHAnsi" w:eastAsia="Times New Roman" w:hAnsiTheme="majorHAnsi"/>
      <w:b/>
      <w:bCs/>
      <w:iCs/>
      <w:color w:val="5C87B1" w:themeColor="accent1"/>
    </w:rPr>
  </w:style>
  <w:style w:type="paragraph" w:styleId="Titre5">
    <w:name w:val="heading 5"/>
    <w:basedOn w:val="Normal"/>
    <w:next w:val="Normal"/>
    <w:link w:val="Titre5Car"/>
    <w:uiPriority w:val="1"/>
    <w:qFormat/>
    <w:rsid w:val="00A17F0F"/>
    <w:pPr>
      <w:keepNext/>
      <w:keepLines/>
      <w:spacing w:before="200" w:after="0"/>
      <w:outlineLvl w:val="4"/>
    </w:pPr>
    <w:rPr>
      <w:rFonts w:asciiTheme="majorHAnsi" w:eastAsia="Times New Roman" w:hAnsiTheme="majorHAnsi"/>
      <w:b/>
      <w:color w:val="7F7F7F" w:themeColor="text1" w:themeTint="80"/>
    </w:rPr>
  </w:style>
  <w:style w:type="paragraph" w:styleId="Titre6">
    <w:name w:val="heading 6"/>
    <w:basedOn w:val="Normal"/>
    <w:next w:val="Normal"/>
    <w:link w:val="Titre6Car"/>
    <w:uiPriority w:val="18"/>
    <w:semiHidden/>
    <w:pPr>
      <w:keepNext/>
      <w:keepLines/>
      <w:spacing w:before="200" w:after="0"/>
      <w:outlineLvl w:val="5"/>
    </w:pPr>
    <w:rPr>
      <w:rFonts w:eastAsia="Times New Roman"/>
      <w:i/>
      <w:iCs/>
      <w:color w:val="394B5A"/>
    </w:rPr>
  </w:style>
  <w:style w:type="paragraph" w:styleId="Titre7">
    <w:name w:val="heading 7"/>
    <w:basedOn w:val="Normal"/>
    <w:next w:val="Normal"/>
    <w:link w:val="Titre7Car"/>
    <w:uiPriority w:val="18"/>
    <w:semiHidden/>
    <w:qFormat/>
    <w:pPr>
      <w:keepNext/>
      <w:keepLines/>
      <w:spacing w:before="200" w:after="0"/>
      <w:outlineLvl w:val="6"/>
    </w:pPr>
    <w:rPr>
      <w:rFonts w:eastAsia="Times New Roman"/>
      <w:i/>
      <w:iCs/>
      <w:color w:val="404040"/>
    </w:rPr>
  </w:style>
  <w:style w:type="paragraph" w:styleId="Titre8">
    <w:name w:val="heading 8"/>
    <w:basedOn w:val="Normal"/>
    <w:next w:val="Normal"/>
    <w:link w:val="Titre8Car"/>
    <w:uiPriority w:val="18"/>
    <w:semiHidden/>
    <w:unhideWhenUsed/>
    <w:qFormat/>
    <w:pPr>
      <w:keepNext/>
      <w:keepLines/>
      <w:spacing w:before="200" w:after="0"/>
      <w:outlineLvl w:val="7"/>
    </w:pPr>
    <w:rPr>
      <w:rFonts w:eastAsia="Times New Roman"/>
      <w:color w:val="404040"/>
    </w:rPr>
  </w:style>
  <w:style w:type="paragraph" w:styleId="Titre9">
    <w:name w:val="heading 9"/>
    <w:basedOn w:val="Normal"/>
    <w:next w:val="Normal"/>
    <w:link w:val="Titre9Car"/>
    <w:uiPriority w:val="18"/>
    <w:semiHidden/>
    <w:unhideWhenUsed/>
    <w:qFormat/>
    <w:pPr>
      <w:keepNext/>
      <w:keepLines/>
      <w:spacing w:before="200" w:after="0"/>
      <w:outlineLvl w:val="8"/>
    </w:pPr>
    <w:rPr>
      <w:rFonts w:eastAsia="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qFormat/>
    <w:rsid w:val="00995294"/>
    <w:pPr>
      <w:pBdr>
        <w:top w:val="single" w:sz="4" w:space="6" w:color="B1C0CD"/>
        <w:left w:val="single" w:sz="2" w:space="4" w:color="FFFFFF"/>
      </w:pBdr>
      <w:spacing w:after="0" w:line="240" w:lineRule="auto"/>
      <w:ind w:left="-360" w:right="-360"/>
    </w:pPr>
    <w:rPr>
      <w:sz w:val="16"/>
    </w:rPr>
  </w:style>
  <w:style w:type="character" w:customStyle="1" w:styleId="PieddepageCar">
    <w:name w:val="Pied de page Car"/>
    <w:link w:val="Pieddepage"/>
    <w:uiPriority w:val="99"/>
    <w:rsid w:val="00995294"/>
    <w:rPr>
      <w:rFonts w:ascii="Calibri" w:hAnsi="Calibri"/>
      <w:color w:val="000000" w:themeColor="text1"/>
      <w:kern w:val="20"/>
      <w:sz w:val="16"/>
      <w:lang w:val="fr-FR" w:eastAsia="ja-JP"/>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basedOn w:val="Normal"/>
    <w:link w:val="SansinterligneCar"/>
    <w:qFormat/>
    <w:rsid w:val="00B02257"/>
    <w:pPr>
      <w:spacing w:before="40" w:after="40"/>
    </w:pPr>
    <w:rPr>
      <w:color w:val="auto"/>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rPr>
  </w:style>
  <w:style w:type="character" w:customStyle="1" w:styleId="TextedebullesCar">
    <w:name w:val="Texte de bulles Car"/>
    <w:link w:val="Textedebulles"/>
    <w:uiPriority w:val="99"/>
    <w:semiHidden/>
    <w:rPr>
      <w:rFonts w:ascii="Tahoma" w:hAnsi="Tahoma" w:cs="Tahoma"/>
      <w:sz w:val="16"/>
    </w:rPr>
  </w:style>
  <w:style w:type="character" w:customStyle="1" w:styleId="Titre1Car">
    <w:name w:val="Titre 1 Car"/>
    <w:link w:val="Titre1"/>
    <w:uiPriority w:val="1"/>
    <w:rsid w:val="0079090C"/>
    <w:rPr>
      <w:rFonts w:asciiTheme="majorHAnsi" w:hAnsiTheme="majorHAnsi"/>
      <w:b/>
      <w:caps/>
      <w:color w:val="5C87B1" w:themeColor="accent1"/>
      <w:kern w:val="20"/>
      <w:sz w:val="40"/>
      <w:lang w:val="fr-FR" w:eastAsia="ja-JP"/>
    </w:rPr>
  </w:style>
  <w:style w:type="character" w:customStyle="1" w:styleId="Titre2Car">
    <w:name w:val="Titre 2 Car"/>
    <w:link w:val="Titre2"/>
    <w:uiPriority w:val="1"/>
    <w:rsid w:val="0079090C"/>
    <w:rPr>
      <w:rFonts w:asciiTheme="majorHAnsi" w:hAnsiTheme="majorHAnsi"/>
      <w:b/>
      <w:caps/>
      <w:color w:val="5C87B1" w:themeColor="accent1"/>
      <w:kern w:val="20"/>
      <w:sz w:val="30"/>
      <w:szCs w:val="32"/>
      <w:lang w:eastAsia="ja-JP"/>
    </w:rPr>
  </w:style>
  <w:style w:type="character" w:styleId="Textedelespacerserv">
    <w:name w:val="Placeholder Text"/>
    <w:uiPriority w:val="99"/>
    <w:semiHidden/>
    <w:rsid w:val="00673A2B"/>
    <w:rPr>
      <w:color w:val="808080"/>
      <w:bdr w:val="none" w:sz="0" w:space="0" w:color="auto"/>
      <w:shd w:val="clear" w:color="auto" w:fill="FFFFFF" w:themeFill="background1"/>
    </w:rPr>
  </w:style>
  <w:style w:type="paragraph" w:styleId="Citation">
    <w:name w:val="Quote"/>
    <w:basedOn w:val="Normal"/>
    <w:next w:val="Normal"/>
    <w:link w:val="CitationCar"/>
    <w:uiPriority w:val="9"/>
    <w:qFormat/>
    <w:rsid w:val="0079090C"/>
    <w:pPr>
      <w:spacing w:before="240" w:after="240"/>
      <w:ind w:left="720" w:right="720"/>
    </w:pPr>
    <w:rPr>
      <w:iCs/>
      <w:color w:val="5C87B1" w:themeColor="accent1"/>
      <w:sz w:val="28"/>
    </w:rPr>
  </w:style>
  <w:style w:type="character" w:customStyle="1" w:styleId="CitationCar">
    <w:name w:val="Citation Car"/>
    <w:link w:val="Citation"/>
    <w:uiPriority w:val="9"/>
    <w:rsid w:val="0079090C"/>
    <w:rPr>
      <w:rFonts w:asciiTheme="minorHAnsi" w:hAnsiTheme="minorHAnsi"/>
      <w:iCs/>
      <w:color w:val="5C87B1" w:themeColor="accent1"/>
      <w:kern w:val="20"/>
      <w:sz w:val="28"/>
      <w:lang w:val="fr-FR" w:eastAsia="ja-JP"/>
    </w:rPr>
  </w:style>
  <w:style w:type="paragraph" w:styleId="Bibliographie">
    <w:name w:val="Bibliography"/>
    <w:basedOn w:val="Normal"/>
    <w:next w:val="Normal"/>
    <w:uiPriority w:val="37"/>
    <w:semiHidden/>
    <w:unhideWhenUsed/>
  </w:style>
  <w:style w:type="paragraph" w:styleId="Normalcentr">
    <w:name w:val="Block Text"/>
    <w:basedOn w:val="Normal"/>
    <w:uiPriority w:val="99"/>
    <w:semiHidden/>
    <w:unhideWhenUsed/>
    <w:pPr>
      <w:pBdr>
        <w:top w:val="single" w:sz="2" w:space="10" w:color="7E97AD" w:frame="1"/>
        <w:left w:val="single" w:sz="2" w:space="10" w:color="7E97AD" w:frame="1"/>
        <w:bottom w:val="single" w:sz="2" w:space="10" w:color="7E97AD" w:frame="1"/>
        <w:right w:val="single" w:sz="2" w:space="10" w:color="7E97AD" w:frame="1"/>
      </w:pBdr>
      <w:ind w:left="1152" w:right="1152"/>
    </w:pPr>
    <w:rPr>
      <w:i/>
      <w:iCs/>
      <w:color w:val="7E97AD"/>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style>
  <w:style w:type="paragraph" w:styleId="Corpsdetexte3">
    <w:name w:val="Body Text 3"/>
    <w:basedOn w:val="Normal"/>
    <w:link w:val="Corpsdetexte3Car"/>
    <w:uiPriority w:val="99"/>
    <w:semiHidden/>
    <w:unhideWhenUsed/>
    <w:pPr>
      <w:spacing w:after="120"/>
    </w:pPr>
    <w:rPr>
      <w:sz w:val="16"/>
    </w:rPr>
  </w:style>
  <w:style w:type="character" w:customStyle="1" w:styleId="Corpsdetexte3Car">
    <w:name w:val="Corps de texte 3 Car"/>
    <w:link w:val="Corpsdetexte3"/>
    <w:uiPriority w:val="99"/>
    <w:semiHidden/>
    <w:rPr>
      <w:sz w:val="16"/>
    </w:rPr>
  </w:style>
  <w:style w:type="paragraph" w:styleId="Retrait1religne">
    <w:name w:val="Body Text First Indent"/>
    <w:basedOn w:val="Corpsdetexte"/>
    <w:link w:val="Retrait1religneCar"/>
    <w:uiPriority w:val="99"/>
    <w:semiHidden/>
    <w:unhideWhenUsed/>
    <w:pPr>
      <w:spacing w:after="200"/>
      <w:ind w:firstLine="360"/>
    </w:pPr>
  </w:style>
  <w:style w:type="character" w:customStyle="1" w:styleId="Retrait1religneCar">
    <w:name w:val="Retrait 1re ligne Car"/>
    <w:basedOn w:val="CorpsdetexteCar"/>
    <w:link w:val="Retrait1religne"/>
    <w:uiPriority w:val="99"/>
    <w:semiHidden/>
  </w:style>
  <w:style w:type="paragraph" w:styleId="Retraitcorpsdetexte">
    <w:name w:val="Body Text Indent"/>
    <w:basedOn w:val="Normal"/>
    <w:link w:val="RetraitcorpsdetexteCar"/>
    <w:uiPriority w:val="99"/>
    <w:semiHidden/>
    <w:unhideWhenUsed/>
    <w:pPr>
      <w:spacing w:after="120"/>
      <w:ind w:left="360"/>
    </w:pPr>
  </w:style>
  <w:style w:type="character" w:customStyle="1" w:styleId="RetraitcorpsdetexteCar">
    <w:name w:val="Retrait corps de texte Car"/>
    <w:basedOn w:val="Policepardfaut"/>
    <w:link w:val="Retraitcorpsdetexte"/>
    <w:uiPriority w:val="99"/>
    <w:semiHidden/>
  </w:style>
  <w:style w:type="paragraph" w:styleId="Retraitcorpset1relig">
    <w:name w:val="Body Text First Indent 2"/>
    <w:basedOn w:val="Retraitcorpsdetexte"/>
    <w:link w:val="Retraitcorpset1religCar"/>
    <w:uiPriority w:val="99"/>
    <w:semiHidden/>
    <w:unhideWhenUsed/>
    <w:pPr>
      <w:spacing w:after="200"/>
      <w:ind w:firstLine="360"/>
    </w:pPr>
  </w:style>
  <w:style w:type="character" w:customStyle="1" w:styleId="Retraitcorpset1religCar">
    <w:name w:val="Retrait corps et 1re lig. Car"/>
    <w:basedOn w:val="RetraitcorpsdetexteCar"/>
    <w:link w:val="Retraitcorpset1relig"/>
    <w:uiPriority w:val="99"/>
    <w:semiHidden/>
  </w:style>
  <w:style w:type="paragraph" w:styleId="Retraitcorpsdetexte2">
    <w:name w:val="Body Text Indent 2"/>
    <w:basedOn w:val="Normal"/>
    <w:link w:val="Retraitcorpsdetexte2Car"/>
    <w:uiPriority w:val="99"/>
    <w:semiHidden/>
    <w:unhideWhenUsed/>
    <w:pPr>
      <w:spacing w:after="120" w:line="480" w:lineRule="auto"/>
      <w:ind w:left="360"/>
    </w:pPr>
  </w:style>
  <w:style w:type="character" w:customStyle="1" w:styleId="Retraitcorpsdetexte2Car">
    <w:name w:val="Retrait corps de texte 2 Car"/>
    <w:basedOn w:val="Policepardfaut"/>
    <w:link w:val="Retraitcorpsdetexte2"/>
    <w:uiPriority w:val="99"/>
    <w:semiHidden/>
  </w:style>
  <w:style w:type="paragraph" w:styleId="Retraitcorpsdetexte3">
    <w:name w:val="Body Text Indent 3"/>
    <w:basedOn w:val="Normal"/>
    <w:link w:val="Retraitcorpsdetexte3Car"/>
    <w:uiPriority w:val="99"/>
    <w:semiHidden/>
    <w:unhideWhenUsed/>
    <w:pPr>
      <w:spacing w:after="120"/>
      <w:ind w:left="360"/>
    </w:pPr>
    <w:rPr>
      <w:sz w:val="16"/>
    </w:rPr>
  </w:style>
  <w:style w:type="character" w:customStyle="1" w:styleId="Retraitcorpsdetexte3Car">
    <w:name w:val="Retrait corps de texte 3 Car"/>
    <w:link w:val="Retraitcorpsdetexte3"/>
    <w:uiPriority w:val="99"/>
    <w:semiHidden/>
    <w:rPr>
      <w:sz w:val="16"/>
    </w:rPr>
  </w:style>
  <w:style w:type="character" w:styleId="Titredulivre">
    <w:name w:val="Book Title"/>
    <w:uiPriority w:val="33"/>
    <w:semiHidden/>
    <w:unhideWhenUsed/>
    <w:rPr>
      <w:b/>
      <w:bCs/>
      <w:smallCaps/>
      <w:spacing w:val="5"/>
    </w:rPr>
  </w:style>
  <w:style w:type="paragraph" w:styleId="Lgende">
    <w:name w:val="caption"/>
    <w:basedOn w:val="Normal"/>
    <w:next w:val="Normal"/>
    <w:uiPriority w:val="35"/>
    <w:semiHidden/>
    <w:unhideWhenUsed/>
    <w:qFormat/>
    <w:pPr>
      <w:spacing w:line="240" w:lineRule="auto"/>
    </w:pPr>
    <w:rPr>
      <w:b/>
      <w:bCs/>
      <w:color w:val="7E97AD"/>
    </w:rPr>
  </w:style>
  <w:style w:type="paragraph" w:styleId="Formuledepolitesse">
    <w:name w:val="Closing"/>
    <w:basedOn w:val="Normal"/>
    <w:link w:val="FormuledepolitesseCar"/>
    <w:uiPriority w:val="99"/>
    <w:semiHidden/>
    <w:unhideWhenUsed/>
    <w:pPr>
      <w:spacing w:after="0" w:line="240" w:lineRule="auto"/>
      <w:ind w:left="4320"/>
    </w:pPr>
  </w:style>
  <w:style w:type="character" w:customStyle="1" w:styleId="FormuledepolitesseCar">
    <w:name w:val="Formule de politesse Car"/>
    <w:basedOn w:val="Policepardfaut"/>
    <w:link w:val="Formuledepolitesse"/>
    <w:uiPriority w:val="99"/>
    <w:semiHidden/>
  </w:style>
  <w:style w:type="table" w:styleId="Grillecouleur">
    <w:name w:val="Colorful Grid"/>
    <w:basedOn w:val="Tableau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Pr>
      <w:color w:val="000000"/>
    </w:rPr>
    <w:tblPr>
      <w:tblStyleRowBandSize w:val="1"/>
      <w:tblStyleColBandSize w:val="1"/>
      <w:tblBorders>
        <w:insideH w:val="single" w:sz="4" w:space="0" w:color="FFFFFF"/>
      </w:tblBorders>
    </w:tblPr>
    <w:tcPr>
      <w:shd w:val="clear" w:color="auto" w:fill="E5EAEE"/>
    </w:tcPr>
    <w:tblStylePr w:type="firstRow">
      <w:rPr>
        <w:b/>
        <w:bCs/>
      </w:rPr>
      <w:tblPr/>
      <w:tcPr>
        <w:shd w:val="clear" w:color="auto" w:fill="CBD5DE"/>
      </w:tcPr>
    </w:tblStylePr>
    <w:tblStylePr w:type="lastRow">
      <w:rPr>
        <w:b/>
        <w:bCs/>
        <w:color w:val="000000"/>
      </w:rPr>
      <w:tblPr/>
      <w:tcPr>
        <w:shd w:val="clear" w:color="auto" w:fill="CBD5DE"/>
      </w:tcPr>
    </w:tblStylePr>
    <w:tblStylePr w:type="firstCol">
      <w:rPr>
        <w:color w:val="FFFFFF"/>
      </w:rPr>
      <w:tblPr/>
      <w:tcPr>
        <w:shd w:val="clear" w:color="auto" w:fill="577188"/>
      </w:tcPr>
    </w:tblStylePr>
    <w:tblStylePr w:type="lastCol">
      <w:rPr>
        <w:color w:val="FFFFFF"/>
      </w:rPr>
      <w:tblPr/>
      <w:tcPr>
        <w:shd w:val="clear" w:color="auto" w:fill="577188"/>
      </w:tcPr>
    </w:tblStylePr>
    <w:tblStylePr w:type="band1Vert">
      <w:tblPr/>
      <w:tcPr>
        <w:shd w:val="clear" w:color="auto" w:fill="BECBD6"/>
      </w:tcPr>
    </w:tblStylePr>
    <w:tblStylePr w:type="band1Horz">
      <w:tblPr/>
      <w:tcPr>
        <w:shd w:val="clear" w:color="auto" w:fill="BECBD6"/>
      </w:tcPr>
    </w:tblStylePr>
  </w:style>
  <w:style w:type="table" w:styleId="Grillecouleur-Accent2">
    <w:name w:val="Colorful Grid Accent 2"/>
    <w:basedOn w:val="TableauNormal"/>
    <w:uiPriority w:val="73"/>
    <w:rPr>
      <w:color w:val="000000"/>
    </w:rPr>
    <w:tblPr>
      <w:tblStyleRowBandSize w:val="1"/>
      <w:tblStyleColBandSize w:val="1"/>
      <w:tblBorders>
        <w:insideH w:val="single" w:sz="4" w:space="0" w:color="FFFFFF"/>
      </w:tblBorders>
    </w:tblPr>
    <w:tcPr>
      <w:shd w:val="clear" w:color="auto" w:fill="F4E8DF"/>
    </w:tcPr>
    <w:tblStylePr w:type="firstRow">
      <w:rPr>
        <w:b/>
        <w:bCs/>
      </w:rPr>
      <w:tblPr/>
      <w:tcPr>
        <w:shd w:val="clear" w:color="auto" w:fill="EAD1BF"/>
      </w:tcPr>
    </w:tblStylePr>
    <w:tblStylePr w:type="lastRow">
      <w:rPr>
        <w:b/>
        <w:bCs/>
        <w:color w:val="000000"/>
      </w:rPr>
      <w:tblPr/>
      <w:tcPr>
        <w:shd w:val="clear" w:color="auto" w:fill="EAD1BF"/>
      </w:tcPr>
    </w:tblStylePr>
    <w:tblStylePr w:type="firstCol">
      <w:rPr>
        <w:color w:val="FFFFFF"/>
      </w:rPr>
      <w:tblPr/>
      <w:tcPr>
        <w:shd w:val="clear" w:color="auto" w:fill="AA6736"/>
      </w:tcPr>
    </w:tblStylePr>
    <w:tblStylePr w:type="lastCol">
      <w:rPr>
        <w:color w:val="FFFFFF"/>
      </w:rPr>
      <w:tblPr/>
      <w:tcPr>
        <w:shd w:val="clear" w:color="auto" w:fill="AA6736"/>
      </w:tcPr>
    </w:tblStylePr>
    <w:tblStylePr w:type="band1Vert">
      <w:tblPr/>
      <w:tcPr>
        <w:shd w:val="clear" w:color="auto" w:fill="E5C6AF"/>
      </w:tcPr>
    </w:tblStylePr>
    <w:tblStylePr w:type="band1Horz">
      <w:tblPr/>
      <w:tcPr>
        <w:shd w:val="clear" w:color="auto" w:fill="E5C6AF"/>
      </w:tcPr>
    </w:tblStylePr>
  </w:style>
  <w:style w:type="table" w:styleId="Grillecouleur-Accent3">
    <w:name w:val="Colorful Grid Accent 3"/>
    <w:basedOn w:val="TableauNormal"/>
    <w:uiPriority w:val="73"/>
    <w:rPr>
      <w:color w:val="000000"/>
    </w:rPr>
    <w:tblPr>
      <w:tblStyleRowBandSize w:val="1"/>
      <w:tblStyleColBandSize w:val="1"/>
      <w:tblBorders>
        <w:insideH w:val="single" w:sz="4" w:space="0" w:color="FFFFFF"/>
      </w:tblBorders>
    </w:tblPr>
    <w:tcPr>
      <w:shd w:val="clear" w:color="auto" w:fill="E5E0DE"/>
    </w:tcPr>
    <w:tblStylePr w:type="firstRow">
      <w:rPr>
        <w:b/>
        <w:bCs/>
      </w:rPr>
      <w:tblPr/>
      <w:tcPr>
        <w:shd w:val="clear" w:color="auto" w:fill="CBC2BD"/>
      </w:tcPr>
    </w:tblStylePr>
    <w:tblStylePr w:type="lastRow">
      <w:rPr>
        <w:b/>
        <w:bCs/>
        <w:color w:val="000000"/>
      </w:rPr>
      <w:tblPr/>
      <w:tcPr>
        <w:shd w:val="clear" w:color="auto" w:fill="CBC2BD"/>
      </w:tcPr>
    </w:tblStylePr>
    <w:tblStylePr w:type="firstCol">
      <w:rPr>
        <w:color w:val="FFFFFF"/>
      </w:rPr>
      <w:tblPr/>
      <w:tcPr>
        <w:shd w:val="clear" w:color="auto" w:fill="5B4F47"/>
      </w:tcPr>
    </w:tblStylePr>
    <w:tblStylePr w:type="lastCol">
      <w:rPr>
        <w:color w:val="FFFFFF"/>
      </w:rPr>
      <w:tblPr/>
      <w:tcPr>
        <w:shd w:val="clear" w:color="auto" w:fill="5B4F47"/>
      </w:tcPr>
    </w:tblStylePr>
    <w:tblStylePr w:type="band1Vert">
      <w:tblPr/>
      <w:tcPr>
        <w:shd w:val="clear" w:color="auto" w:fill="BEB4AD"/>
      </w:tcPr>
    </w:tblStylePr>
    <w:tblStylePr w:type="band1Horz">
      <w:tblPr/>
      <w:tcPr>
        <w:shd w:val="clear" w:color="auto" w:fill="BEB4AD"/>
      </w:tcPr>
    </w:tblStylePr>
  </w:style>
  <w:style w:type="table" w:styleId="Grillecouleur-Accent4">
    <w:name w:val="Colorful Grid Accent 4"/>
    <w:basedOn w:val="TableauNormal"/>
    <w:uiPriority w:val="73"/>
    <w:rPr>
      <w:color w:val="000000"/>
    </w:rPr>
    <w:tblPr>
      <w:tblStyleRowBandSize w:val="1"/>
      <w:tblStyleColBandSize w:val="1"/>
      <w:tblBorders>
        <w:insideH w:val="single" w:sz="4" w:space="0" w:color="FFFFFF"/>
      </w:tblBorders>
    </w:tblPr>
    <w:tcPr>
      <w:shd w:val="clear" w:color="auto" w:fill="F0E9E1"/>
    </w:tcPr>
    <w:tblStylePr w:type="firstRow">
      <w:rPr>
        <w:b/>
        <w:bCs/>
      </w:rPr>
      <w:tblPr/>
      <w:tcPr>
        <w:shd w:val="clear" w:color="auto" w:fill="E1D3C4"/>
      </w:tcPr>
    </w:tblStylePr>
    <w:tblStylePr w:type="lastRow">
      <w:rPr>
        <w:b/>
        <w:bCs/>
        <w:color w:val="000000"/>
      </w:rPr>
      <w:tblPr/>
      <w:tcPr>
        <w:shd w:val="clear" w:color="auto" w:fill="E1D3C4"/>
      </w:tcPr>
    </w:tblStylePr>
    <w:tblStylePr w:type="firstCol">
      <w:rPr>
        <w:color w:val="FFFFFF"/>
      </w:rPr>
      <w:tblPr/>
      <w:tcPr>
        <w:shd w:val="clear" w:color="auto" w:fill="8E6E49"/>
      </w:tcPr>
    </w:tblStylePr>
    <w:tblStylePr w:type="lastCol">
      <w:rPr>
        <w:color w:val="FFFFFF"/>
      </w:rPr>
      <w:tblPr/>
      <w:tcPr>
        <w:shd w:val="clear" w:color="auto" w:fill="8E6E49"/>
      </w:tcPr>
    </w:tblStylePr>
    <w:tblStylePr w:type="band1Vert">
      <w:tblPr/>
      <w:tcPr>
        <w:shd w:val="clear" w:color="auto" w:fill="D9C9B6"/>
      </w:tcPr>
    </w:tblStylePr>
    <w:tblStylePr w:type="band1Horz">
      <w:tblPr/>
      <w:tcPr>
        <w:shd w:val="clear" w:color="auto" w:fill="D9C9B6"/>
      </w:tcPr>
    </w:tblStylePr>
  </w:style>
  <w:style w:type="table" w:styleId="Grillecouleur-Accent5">
    <w:name w:val="Colorful Grid Accent 5"/>
    <w:basedOn w:val="TableauNormal"/>
    <w:uiPriority w:val="73"/>
    <w:rPr>
      <w:color w:val="000000"/>
    </w:rPr>
    <w:tblPr>
      <w:tblStyleRowBandSize w:val="1"/>
      <w:tblStyleColBandSize w:val="1"/>
      <w:tblBorders>
        <w:insideH w:val="single" w:sz="4" w:space="0" w:color="FFFFFF"/>
      </w:tblBorders>
    </w:tblPr>
    <w:tcPr>
      <w:shd w:val="clear" w:color="auto" w:fill="DFE4E5"/>
    </w:tcPr>
    <w:tblStylePr w:type="firstRow">
      <w:rPr>
        <w:b/>
        <w:bCs/>
      </w:rPr>
      <w:tblPr/>
      <w:tcPr>
        <w:shd w:val="clear" w:color="auto" w:fill="C1C9CB"/>
      </w:tcPr>
    </w:tblStylePr>
    <w:tblStylePr w:type="lastRow">
      <w:rPr>
        <w:b/>
        <w:bCs/>
        <w:color w:val="000000"/>
      </w:rPr>
      <w:tblPr/>
      <w:tcPr>
        <w:shd w:val="clear" w:color="auto" w:fill="C1C9CB"/>
      </w:tcPr>
    </w:tblStylePr>
    <w:tblStylePr w:type="firstCol">
      <w:rPr>
        <w:color w:val="FFFFFF"/>
      </w:rPr>
      <w:tblPr/>
      <w:tcPr>
        <w:shd w:val="clear" w:color="auto" w:fill="4D595B"/>
      </w:tcPr>
    </w:tblStylePr>
    <w:tblStylePr w:type="lastCol">
      <w:rPr>
        <w:color w:val="FFFFFF"/>
      </w:rPr>
      <w:tblPr/>
      <w:tcPr>
        <w:shd w:val="clear" w:color="auto" w:fill="4D595B"/>
      </w:tcPr>
    </w:tblStylePr>
    <w:tblStylePr w:type="band1Vert">
      <w:tblPr/>
      <w:tcPr>
        <w:shd w:val="clear" w:color="auto" w:fill="B1BCBE"/>
      </w:tcPr>
    </w:tblStylePr>
    <w:tblStylePr w:type="band1Horz">
      <w:tblPr/>
      <w:tcPr>
        <w:shd w:val="clear" w:color="auto" w:fill="B1BCBE"/>
      </w:tcPr>
    </w:tblStylePr>
  </w:style>
  <w:style w:type="table" w:styleId="Grillecouleur-Accent6">
    <w:name w:val="Colorful Grid Accent 6"/>
    <w:basedOn w:val="TableauNormal"/>
    <w:uiPriority w:val="73"/>
    <w:rPr>
      <w:color w:val="000000"/>
    </w:rPr>
    <w:tblPr>
      <w:tblStyleRowBandSize w:val="1"/>
      <w:tblStyleColBandSize w:val="1"/>
      <w:tblBorders>
        <w:insideH w:val="single" w:sz="4" w:space="0" w:color="FFFFFF"/>
      </w:tblBorders>
    </w:tblPr>
    <w:tcPr>
      <w:shd w:val="clear" w:color="auto" w:fill="EBE9E2"/>
    </w:tcPr>
    <w:tblStylePr w:type="firstRow">
      <w:rPr>
        <w:b/>
        <w:bCs/>
      </w:rPr>
      <w:tblPr/>
      <w:tcPr>
        <w:shd w:val="clear" w:color="auto" w:fill="D7D3C5"/>
      </w:tcPr>
    </w:tblStylePr>
    <w:tblStylePr w:type="lastRow">
      <w:rPr>
        <w:b/>
        <w:bCs/>
        <w:color w:val="000000"/>
      </w:rPr>
      <w:tblPr/>
      <w:tcPr>
        <w:shd w:val="clear" w:color="auto" w:fill="D7D3C5"/>
      </w:tcPr>
    </w:tblStylePr>
    <w:tblStylePr w:type="firstCol">
      <w:rPr>
        <w:color w:val="FFFFFF"/>
      </w:rPr>
      <w:tblPr/>
      <w:tcPr>
        <w:shd w:val="clear" w:color="auto" w:fill="776E51"/>
      </w:tcPr>
    </w:tblStylePr>
    <w:tblStylePr w:type="lastCol">
      <w:rPr>
        <w:color w:val="FFFFFF"/>
      </w:rPr>
      <w:tblPr/>
      <w:tcPr>
        <w:shd w:val="clear" w:color="auto" w:fill="776E51"/>
      </w:tcPr>
    </w:tblStylePr>
    <w:tblStylePr w:type="band1Vert">
      <w:tblPr/>
      <w:tcPr>
        <w:shd w:val="clear" w:color="auto" w:fill="CEC9B7"/>
      </w:tcPr>
    </w:tblStylePr>
    <w:tblStylePr w:type="band1Horz">
      <w:tblPr/>
      <w:tcPr>
        <w:shd w:val="clear" w:color="auto" w:fill="CEC9B7"/>
      </w:tcPr>
    </w:tblStylePr>
  </w:style>
  <w:style w:type="table" w:styleId="Listecouleur">
    <w:name w:val="Colorful List"/>
    <w:basedOn w:val="Tableau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Pr>
      <w:color w:val="000000"/>
    </w:rPr>
    <w:tblPr>
      <w:tblStyleRowBandSize w:val="1"/>
      <w:tblStyleColBandSize w:val="1"/>
    </w:tblPr>
    <w:tcPr>
      <w:shd w:val="clear" w:color="auto" w:fill="F2F4F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cPr>
    </w:tblStylePr>
    <w:tblStylePr w:type="band1Horz">
      <w:tblPr/>
      <w:tcPr>
        <w:shd w:val="clear" w:color="auto" w:fill="E5EAEE"/>
      </w:tcPr>
    </w:tblStylePr>
  </w:style>
  <w:style w:type="table" w:styleId="Listecouleur-Accent2">
    <w:name w:val="Colorful List Accent 2"/>
    <w:basedOn w:val="TableauNormal"/>
    <w:uiPriority w:val="72"/>
    <w:rPr>
      <w:color w:val="000000"/>
    </w:rPr>
    <w:tblPr>
      <w:tblStyleRowBandSize w:val="1"/>
      <w:tblStyleColBandSize w:val="1"/>
    </w:tblPr>
    <w:tcPr>
      <w:shd w:val="clear" w:color="auto" w:fill="FAF3EF"/>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cPr>
    </w:tblStylePr>
    <w:tblStylePr w:type="band1Horz">
      <w:tblPr/>
      <w:tcPr>
        <w:shd w:val="clear" w:color="auto" w:fill="F4E8DF"/>
      </w:tcPr>
    </w:tblStylePr>
  </w:style>
  <w:style w:type="table" w:styleId="Listecouleur-Accent3">
    <w:name w:val="Colorful List Accent 3"/>
    <w:basedOn w:val="TableauNormal"/>
    <w:uiPriority w:val="72"/>
    <w:rPr>
      <w:color w:val="000000"/>
    </w:rPr>
    <w:tblPr>
      <w:tblStyleRowBandSize w:val="1"/>
      <w:tblStyleColBandSize w:val="1"/>
    </w:tblPr>
    <w:tcPr>
      <w:shd w:val="clear" w:color="auto" w:fill="F2F0EE"/>
    </w:tcPr>
    <w:tblStylePr w:type="firstRow">
      <w:rPr>
        <w:b/>
        <w:bCs/>
        <w:color w:val="FFFFFF"/>
      </w:rPr>
      <w:tblPr/>
      <w:tcPr>
        <w:tcBorders>
          <w:bottom w:val="single" w:sz="12" w:space="0" w:color="FFFFFF"/>
        </w:tcBorders>
        <w:shd w:val="clear" w:color="auto" w:fill="98754E"/>
      </w:tcPr>
    </w:tblStylePr>
    <w:tblStylePr w:type="lastRow">
      <w:rPr>
        <w:b/>
        <w:bCs/>
        <w:color w:val="98754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cPr>
    </w:tblStylePr>
    <w:tblStylePr w:type="band1Horz">
      <w:tblPr/>
      <w:tcPr>
        <w:shd w:val="clear" w:color="auto" w:fill="E5E0DE"/>
      </w:tcPr>
    </w:tblStylePr>
  </w:style>
  <w:style w:type="table" w:styleId="Listecouleur-Accent4">
    <w:name w:val="Colorful List Accent 4"/>
    <w:basedOn w:val="TableauNormal"/>
    <w:uiPriority w:val="72"/>
    <w:rPr>
      <w:color w:val="000000"/>
    </w:rPr>
    <w:tblPr>
      <w:tblStyleRowBandSize w:val="1"/>
      <w:tblStyleColBandSize w:val="1"/>
    </w:tblPr>
    <w:tcPr>
      <w:shd w:val="clear" w:color="auto" w:fill="F7F4F0"/>
    </w:tcPr>
    <w:tblStylePr w:type="firstRow">
      <w:rPr>
        <w:b/>
        <w:bCs/>
        <w:color w:val="FFFFFF"/>
      </w:rPr>
      <w:tblPr/>
      <w:tcPr>
        <w:tcBorders>
          <w:bottom w:val="single" w:sz="12" w:space="0" w:color="FFFFFF"/>
        </w:tcBorders>
        <w:shd w:val="clear" w:color="auto" w:fill="61544C"/>
      </w:tcPr>
    </w:tblStylePr>
    <w:tblStylePr w:type="lastRow">
      <w:rPr>
        <w:b/>
        <w:bCs/>
        <w:color w:val="6154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cPr>
    </w:tblStylePr>
    <w:tblStylePr w:type="band1Horz">
      <w:tblPr/>
      <w:tcPr>
        <w:shd w:val="clear" w:color="auto" w:fill="F0E9E1"/>
      </w:tcPr>
    </w:tblStylePr>
  </w:style>
  <w:style w:type="table" w:styleId="Listecouleur-Accent5">
    <w:name w:val="Colorful List Accent 5"/>
    <w:basedOn w:val="TableauNormal"/>
    <w:uiPriority w:val="72"/>
    <w:rPr>
      <w:color w:val="000000"/>
    </w:rPr>
    <w:tblPr>
      <w:tblStyleRowBandSize w:val="1"/>
      <w:tblStyleColBandSize w:val="1"/>
    </w:tblPr>
    <w:tcPr>
      <w:shd w:val="clear" w:color="auto" w:fill="EFF1F2"/>
    </w:tcPr>
    <w:tblStylePr w:type="firstRow">
      <w:rPr>
        <w:b/>
        <w:bCs/>
        <w:color w:val="FFFFFF"/>
      </w:rPr>
      <w:tblPr/>
      <w:tcPr>
        <w:tcBorders>
          <w:bottom w:val="single" w:sz="12" w:space="0" w:color="FFFFFF"/>
        </w:tcBorders>
        <w:shd w:val="clear" w:color="auto" w:fill="7F7657"/>
      </w:tcPr>
    </w:tblStylePr>
    <w:tblStylePr w:type="lastRow">
      <w:rPr>
        <w:b/>
        <w:bCs/>
        <w:color w:val="7F765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cPr>
    </w:tblStylePr>
    <w:tblStylePr w:type="band1Horz">
      <w:tblPr/>
      <w:tcPr>
        <w:shd w:val="clear" w:color="auto" w:fill="DFE4E5"/>
      </w:tcPr>
    </w:tblStylePr>
  </w:style>
  <w:style w:type="table" w:styleId="Listecouleur-Accent6">
    <w:name w:val="Colorful List Accent 6"/>
    <w:basedOn w:val="TableauNormal"/>
    <w:uiPriority w:val="72"/>
    <w:rPr>
      <w:color w:val="000000"/>
    </w:rPr>
    <w:tblPr>
      <w:tblStyleRowBandSize w:val="1"/>
      <w:tblStyleColBandSize w:val="1"/>
    </w:tblPr>
    <w:tcPr>
      <w:shd w:val="clear" w:color="auto" w:fill="F5F4F0"/>
    </w:tcPr>
    <w:tblStylePr w:type="firstRow">
      <w:rPr>
        <w:b/>
        <w:bCs/>
        <w:color w:val="FFFFFF"/>
      </w:rPr>
      <w:tblPr/>
      <w:tcPr>
        <w:tcBorders>
          <w:bottom w:val="single" w:sz="12" w:space="0" w:color="FFFFFF"/>
        </w:tcBorders>
        <w:shd w:val="clear" w:color="auto" w:fill="525F62"/>
      </w:tcPr>
    </w:tblStylePr>
    <w:tblStylePr w:type="lastRow">
      <w:rPr>
        <w:b/>
        <w:bCs/>
        <w:color w:val="525F6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cPr>
    </w:tblStylePr>
    <w:tblStylePr w:type="band1Horz">
      <w:tblPr/>
      <w:tcPr>
        <w:shd w:val="clear" w:color="auto" w:fill="EBE9E2"/>
      </w:tcPr>
    </w:tblStylePr>
  </w:style>
  <w:style w:type="table" w:styleId="Tramecouleur">
    <w:name w:val="Colorful Shading"/>
    <w:basedOn w:val="TableauNormal"/>
    <w:uiPriority w:val="71"/>
    <w:rPr>
      <w:color w:val="000000"/>
    </w:rPr>
    <w:tblPr>
      <w:tblStyleRowBandSize w:val="1"/>
      <w:tblStyleColBandSize w:val="1"/>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Pr>
      <w:color w:val="000000"/>
    </w:rPr>
    <w:tblPr>
      <w:tblStyleRowBandSize w:val="1"/>
      <w:tblStyleColBandSize w:val="1"/>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Pr>
    <w:tcPr>
      <w:shd w:val="clear" w:color="auto" w:fill="F2F4F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55A6D"/>
      </w:tcPr>
    </w:tblStylePr>
    <w:tblStylePr w:type="firstCol">
      <w:rPr>
        <w:color w:val="FFFFFF"/>
      </w:rPr>
      <w:tblPr/>
      <w:tcPr>
        <w:tcBorders>
          <w:top w:val="nil"/>
          <w:left w:val="nil"/>
          <w:bottom w:val="nil"/>
          <w:right w:val="nil"/>
          <w:insideH w:val="single" w:sz="4" w:space="0" w:color="455A6D"/>
          <w:insideV w:val="nil"/>
        </w:tcBorders>
        <w:shd w:val="clear" w:color="auto" w:fill="455A6D"/>
      </w:tcPr>
    </w:tblStylePr>
    <w:tblStylePr w:type="lastCol">
      <w:rPr>
        <w:color w:val="FFFFFF"/>
      </w:rPr>
      <w:tblPr/>
      <w:tcPr>
        <w:tcBorders>
          <w:top w:val="nil"/>
          <w:left w:val="nil"/>
          <w:bottom w:val="nil"/>
          <w:right w:val="nil"/>
          <w:insideH w:val="nil"/>
          <w:insideV w:val="nil"/>
        </w:tcBorders>
        <w:shd w:val="clear" w:color="auto" w:fill="455A6D"/>
      </w:tcPr>
    </w:tblStylePr>
    <w:tblStylePr w:type="band1Vert">
      <w:tblPr/>
      <w:tcPr>
        <w:shd w:val="clear" w:color="auto" w:fill="CBD5DE"/>
      </w:tcPr>
    </w:tblStylePr>
    <w:tblStylePr w:type="band1Horz">
      <w:tblPr/>
      <w:tcPr>
        <w:shd w:val="clear" w:color="auto" w:fill="BECBD6"/>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Pr>
      <w:color w:val="000000"/>
    </w:rPr>
    <w:tblPr>
      <w:tblStyleRowBandSize w:val="1"/>
      <w:tblStyleColBandSize w:val="1"/>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8522B"/>
      </w:tcPr>
    </w:tblStylePr>
    <w:tblStylePr w:type="firstCol">
      <w:rPr>
        <w:color w:val="FFFFFF"/>
      </w:rPr>
      <w:tblPr/>
      <w:tcPr>
        <w:tcBorders>
          <w:top w:val="nil"/>
          <w:left w:val="nil"/>
          <w:bottom w:val="nil"/>
          <w:right w:val="nil"/>
          <w:insideH w:val="single" w:sz="4" w:space="0" w:color="88522B"/>
          <w:insideV w:val="nil"/>
        </w:tcBorders>
        <w:shd w:val="clear" w:color="auto" w:fill="88522B"/>
      </w:tcPr>
    </w:tblStylePr>
    <w:tblStylePr w:type="lastCol">
      <w:rPr>
        <w:color w:val="FFFFFF"/>
      </w:rPr>
      <w:tblPr/>
      <w:tcPr>
        <w:tcBorders>
          <w:top w:val="nil"/>
          <w:left w:val="nil"/>
          <w:bottom w:val="nil"/>
          <w:right w:val="nil"/>
          <w:insideH w:val="nil"/>
          <w:insideV w:val="nil"/>
        </w:tcBorders>
        <w:shd w:val="clear" w:color="auto" w:fill="88522B"/>
      </w:tcPr>
    </w:tblStylePr>
    <w:tblStylePr w:type="band1Vert">
      <w:tblPr/>
      <w:tcPr>
        <w:shd w:val="clear" w:color="auto" w:fill="EAD1BF"/>
      </w:tcPr>
    </w:tblStylePr>
    <w:tblStylePr w:type="band1Horz">
      <w:tblPr/>
      <w:tcPr>
        <w:shd w:val="clear" w:color="auto" w:fill="E5C6AF"/>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Pr>
      <w:color w:val="000000"/>
    </w:rPr>
    <w:tblPr>
      <w:tblStyleRowBandSize w:val="1"/>
      <w:tblStyleColBandSize w:val="1"/>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b/>
        <w:bCs/>
      </w:rPr>
      <w:tblPr/>
      <w:tcPr>
        <w:tcBorders>
          <w:top w:val="nil"/>
          <w:left w:val="nil"/>
          <w:bottom w:val="single" w:sz="24" w:space="0" w:color="B4936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93F39"/>
      </w:tcPr>
    </w:tblStylePr>
    <w:tblStylePr w:type="firstCol">
      <w:rPr>
        <w:color w:val="FFFFFF"/>
      </w:rPr>
      <w:tblPr/>
      <w:tcPr>
        <w:tcBorders>
          <w:top w:val="nil"/>
          <w:left w:val="nil"/>
          <w:bottom w:val="nil"/>
          <w:right w:val="nil"/>
          <w:insideH w:val="single" w:sz="4" w:space="0" w:color="493F39"/>
          <w:insideV w:val="nil"/>
        </w:tcBorders>
        <w:shd w:val="clear" w:color="auto" w:fill="493F39"/>
      </w:tcPr>
    </w:tblStylePr>
    <w:tblStylePr w:type="lastCol">
      <w:rPr>
        <w:color w:val="FFFFFF"/>
      </w:rPr>
      <w:tblPr/>
      <w:tcPr>
        <w:tcBorders>
          <w:top w:val="nil"/>
          <w:left w:val="nil"/>
          <w:bottom w:val="nil"/>
          <w:right w:val="nil"/>
          <w:insideH w:val="nil"/>
          <w:insideV w:val="nil"/>
        </w:tcBorders>
        <w:shd w:val="clear" w:color="auto" w:fill="493F39"/>
      </w:tcPr>
    </w:tblStylePr>
    <w:tblStylePr w:type="band1Vert">
      <w:tblPr/>
      <w:tcPr>
        <w:shd w:val="clear" w:color="auto" w:fill="CBC2BD"/>
      </w:tcPr>
    </w:tblStylePr>
    <w:tblStylePr w:type="band1Horz">
      <w:tblPr/>
      <w:tcPr>
        <w:shd w:val="clear" w:color="auto" w:fill="BEB4AD"/>
      </w:tcPr>
    </w:tblStylePr>
  </w:style>
  <w:style w:type="table" w:styleId="Tramecouleur-Accent4">
    <w:name w:val="Colorful Shading Accent 4"/>
    <w:basedOn w:val="TableauNormal"/>
    <w:uiPriority w:val="71"/>
    <w:rPr>
      <w:color w:val="000000"/>
    </w:rPr>
    <w:tblPr>
      <w:tblStyleRowBandSize w:val="1"/>
      <w:tblStyleColBandSize w:val="1"/>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b/>
        <w:bCs/>
      </w:rPr>
      <w:tblPr/>
      <w:tcPr>
        <w:tcBorders>
          <w:top w:val="nil"/>
          <w:left w:val="nil"/>
          <w:bottom w:val="single" w:sz="24" w:space="0" w:color="7A6A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583B"/>
      </w:tcPr>
    </w:tblStylePr>
    <w:tblStylePr w:type="firstCol">
      <w:rPr>
        <w:color w:val="FFFFFF"/>
      </w:rPr>
      <w:tblPr/>
      <w:tcPr>
        <w:tcBorders>
          <w:top w:val="nil"/>
          <w:left w:val="nil"/>
          <w:bottom w:val="nil"/>
          <w:right w:val="nil"/>
          <w:insideH w:val="single" w:sz="4" w:space="0" w:color="72583B"/>
          <w:insideV w:val="nil"/>
        </w:tcBorders>
        <w:shd w:val="clear" w:color="auto" w:fill="72583B"/>
      </w:tcPr>
    </w:tblStylePr>
    <w:tblStylePr w:type="lastCol">
      <w:rPr>
        <w:color w:val="FFFFFF"/>
      </w:rPr>
      <w:tblPr/>
      <w:tcPr>
        <w:tcBorders>
          <w:top w:val="nil"/>
          <w:left w:val="nil"/>
          <w:bottom w:val="nil"/>
          <w:right w:val="nil"/>
          <w:insideH w:val="nil"/>
          <w:insideV w:val="nil"/>
        </w:tcBorders>
        <w:shd w:val="clear" w:color="auto" w:fill="72583B"/>
      </w:tcPr>
    </w:tblStylePr>
    <w:tblStylePr w:type="band1Vert">
      <w:tblPr/>
      <w:tcPr>
        <w:shd w:val="clear" w:color="auto" w:fill="E1D3C4"/>
      </w:tcPr>
    </w:tblStylePr>
    <w:tblStylePr w:type="band1Horz">
      <w:tblPr/>
      <w:tcPr>
        <w:shd w:val="clear" w:color="auto" w:fill="D9C9B6"/>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Pr>
      <w:color w:val="000000"/>
    </w:rPr>
    <w:tblPr>
      <w:tblStyleRowBandSize w:val="1"/>
      <w:tblStyleColBandSize w:val="1"/>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Pr>
    <w:tcPr>
      <w:shd w:val="clear" w:color="auto" w:fill="EFF1F2"/>
    </w:tcPr>
    <w:tblStylePr w:type="firstRow">
      <w:rPr>
        <w:b/>
        <w:bCs/>
      </w:rPr>
      <w:tblPr/>
      <w:tcPr>
        <w:tcBorders>
          <w:top w:val="nil"/>
          <w:left w:val="nil"/>
          <w:bottom w:val="single" w:sz="24" w:space="0" w:color="9D93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4749"/>
      </w:tcPr>
    </w:tblStylePr>
    <w:tblStylePr w:type="firstCol">
      <w:rPr>
        <w:color w:val="FFFFFF"/>
      </w:rPr>
      <w:tblPr/>
      <w:tcPr>
        <w:tcBorders>
          <w:top w:val="nil"/>
          <w:left w:val="nil"/>
          <w:bottom w:val="nil"/>
          <w:right w:val="nil"/>
          <w:insideH w:val="single" w:sz="4" w:space="0" w:color="3D4749"/>
          <w:insideV w:val="nil"/>
        </w:tcBorders>
        <w:shd w:val="clear" w:color="auto" w:fill="3D4749"/>
      </w:tcPr>
    </w:tblStylePr>
    <w:tblStylePr w:type="lastCol">
      <w:rPr>
        <w:color w:val="FFFFFF"/>
      </w:rPr>
      <w:tblPr/>
      <w:tcPr>
        <w:tcBorders>
          <w:top w:val="nil"/>
          <w:left w:val="nil"/>
          <w:bottom w:val="nil"/>
          <w:right w:val="nil"/>
          <w:insideH w:val="nil"/>
          <w:insideV w:val="nil"/>
        </w:tcBorders>
        <w:shd w:val="clear" w:color="auto" w:fill="3D4749"/>
      </w:tcPr>
    </w:tblStylePr>
    <w:tblStylePr w:type="band1Vert">
      <w:tblPr/>
      <w:tcPr>
        <w:shd w:val="clear" w:color="auto" w:fill="C1C9CB"/>
      </w:tcPr>
    </w:tblStylePr>
    <w:tblStylePr w:type="band1Horz">
      <w:tblPr/>
      <w:tcPr>
        <w:shd w:val="clear" w:color="auto" w:fill="B1BCBE"/>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Pr>
      <w:color w:val="000000"/>
    </w:rPr>
    <w:tblPr>
      <w:tblStyleRowBandSize w:val="1"/>
      <w:tblStyleColBandSize w:val="1"/>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b/>
        <w:bCs/>
      </w:rPr>
      <w:tblPr/>
      <w:tcPr>
        <w:tcBorders>
          <w:top w:val="nil"/>
          <w:left w:val="nil"/>
          <w:bottom w:val="single" w:sz="24" w:space="0" w:color="67787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5841"/>
      </w:tcPr>
    </w:tblStylePr>
    <w:tblStylePr w:type="firstCol">
      <w:rPr>
        <w:color w:val="FFFFFF"/>
      </w:rPr>
      <w:tblPr/>
      <w:tcPr>
        <w:tcBorders>
          <w:top w:val="nil"/>
          <w:left w:val="nil"/>
          <w:bottom w:val="nil"/>
          <w:right w:val="nil"/>
          <w:insideH w:val="single" w:sz="4" w:space="0" w:color="5F5841"/>
          <w:insideV w:val="nil"/>
        </w:tcBorders>
        <w:shd w:val="clear" w:color="auto" w:fill="5F5841"/>
      </w:tcPr>
    </w:tblStylePr>
    <w:tblStylePr w:type="lastCol">
      <w:rPr>
        <w:color w:val="FFFFFF"/>
      </w:rPr>
      <w:tblPr/>
      <w:tcPr>
        <w:tcBorders>
          <w:top w:val="nil"/>
          <w:left w:val="nil"/>
          <w:bottom w:val="nil"/>
          <w:right w:val="nil"/>
          <w:insideH w:val="nil"/>
          <w:insideV w:val="nil"/>
        </w:tcBorders>
        <w:shd w:val="clear" w:color="auto" w:fill="5F5841"/>
      </w:tcPr>
    </w:tblStylePr>
    <w:tblStylePr w:type="band1Vert">
      <w:tblPr/>
      <w:tcPr>
        <w:shd w:val="clear" w:color="auto" w:fill="D7D3C5"/>
      </w:tcPr>
    </w:tblStylePr>
    <w:tblStylePr w:type="band1Horz">
      <w:tblPr/>
      <w:tcPr>
        <w:shd w:val="clear" w:color="auto" w:fill="CEC9B7"/>
      </w:tcPr>
    </w:tblStylePr>
    <w:tblStylePr w:type="neCell">
      <w:rPr>
        <w:color w:val="000000"/>
      </w:rPr>
    </w:tblStylePr>
    <w:tblStylePr w:type="nwCell">
      <w:rPr>
        <w:color w:val="000000"/>
      </w:rPr>
    </w:tblStylePr>
  </w:style>
  <w:style w:type="character" w:styleId="Marquedecommentaire">
    <w:name w:val="annotation reference"/>
    <w:uiPriority w:val="99"/>
    <w:semiHidden/>
    <w:unhideWhenUsed/>
    <w:rPr>
      <w:sz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link w:val="Commentaire"/>
    <w:uiPriority w:val="99"/>
    <w:rPr>
      <w:sz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sz w:val="20"/>
    </w:rPr>
  </w:style>
  <w:style w:type="table" w:styleId="Listefonce">
    <w:name w:val="Dark List"/>
    <w:basedOn w:val="Tableau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Pr>
      <w:color w:val="FFFFFF"/>
    </w:rPr>
    <w:tblPr>
      <w:tblStyleRowBandSize w:val="1"/>
      <w:tblStyleColBandSize w:val="1"/>
    </w:tblPr>
    <w:tcPr>
      <w:shd w:val="clear" w:color="auto" w:fill="7E97A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94B5A"/>
      </w:tcPr>
    </w:tblStylePr>
    <w:tblStylePr w:type="firstCol">
      <w:tblPr/>
      <w:tcPr>
        <w:tcBorders>
          <w:top w:val="nil"/>
          <w:left w:val="nil"/>
          <w:bottom w:val="nil"/>
          <w:right w:val="single" w:sz="18" w:space="0" w:color="FFFFFF"/>
          <w:insideH w:val="nil"/>
          <w:insideV w:val="nil"/>
        </w:tcBorders>
        <w:shd w:val="clear" w:color="auto" w:fill="577188"/>
      </w:tcPr>
    </w:tblStylePr>
    <w:tblStylePr w:type="lastCol">
      <w:tblPr/>
      <w:tcPr>
        <w:tcBorders>
          <w:top w:val="nil"/>
          <w:left w:val="single" w:sz="18" w:space="0" w:color="FFFFFF"/>
          <w:bottom w:val="nil"/>
          <w:right w:val="nil"/>
          <w:insideH w:val="nil"/>
          <w:insideV w:val="nil"/>
        </w:tcBorders>
        <w:shd w:val="clear" w:color="auto" w:fill="577188"/>
      </w:tcPr>
    </w:tblStylePr>
    <w:tblStylePr w:type="band1Vert">
      <w:tblPr/>
      <w:tcPr>
        <w:tcBorders>
          <w:top w:val="nil"/>
          <w:left w:val="nil"/>
          <w:bottom w:val="nil"/>
          <w:right w:val="nil"/>
          <w:insideH w:val="nil"/>
          <w:insideV w:val="nil"/>
        </w:tcBorders>
        <w:shd w:val="clear" w:color="auto" w:fill="577188"/>
      </w:tcPr>
    </w:tblStylePr>
    <w:tblStylePr w:type="band1Horz">
      <w:tblPr/>
      <w:tcPr>
        <w:tcBorders>
          <w:top w:val="nil"/>
          <w:left w:val="nil"/>
          <w:bottom w:val="nil"/>
          <w:right w:val="nil"/>
          <w:insideH w:val="nil"/>
          <w:insideV w:val="nil"/>
        </w:tcBorders>
        <w:shd w:val="clear" w:color="auto" w:fill="577188"/>
      </w:tcPr>
    </w:tblStylePr>
  </w:style>
  <w:style w:type="table" w:styleId="Listefonce-Accent2">
    <w:name w:val="Dark List Accent 2"/>
    <w:basedOn w:val="TableauNormal"/>
    <w:uiPriority w:val="70"/>
    <w:rPr>
      <w:color w:val="FFFFFF"/>
    </w:rPr>
    <w:tblPr>
      <w:tblStyleRowBandSize w:val="1"/>
      <w:tblStyleColBandSize w:val="1"/>
    </w:tblPr>
    <w:tcPr>
      <w:shd w:val="clear" w:color="auto" w:fill="CC8E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14424"/>
      </w:tcPr>
    </w:tblStylePr>
    <w:tblStylePr w:type="firstCol">
      <w:tblPr/>
      <w:tcPr>
        <w:tcBorders>
          <w:top w:val="nil"/>
          <w:left w:val="nil"/>
          <w:bottom w:val="nil"/>
          <w:right w:val="single" w:sz="18" w:space="0" w:color="FFFFFF"/>
          <w:insideH w:val="nil"/>
          <w:insideV w:val="nil"/>
        </w:tcBorders>
        <w:shd w:val="clear" w:color="auto" w:fill="AA6736"/>
      </w:tcPr>
    </w:tblStylePr>
    <w:tblStylePr w:type="lastCol">
      <w:tblPr/>
      <w:tcPr>
        <w:tcBorders>
          <w:top w:val="nil"/>
          <w:left w:val="single" w:sz="18" w:space="0" w:color="FFFFFF"/>
          <w:bottom w:val="nil"/>
          <w:right w:val="nil"/>
          <w:insideH w:val="nil"/>
          <w:insideV w:val="nil"/>
        </w:tcBorders>
        <w:shd w:val="clear" w:color="auto" w:fill="AA6736"/>
      </w:tcPr>
    </w:tblStylePr>
    <w:tblStylePr w:type="band1Vert">
      <w:tblPr/>
      <w:tcPr>
        <w:tcBorders>
          <w:top w:val="nil"/>
          <w:left w:val="nil"/>
          <w:bottom w:val="nil"/>
          <w:right w:val="nil"/>
          <w:insideH w:val="nil"/>
          <w:insideV w:val="nil"/>
        </w:tcBorders>
        <w:shd w:val="clear" w:color="auto" w:fill="AA6736"/>
      </w:tcPr>
    </w:tblStylePr>
    <w:tblStylePr w:type="band1Horz">
      <w:tblPr/>
      <w:tcPr>
        <w:tcBorders>
          <w:top w:val="nil"/>
          <w:left w:val="nil"/>
          <w:bottom w:val="nil"/>
          <w:right w:val="nil"/>
          <w:insideH w:val="nil"/>
          <w:insideV w:val="nil"/>
        </w:tcBorders>
        <w:shd w:val="clear" w:color="auto" w:fill="AA6736"/>
      </w:tcPr>
    </w:tblStylePr>
  </w:style>
  <w:style w:type="table" w:styleId="Listefonce-Accent3">
    <w:name w:val="Dark List Accent 3"/>
    <w:basedOn w:val="TableauNormal"/>
    <w:uiPriority w:val="70"/>
    <w:rPr>
      <w:color w:val="FFFFFF"/>
    </w:rPr>
    <w:tblPr>
      <w:tblStyleRowBandSize w:val="1"/>
      <w:tblStyleColBandSize w:val="1"/>
    </w:tblPr>
    <w:tcPr>
      <w:shd w:val="clear" w:color="auto" w:fill="7A6A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342F"/>
      </w:tcPr>
    </w:tblStylePr>
    <w:tblStylePr w:type="firstCol">
      <w:tblPr/>
      <w:tcPr>
        <w:tcBorders>
          <w:top w:val="nil"/>
          <w:left w:val="nil"/>
          <w:bottom w:val="nil"/>
          <w:right w:val="single" w:sz="18" w:space="0" w:color="FFFFFF"/>
          <w:insideH w:val="nil"/>
          <w:insideV w:val="nil"/>
        </w:tcBorders>
        <w:shd w:val="clear" w:color="auto" w:fill="5B4F47"/>
      </w:tcPr>
    </w:tblStylePr>
    <w:tblStylePr w:type="lastCol">
      <w:tblPr/>
      <w:tcPr>
        <w:tcBorders>
          <w:top w:val="nil"/>
          <w:left w:val="single" w:sz="18" w:space="0" w:color="FFFFFF"/>
          <w:bottom w:val="nil"/>
          <w:right w:val="nil"/>
          <w:insideH w:val="nil"/>
          <w:insideV w:val="nil"/>
        </w:tcBorders>
        <w:shd w:val="clear" w:color="auto" w:fill="5B4F47"/>
      </w:tcPr>
    </w:tblStylePr>
    <w:tblStylePr w:type="band1Vert">
      <w:tblPr/>
      <w:tcPr>
        <w:tcBorders>
          <w:top w:val="nil"/>
          <w:left w:val="nil"/>
          <w:bottom w:val="nil"/>
          <w:right w:val="nil"/>
          <w:insideH w:val="nil"/>
          <w:insideV w:val="nil"/>
        </w:tcBorders>
        <w:shd w:val="clear" w:color="auto" w:fill="5B4F47"/>
      </w:tcPr>
    </w:tblStylePr>
    <w:tblStylePr w:type="band1Horz">
      <w:tblPr/>
      <w:tcPr>
        <w:tcBorders>
          <w:top w:val="nil"/>
          <w:left w:val="nil"/>
          <w:bottom w:val="nil"/>
          <w:right w:val="nil"/>
          <w:insideH w:val="nil"/>
          <w:insideV w:val="nil"/>
        </w:tcBorders>
        <w:shd w:val="clear" w:color="auto" w:fill="5B4F47"/>
      </w:tcPr>
    </w:tblStylePr>
  </w:style>
  <w:style w:type="table" w:styleId="Listefonce-Accent4">
    <w:name w:val="Dark List Accent 4"/>
    <w:basedOn w:val="TableauNormal"/>
    <w:uiPriority w:val="70"/>
    <w:rPr>
      <w:color w:val="FFFFFF"/>
    </w:rPr>
    <w:tblPr>
      <w:tblStyleRowBandSize w:val="1"/>
      <w:tblStyleColBandSize w:val="1"/>
    </w:tblPr>
    <w:tcPr>
      <w:shd w:val="clear" w:color="auto" w:fill="B4936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E4930"/>
      </w:tcPr>
    </w:tblStylePr>
    <w:tblStylePr w:type="firstCol">
      <w:tblPr/>
      <w:tcPr>
        <w:tcBorders>
          <w:top w:val="nil"/>
          <w:left w:val="nil"/>
          <w:bottom w:val="nil"/>
          <w:right w:val="single" w:sz="18" w:space="0" w:color="FFFFFF"/>
          <w:insideH w:val="nil"/>
          <w:insideV w:val="nil"/>
        </w:tcBorders>
        <w:shd w:val="clear" w:color="auto" w:fill="8E6E49"/>
      </w:tcPr>
    </w:tblStylePr>
    <w:tblStylePr w:type="lastCol">
      <w:tblPr/>
      <w:tcPr>
        <w:tcBorders>
          <w:top w:val="nil"/>
          <w:left w:val="single" w:sz="18" w:space="0" w:color="FFFFFF"/>
          <w:bottom w:val="nil"/>
          <w:right w:val="nil"/>
          <w:insideH w:val="nil"/>
          <w:insideV w:val="nil"/>
        </w:tcBorders>
        <w:shd w:val="clear" w:color="auto" w:fill="8E6E49"/>
      </w:tcPr>
    </w:tblStylePr>
    <w:tblStylePr w:type="band1Vert">
      <w:tblPr/>
      <w:tcPr>
        <w:tcBorders>
          <w:top w:val="nil"/>
          <w:left w:val="nil"/>
          <w:bottom w:val="nil"/>
          <w:right w:val="nil"/>
          <w:insideH w:val="nil"/>
          <w:insideV w:val="nil"/>
        </w:tcBorders>
        <w:shd w:val="clear" w:color="auto" w:fill="8E6E49"/>
      </w:tcPr>
    </w:tblStylePr>
    <w:tblStylePr w:type="band1Horz">
      <w:tblPr/>
      <w:tcPr>
        <w:tcBorders>
          <w:top w:val="nil"/>
          <w:left w:val="nil"/>
          <w:bottom w:val="nil"/>
          <w:right w:val="nil"/>
          <w:insideH w:val="nil"/>
          <w:insideV w:val="nil"/>
        </w:tcBorders>
        <w:shd w:val="clear" w:color="auto" w:fill="8E6E49"/>
      </w:tcPr>
    </w:tblStylePr>
  </w:style>
  <w:style w:type="table" w:styleId="Listefonce-Accent5">
    <w:name w:val="Dark List Accent 5"/>
    <w:basedOn w:val="TableauNormal"/>
    <w:uiPriority w:val="70"/>
    <w:rPr>
      <w:color w:val="FFFFFF"/>
    </w:rPr>
    <w:tblPr>
      <w:tblStyleRowBandSize w:val="1"/>
      <w:tblStyleColBandSize w:val="1"/>
    </w:tblPr>
    <w:tcPr>
      <w:shd w:val="clear" w:color="auto" w:fill="67787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33B3D"/>
      </w:tcPr>
    </w:tblStylePr>
    <w:tblStylePr w:type="firstCol">
      <w:tblPr/>
      <w:tcPr>
        <w:tcBorders>
          <w:top w:val="nil"/>
          <w:left w:val="nil"/>
          <w:bottom w:val="nil"/>
          <w:right w:val="single" w:sz="18" w:space="0" w:color="FFFFFF"/>
          <w:insideH w:val="nil"/>
          <w:insideV w:val="nil"/>
        </w:tcBorders>
        <w:shd w:val="clear" w:color="auto" w:fill="4D595B"/>
      </w:tcPr>
    </w:tblStylePr>
    <w:tblStylePr w:type="lastCol">
      <w:tblPr/>
      <w:tcPr>
        <w:tcBorders>
          <w:top w:val="nil"/>
          <w:left w:val="single" w:sz="18" w:space="0" w:color="FFFFFF"/>
          <w:bottom w:val="nil"/>
          <w:right w:val="nil"/>
          <w:insideH w:val="nil"/>
          <w:insideV w:val="nil"/>
        </w:tcBorders>
        <w:shd w:val="clear" w:color="auto" w:fill="4D595B"/>
      </w:tcPr>
    </w:tblStylePr>
    <w:tblStylePr w:type="band1Vert">
      <w:tblPr/>
      <w:tcPr>
        <w:tcBorders>
          <w:top w:val="nil"/>
          <w:left w:val="nil"/>
          <w:bottom w:val="nil"/>
          <w:right w:val="nil"/>
          <w:insideH w:val="nil"/>
          <w:insideV w:val="nil"/>
        </w:tcBorders>
        <w:shd w:val="clear" w:color="auto" w:fill="4D595B"/>
      </w:tcPr>
    </w:tblStylePr>
    <w:tblStylePr w:type="band1Horz">
      <w:tblPr/>
      <w:tcPr>
        <w:tcBorders>
          <w:top w:val="nil"/>
          <w:left w:val="nil"/>
          <w:bottom w:val="nil"/>
          <w:right w:val="nil"/>
          <w:insideH w:val="nil"/>
          <w:insideV w:val="nil"/>
        </w:tcBorders>
        <w:shd w:val="clear" w:color="auto" w:fill="4D595B"/>
      </w:tcPr>
    </w:tblStylePr>
  </w:style>
  <w:style w:type="table" w:styleId="Listefonce-Accent6">
    <w:name w:val="Dark List Accent 6"/>
    <w:basedOn w:val="TableauNormal"/>
    <w:uiPriority w:val="70"/>
    <w:rPr>
      <w:color w:val="FFFFFF"/>
    </w:rPr>
    <w:tblPr>
      <w:tblStyleRowBandSize w:val="1"/>
      <w:tblStyleColBandSize w:val="1"/>
    </w:tblPr>
    <w:tcPr>
      <w:shd w:val="clear" w:color="auto" w:fill="9D93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4936"/>
      </w:tcPr>
    </w:tblStylePr>
    <w:tblStylePr w:type="firstCol">
      <w:tblPr/>
      <w:tcPr>
        <w:tcBorders>
          <w:top w:val="nil"/>
          <w:left w:val="nil"/>
          <w:bottom w:val="nil"/>
          <w:right w:val="single" w:sz="18" w:space="0" w:color="FFFFFF"/>
          <w:insideH w:val="nil"/>
          <w:insideV w:val="nil"/>
        </w:tcBorders>
        <w:shd w:val="clear" w:color="auto" w:fill="776E51"/>
      </w:tcPr>
    </w:tblStylePr>
    <w:tblStylePr w:type="lastCol">
      <w:tblPr/>
      <w:tcPr>
        <w:tcBorders>
          <w:top w:val="nil"/>
          <w:left w:val="single" w:sz="18" w:space="0" w:color="FFFFFF"/>
          <w:bottom w:val="nil"/>
          <w:right w:val="nil"/>
          <w:insideH w:val="nil"/>
          <w:insideV w:val="nil"/>
        </w:tcBorders>
        <w:shd w:val="clear" w:color="auto" w:fill="776E51"/>
      </w:tcPr>
    </w:tblStylePr>
    <w:tblStylePr w:type="band1Vert">
      <w:tblPr/>
      <w:tcPr>
        <w:tcBorders>
          <w:top w:val="nil"/>
          <w:left w:val="nil"/>
          <w:bottom w:val="nil"/>
          <w:right w:val="nil"/>
          <w:insideH w:val="nil"/>
          <w:insideV w:val="nil"/>
        </w:tcBorders>
        <w:shd w:val="clear" w:color="auto" w:fill="776E51"/>
      </w:tcPr>
    </w:tblStylePr>
    <w:tblStylePr w:type="band1Horz">
      <w:tblPr/>
      <w:tcPr>
        <w:tcBorders>
          <w:top w:val="nil"/>
          <w:left w:val="nil"/>
          <w:bottom w:val="nil"/>
          <w:right w:val="nil"/>
          <w:insideH w:val="nil"/>
          <w:insideV w:val="nil"/>
        </w:tcBorders>
        <w:shd w:val="clear" w:color="auto" w:fill="776E51"/>
      </w:tcPr>
    </w:tblStylePr>
  </w:style>
  <w:style w:type="paragraph" w:styleId="Date">
    <w:name w:val="Date"/>
    <w:basedOn w:val="Normal"/>
    <w:next w:val="Normal"/>
    <w:link w:val="DateCar"/>
    <w:uiPriority w:val="99"/>
    <w:semiHidden/>
    <w:unhideWhenUsed/>
  </w:style>
  <w:style w:type="character" w:customStyle="1" w:styleId="DateCar">
    <w:name w:val="Date Car"/>
    <w:basedOn w:val="Policepardfaut"/>
    <w:link w:val="Date"/>
    <w:uiPriority w:val="99"/>
    <w:semiHidden/>
  </w:style>
  <w:style w:type="paragraph" w:styleId="Explorateurdedocuments">
    <w:name w:val="Document Map"/>
    <w:basedOn w:val="Normal"/>
    <w:link w:val="ExplorateurdedocumentsCar"/>
    <w:uiPriority w:val="99"/>
    <w:semiHidden/>
    <w:unhideWhenUsed/>
    <w:pPr>
      <w:spacing w:after="0" w:line="240" w:lineRule="auto"/>
    </w:pPr>
    <w:rPr>
      <w:rFonts w:ascii="Tahoma" w:hAnsi="Tahoma" w:cs="Tahoma"/>
      <w:sz w:val="16"/>
    </w:rPr>
  </w:style>
  <w:style w:type="character" w:customStyle="1" w:styleId="ExplorateurdedocumentsCar">
    <w:name w:val="Explorateur de documents Car"/>
    <w:link w:val="Explorateurdedocuments"/>
    <w:uiPriority w:val="99"/>
    <w:semiHidden/>
    <w:rPr>
      <w:rFonts w:ascii="Tahoma" w:hAnsi="Tahoma" w:cs="Tahoma"/>
      <w:sz w:val="16"/>
    </w:rPr>
  </w:style>
  <w:style w:type="paragraph" w:styleId="Signaturelectronique">
    <w:name w:val="E-mail Signature"/>
    <w:basedOn w:val="Normal"/>
    <w:link w:val="SignaturelectroniqueCar"/>
    <w:uiPriority w:val="99"/>
    <w:semiHidden/>
    <w:unhideWhenUsed/>
    <w:pPr>
      <w:spacing w:after="0" w:line="240" w:lineRule="auto"/>
    </w:pPr>
  </w:style>
  <w:style w:type="character" w:customStyle="1" w:styleId="SignaturelectroniqueCar">
    <w:name w:val="Signature électronique Car"/>
    <w:basedOn w:val="Policepardfaut"/>
    <w:link w:val="Signaturelectronique"/>
    <w:uiPriority w:val="99"/>
    <w:semiHidden/>
  </w:style>
  <w:style w:type="character" w:styleId="Accentuation">
    <w:name w:val="Emphasis"/>
    <w:uiPriority w:val="20"/>
    <w:semiHidden/>
    <w:unhideWhenUsed/>
    <w:rPr>
      <w:i/>
      <w:iCs/>
    </w:rPr>
  </w:style>
  <w:style w:type="character" w:styleId="Appeldenotedefin">
    <w:name w:val="endnote reference"/>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link w:val="Notedefin"/>
    <w:uiPriority w:val="99"/>
    <w:semiHidden/>
    <w:rPr>
      <w:sz w:val="20"/>
    </w:rPr>
  </w:style>
  <w:style w:type="paragraph" w:styleId="Adressedestinataire">
    <w:name w:val="envelope address"/>
    <w:basedOn w:val="Normal"/>
    <w:uiPriority w:val="99"/>
    <w:semiHidden/>
    <w:unhideWhenUsed/>
    <w:pPr>
      <w:framePr w:w="7920" w:h="1980" w:hRule="exact" w:hSpace="180" w:wrap="auto" w:hAnchor="page" w:xAlign="center" w:yAlign="bottom"/>
      <w:spacing w:after="0" w:line="240" w:lineRule="auto"/>
      <w:ind w:left="2880"/>
    </w:pPr>
    <w:rPr>
      <w:rFonts w:eastAsia="Times New Roman"/>
      <w:sz w:val="24"/>
    </w:rPr>
  </w:style>
  <w:style w:type="paragraph" w:styleId="Adresseexpditeur">
    <w:name w:val="envelope return"/>
    <w:basedOn w:val="Normal"/>
    <w:uiPriority w:val="99"/>
    <w:semiHidden/>
    <w:unhideWhenUsed/>
    <w:pPr>
      <w:spacing w:after="0" w:line="240" w:lineRule="auto"/>
    </w:pPr>
    <w:rPr>
      <w:rFonts w:eastAsia="Times New Roman"/>
    </w:rPr>
  </w:style>
  <w:style w:type="character" w:styleId="Lienhypertextesuivivisit">
    <w:name w:val="FollowedHyperlink"/>
    <w:uiPriority w:val="99"/>
    <w:semiHidden/>
    <w:unhideWhenUsed/>
    <w:rPr>
      <w:color w:val="969696"/>
      <w:u w:val="single"/>
    </w:rPr>
  </w:style>
  <w:style w:type="character" w:styleId="Appelnotedebasdep">
    <w:name w:val="footnote reference"/>
    <w:aliases w:val="Footnote Reference Number,Footnote Reference_LVL6,Footnote Reference_LVL61,Footnote Reference_LVL62,Footnote Reference_LVL63,Footnote Reference_LVL64,Fußnotenzeichen3,16 Point,Superscript 6 Point,Footnote call,BVI fnr,BVI f"/>
    <w:uiPriority w:val="99"/>
    <w:qFormat/>
    <w:rsid w:val="00670B9A"/>
    <w:rPr>
      <w:rFonts w:ascii="Calibri" w:hAnsi="Calibri"/>
      <w:sz w:val="18"/>
      <w:vertAlign w:val="superscript"/>
    </w:rPr>
  </w:style>
  <w:style w:type="paragraph" w:styleId="Notedebasdepage">
    <w:name w:val="footnote text"/>
    <w:aliases w:val="Footnote Text Char1,Footnote Text Char Char,Fußnotentext Char Char Char,Fußnotentext Char1 Char Char Char,Fußnotentext Char Char Char Char Char,Fußnotentext Char1 Char Char Char Char Char,Fußno,Verdana 8p Regular Foot,Fußnote"/>
    <w:basedOn w:val="Normal"/>
    <w:link w:val="NotedebasdepageCar"/>
    <w:uiPriority w:val="99"/>
    <w:qFormat/>
    <w:rsid w:val="00320D18"/>
    <w:pPr>
      <w:spacing w:after="0" w:line="240" w:lineRule="auto"/>
    </w:pPr>
    <w:rPr>
      <w:sz w:val="16"/>
    </w:rPr>
  </w:style>
  <w:style w:type="character" w:customStyle="1" w:styleId="NotedebasdepageCar">
    <w:name w:val="Note de bas de page Car"/>
    <w:aliases w:val="Footnote Text Char1 Car,Footnote Text Char Char Car,Fußnotentext Char Char Char Car,Fußnotentext Char1 Char Char Char Car,Fußnotentext Char Char Char Char Char Car,Fußnotentext Char1 Char Char Char Char Char Car,Fußno Car"/>
    <w:link w:val="Notedebasdepage"/>
    <w:uiPriority w:val="99"/>
    <w:rsid w:val="00320D18"/>
    <w:rPr>
      <w:rFonts w:ascii="Calibri" w:hAnsi="Calibri"/>
      <w:color w:val="262626" w:themeColor="text1" w:themeTint="D9"/>
      <w:kern w:val="20"/>
      <w:sz w:val="16"/>
      <w:lang w:val="fr-FR" w:eastAsia="ja-JP"/>
    </w:rPr>
  </w:style>
  <w:style w:type="character" w:customStyle="1" w:styleId="Titre3Car">
    <w:name w:val="Titre 3 Car"/>
    <w:link w:val="Titre3"/>
    <w:uiPriority w:val="1"/>
    <w:rsid w:val="0079090C"/>
    <w:rPr>
      <w:rFonts w:asciiTheme="majorHAnsi" w:eastAsia="Times New Roman" w:hAnsiTheme="majorHAnsi"/>
      <w:bCs/>
      <w:caps/>
      <w:color w:val="5C87B1" w:themeColor="accent1"/>
      <w:kern w:val="20"/>
      <w:sz w:val="24"/>
      <w:lang w:val="fr-FR" w:eastAsia="ja-JP"/>
    </w:rPr>
  </w:style>
  <w:style w:type="character" w:customStyle="1" w:styleId="Titre4Car">
    <w:name w:val="Titre 4 Car"/>
    <w:link w:val="Titre4"/>
    <w:uiPriority w:val="1"/>
    <w:rsid w:val="0079090C"/>
    <w:rPr>
      <w:rFonts w:asciiTheme="majorHAnsi" w:eastAsia="Times New Roman" w:hAnsiTheme="majorHAnsi"/>
      <w:b/>
      <w:bCs/>
      <w:iCs/>
      <w:color w:val="5C87B1" w:themeColor="accent1"/>
      <w:kern w:val="20"/>
      <w:sz w:val="22"/>
      <w:lang w:eastAsia="ja-JP"/>
    </w:rPr>
  </w:style>
  <w:style w:type="character" w:customStyle="1" w:styleId="Titre5Car">
    <w:name w:val="Titre 5 Car"/>
    <w:link w:val="Titre5"/>
    <w:uiPriority w:val="1"/>
    <w:rsid w:val="00A17F0F"/>
    <w:rPr>
      <w:rFonts w:asciiTheme="majorHAnsi" w:eastAsia="Times New Roman" w:hAnsiTheme="majorHAnsi"/>
      <w:b/>
      <w:color w:val="7F7F7F" w:themeColor="text1" w:themeTint="80"/>
      <w:kern w:val="20"/>
      <w:sz w:val="22"/>
      <w:lang w:val="fr-FR" w:eastAsia="ja-JP"/>
    </w:rPr>
  </w:style>
  <w:style w:type="character" w:customStyle="1" w:styleId="Titre6Car">
    <w:name w:val="Titre 6 Car"/>
    <w:link w:val="Titre6"/>
    <w:uiPriority w:val="18"/>
    <w:semiHidden/>
    <w:rsid w:val="00075758"/>
    <w:rPr>
      <w:rFonts w:ascii="Calibri" w:eastAsia="Times New Roman" w:hAnsi="Calibri"/>
      <w:i/>
      <w:iCs/>
      <w:color w:val="394B5A"/>
      <w:kern w:val="20"/>
      <w:sz w:val="18"/>
      <w:lang w:val="fr-FR" w:eastAsia="ja-JP"/>
    </w:rPr>
  </w:style>
  <w:style w:type="character" w:customStyle="1" w:styleId="Titre7Car">
    <w:name w:val="Titre 7 Car"/>
    <w:link w:val="Titre7"/>
    <w:uiPriority w:val="18"/>
    <w:semiHidden/>
    <w:rsid w:val="00075758"/>
    <w:rPr>
      <w:rFonts w:ascii="Calibri" w:eastAsia="Times New Roman" w:hAnsi="Calibri"/>
      <w:i/>
      <w:iCs/>
      <w:color w:val="404040"/>
      <w:kern w:val="20"/>
      <w:sz w:val="18"/>
      <w:lang w:val="fr-FR" w:eastAsia="ja-JP"/>
    </w:rPr>
  </w:style>
  <w:style w:type="character" w:customStyle="1" w:styleId="Titre8Car">
    <w:name w:val="Titre 8 Car"/>
    <w:link w:val="Titre8"/>
    <w:uiPriority w:val="18"/>
    <w:semiHidden/>
    <w:rPr>
      <w:rFonts w:ascii="Calibri" w:eastAsia="Times New Roman" w:hAnsi="Calibri" w:cs="Times New Roman"/>
      <w:color w:val="404040"/>
      <w:kern w:val="20"/>
    </w:rPr>
  </w:style>
  <w:style w:type="character" w:customStyle="1" w:styleId="Titre9Car">
    <w:name w:val="Titre 9 Car"/>
    <w:link w:val="Titre9"/>
    <w:uiPriority w:val="18"/>
    <w:semiHidden/>
    <w:rPr>
      <w:rFonts w:ascii="Calibri" w:eastAsia="Times New Roman" w:hAnsi="Calibri" w:cs="Times New Roman"/>
      <w:i/>
      <w:iCs/>
      <w:color w:val="404040"/>
      <w:kern w:val="20"/>
    </w:rPr>
  </w:style>
  <w:style w:type="character" w:styleId="AcronymeHTML">
    <w:name w:val="HTML Acronym"/>
    <w:basedOn w:val="Policepardfaut"/>
    <w:uiPriority w:val="99"/>
    <w:semiHidden/>
    <w:unhideWhenUsed/>
  </w:style>
  <w:style w:type="paragraph" w:styleId="AdresseHTML">
    <w:name w:val="HTML Address"/>
    <w:basedOn w:val="Normal"/>
    <w:link w:val="AdresseHTMLCar"/>
    <w:uiPriority w:val="99"/>
    <w:semiHidden/>
    <w:unhideWhenUsed/>
    <w:pPr>
      <w:spacing w:after="0" w:line="240" w:lineRule="auto"/>
    </w:pPr>
    <w:rPr>
      <w:i/>
      <w:iCs/>
    </w:rPr>
  </w:style>
  <w:style w:type="character" w:customStyle="1" w:styleId="AdresseHTMLCar">
    <w:name w:val="Adresse HTML Car"/>
    <w:link w:val="AdresseHTML"/>
    <w:uiPriority w:val="99"/>
    <w:semiHidden/>
    <w:rPr>
      <w:i/>
      <w:iCs/>
    </w:rPr>
  </w:style>
  <w:style w:type="character" w:styleId="CitationHTML">
    <w:name w:val="HTML Cite"/>
    <w:uiPriority w:val="99"/>
    <w:semiHidden/>
    <w:unhideWhenUsed/>
    <w:rPr>
      <w:i/>
      <w:iCs/>
    </w:rPr>
  </w:style>
  <w:style w:type="character" w:styleId="CodeHTML">
    <w:name w:val="HTML Code"/>
    <w:uiPriority w:val="99"/>
    <w:semiHidden/>
    <w:unhideWhenUsed/>
    <w:rPr>
      <w:rFonts w:ascii="Consolas" w:hAnsi="Consolas" w:cs="Consolas"/>
      <w:sz w:val="20"/>
    </w:rPr>
  </w:style>
  <w:style w:type="character" w:styleId="DfinitionHTML">
    <w:name w:val="HTML Definition"/>
    <w:uiPriority w:val="99"/>
    <w:semiHidden/>
    <w:unhideWhenUsed/>
    <w:rPr>
      <w:i/>
      <w:iCs/>
    </w:rPr>
  </w:style>
  <w:style w:type="character" w:styleId="ClavierHTML">
    <w:name w:val="HTML Keyboard"/>
    <w:uiPriority w:val="99"/>
    <w:semiHidden/>
    <w:unhideWhenUsed/>
    <w:rPr>
      <w:rFonts w:ascii="Consolas" w:hAnsi="Consolas" w:cs="Consolas"/>
      <w:sz w:val="20"/>
    </w:rPr>
  </w:style>
  <w:style w:type="paragraph" w:styleId="PrformatHTML">
    <w:name w:val="HTML Preformatted"/>
    <w:basedOn w:val="Normal"/>
    <w:link w:val="PrformatHTMLCar"/>
    <w:uiPriority w:val="99"/>
    <w:semiHidden/>
    <w:unhideWhenUsed/>
    <w:pPr>
      <w:spacing w:after="0" w:line="240" w:lineRule="auto"/>
    </w:pPr>
    <w:rPr>
      <w:rFonts w:ascii="Consolas" w:hAnsi="Consolas" w:cs="Consolas"/>
    </w:rPr>
  </w:style>
  <w:style w:type="character" w:customStyle="1" w:styleId="PrformatHTMLCar">
    <w:name w:val="Préformaté HTML Car"/>
    <w:link w:val="PrformatHTML"/>
    <w:uiPriority w:val="99"/>
    <w:semiHidden/>
    <w:rPr>
      <w:rFonts w:ascii="Consolas" w:hAnsi="Consolas" w:cs="Consolas"/>
      <w:sz w:val="20"/>
    </w:rPr>
  </w:style>
  <w:style w:type="character" w:styleId="ExempleHTML">
    <w:name w:val="HTML Sample"/>
    <w:uiPriority w:val="99"/>
    <w:semiHidden/>
    <w:unhideWhenUsed/>
    <w:rPr>
      <w:rFonts w:ascii="Consolas" w:hAnsi="Consolas" w:cs="Consolas"/>
      <w:sz w:val="24"/>
    </w:rPr>
  </w:style>
  <w:style w:type="character" w:styleId="MachinecrireHTML">
    <w:name w:val="HTML Typewriter"/>
    <w:uiPriority w:val="99"/>
    <w:semiHidden/>
    <w:unhideWhenUsed/>
    <w:rPr>
      <w:rFonts w:ascii="Consolas" w:hAnsi="Consolas" w:cs="Consolas"/>
      <w:sz w:val="20"/>
    </w:rPr>
  </w:style>
  <w:style w:type="character" w:styleId="VariableHTML">
    <w:name w:val="HTML Variable"/>
    <w:uiPriority w:val="99"/>
    <w:semiHidden/>
    <w:unhideWhenUsed/>
    <w:rPr>
      <w:i/>
      <w:iCs/>
    </w:rPr>
  </w:style>
  <w:style w:type="character" w:styleId="Lienhypertexte">
    <w:name w:val="Hyperlink"/>
    <w:uiPriority w:val="99"/>
    <w:qFormat/>
    <w:rsid w:val="000E0B27"/>
    <w:rPr>
      <w:rFonts w:ascii="Calibri" w:hAnsi="Calibri"/>
      <w:color w:val="98B6D6"/>
      <w:u w:val="single"/>
      <w:lang w:val="fr-FR"/>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Titreindex">
    <w:name w:val="index heading"/>
    <w:basedOn w:val="Normal"/>
    <w:next w:val="Index1"/>
    <w:uiPriority w:val="99"/>
    <w:semiHidden/>
    <w:unhideWhenUsed/>
    <w:rPr>
      <w:rFonts w:eastAsia="Times New Roman"/>
      <w:b/>
      <w:bCs/>
    </w:rPr>
  </w:style>
  <w:style w:type="character" w:styleId="Accentuationintense">
    <w:name w:val="Intense Emphasis"/>
    <w:uiPriority w:val="21"/>
    <w:semiHidden/>
    <w:unhideWhenUsed/>
    <w:rPr>
      <w:b/>
      <w:bCs/>
      <w:i/>
      <w:iCs/>
      <w:color w:val="7E97AD"/>
    </w:rPr>
  </w:style>
  <w:style w:type="paragraph" w:styleId="Citationintense">
    <w:name w:val="Intense Quote"/>
    <w:basedOn w:val="Normal"/>
    <w:next w:val="Normal"/>
    <w:link w:val="CitationintenseCar"/>
    <w:uiPriority w:val="30"/>
    <w:semiHidden/>
    <w:unhideWhenUsed/>
    <w:pPr>
      <w:pBdr>
        <w:bottom w:val="single" w:sz="4" w:space="4" w:color="7E97AD"/>
      </w:pBdr>
      <w:spacing w:before="200" w:after="280"/>
      <w:ind w:left="936" w:right="936"/>
    </w:pPr>
    <w:rPr>
      <w:b/>
      <w:bCs/>
      <w:i/>
      <w:iCs/>
      <w:color w:val="7E97AD"/>
    </w:rPr>
  </w:style>
  <w:style w:type="character" w:customStyle="1" w:styleId="CitationintenseCar">
    <w:name w:val="Citation intense Car"/>
    <w:link w:val="Citationintense"/>
    <w:uiPriority w:val="30"/>
    <w:semiHidden/>
    <w:rPr>
      <w:b/>
      <w:bCs/>
      <w:i/>
      <w:iCs/>
      <w:color w:val="7E97AD"/>
    </w:rPr>
  </w:style>
  <w:style w:type="character" w:styleId="Rfrenceintense">
    <w:name w:val="Intense Reference"/>
    <w:uiPriority w:val="32"/>
    <w:semiHidden/>
    <w:unhideWhenUsed/>
    <w:rPr>
      <w:b/>
      <w:bCs/>
      <w:smallCaps/>
      <w:color w:val="CC8E60"/>
      <w:spacing w:val="5"/>
      <w:u w:val="single"/>
    </w:rPr>
  </w:style>
  <w:style w:type="table" w:styleId="Grilleclaire">
    <w:name w:val="Light Grid"/>
    <w:basedOn w:val="Tableau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tblPr>
      <w:tblStyleRowBandSize w:val="1"/>
      <w:tblStyleColBandSize w:val="1"/>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blStylePr w:type="firstRow">
      <w:pPr>
        <w:spacing w:before="0" w:after="0" w:line="240" w:lineRule="auto"/>
      </w:pPr>
      <w:rPr>
        <w:rFonts w:ascii="Calibri" w:eastAsia="Times New Roman" w:hAnsi="Calibri" w:cs="Times New Roman"/>
        <w:b/>
        <w:bCs/>
      </w:rPr>
      <w:tblPr/>
      <w:tcPr>
        <w:tcBorders>
          <w:top w:val="single" w:sz="8" w:space="0" w:color="7E97AD"/>
          <w:left w:val="single" w:sz="8" w:space="0" w:color="7E97AD"/>
          <w:bottom w:val="single" w:sz="18" w:space="0" w:color="7E97AD"/>
          <w:right w:val="single" w:sz="8" w:space="0" w:color="7E97AD"/>
          <w:insideH w:val="nil"/>
          <w:insideV w:val="single" w:sz="8" w:space="0" w:color="7E97AD"/>
        </w:tcBorders>
      </w:tcPr>
    </w:tblStylePr>
    <w:tblStylePr w:type="lastRow">
      <w:pPr>
        <w:spacing w:before="0" w:after="0" w:line="240" w:lineRule="auto"/>
      </w:pPr>
      <w:rPr>
        <w:rFonts w:ascii="Calibri" w:eastAsia="Times New Roman" w:hAnsi="Calibri" w:cs="Times New Roman"/>
        <w:b/>
        <w:bCs/>
      </w:rPr>
      <w:tblPr/>
      <w:tcPr>
        <w:tcBorders>
          <w:top w:val="double" w:sz="6" w:space="0" w:color="7E97AD"/>
          <w:left w:val="single" w:sz="8" w:space="0" w:color="7E97AD"/>
          <w:bottom w:val="single" w:sz="8" w:space="0" w:color="7E97AD"/>
          <w:right w:val="single" w:sz="8" w:space="0" w:color="7E97AD"/>
          <w:insideH w:val="nil"/>
          <w:insideV w:val="single" w:sz="8" w:space="0" w:color="7E97A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E97AD"/>
          <w:left w:val="single" w:sz="8" w:space="0" w:color="7E97AD"/>
          <w:bottom w:val="single" w:sz="8" w:space="0" w:color="7E97AD"/>
          <w:right w:val="single" w:sz="8" w:space="0" w:color="7E97AD"/>
        </w:tcBorders>
      </w:tcPr>
    </w:tblStylePr>
    <w:tblStylePr w:type="band1Vert">
      <w:tblPr/>
      <w:tcPr>
        <w:tcBorders>
          <w:top w:val="single" w:sz="8" w:space="0" w:color="7E97AD"/>
          <w:left w:val="single" w:sz="8" w:space="0" w:color="7E97AD"/>
          <w:bottom w:val="single" w:sz="8" w:space="0" w:color="7E97AD"/>
          <w:right w:val="single" w:sz="8" w:space="0" w:color="7E97AD"/>
        </w:tcBorders>
        <w:shd w:val="clear" w:color="auto" w:fill="DFE5EA"/>
      </w:tcPr>
    </w:tblStylePr>
    <w:tblStylePr w:type="band1Horz">
      <w:tblPr/>
      <w:tcPr>
        <w:tcBorders>
          <w:top w:val="single" w:sz="8" w:space="0" w:color="7E97AD"/>
          <w:left w:val="single" w:sz="8" w:space="0" w:color="7E97AD"/>
          <w:bottom w:val="single" w:sz="8" w:space="0" w:color="7E97AD"/>
          <w:right w:val="single" w:sz="8" w:space="0" w:color="7E97AD"/>
          <w:insideV w:val="single" w:sz="8" w:space="0" w:color="7E97AD"/>
        </w:tcBorders>
        <w:shd w:val="clear" w:color="auto" w:fill="DFE5EA"/>
      </w:tcPr>
    </w:tblStylePr>
    <w:tblStylePr w:type="band2Horz">
      <w:tblPr/>
      <w:tcPr>
        <w:tcBorders>
          <w:top w:val="single" w:sz="8" w:space="0" w:color="7E97AD"/>
          <w:left w:val="single" w:sz="8" w:space="0" w:color="7E97AD"/>
          <w:bottom w:val="single" w:sz="8" w:space="0" w:color="7E97AD"/>
          <w:right w:val="single" w:sz="8" w:space="0" w:color="7E97AD"/>
          <w:insideV w:val="single" w:sz="8" w:space="0" w:color="7E97AD"/>
        </w:tcBorders>
      </w:tcPr>
    </w:tblStylePr>
  </w:style>
  <w:style w:type="table" w:styleId="Grilleclaire-Accent2">
    <w:name w:val="Light Grid Accent 2"/>
    <w:basedOn w:val="TableauNormal"/>
    <w:uiPriority w:val="62"/>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line="240" w:lineRule="auto"/>
      </w:pPr>
      <w:rPr>
        <w:rFonts w:ascii="Calibri" w:eastAsia="Times New Roman" w:hAnsi="Calibri" w:cs="Times New Roman"/>
        <w:b/>
        <w:bCs/>
      </w:rPr>
      <w:tblPr/>
      <w:tcPr>
        <w:tcBorders>
          <w:top w:val="single" w:sz="8" w:space="0" w:color="CC8E60"/>
          <w:left w:val="single" w:sz="8" w:space="0" w:color="CC8E60"/>
          <w:bottom w:val="single" w:sz="18" w:space="0" w:color="CC8E60"/>
          <w:right w:val="single" w:sz="8" w:space="0" w:color="CC8E60"/>
          <w:insideH w:val="nil"/>
          <w:insideV w:val="single" w:sz="8" w:space="0" w:color="CC8E60"/>
        </w:tcBorders>
      </w:tcPr>
    </w:tblStylePr>
    <w:tblStylePr w:type="lastRow">
      <w:pPr>
        <w:spacing w:before="0" w:after="0" w:line="240" w:lineRule="auto"/>
      </w:pPr>
      <w:rPr>
        <w:rFonts w:ascii="Calibri" w:eastAsia="Times New Roman" w:hAnsi="Calibri" w:cs="Times New Roman"/>
        <w:b/>
        <w:bCs/>
      </w:rPr>
      <w:tblPr/>
      <w:tcPr>
        <w:tcBorders>
          <w:top w:val="double" w:sz="6" w:space="0" w:color="CC8E60"/>
          <w:left w:val="single" w:sz="8" w:space="0" w:color="CC8E60"/>
          <w:bottom w:val="single" w:sz="8" w:space="0" w:color="CC8E60"/>
          <w:right w:val="single" w:sz="8" w:space="0" w:color="CC8E60"/>
          <w:insideH w:val="nil"/>
          <w:insideV w:val="single" w:sz="8" w:space="0" w:color="CC8E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C8E60"/>
          <w:left w:val="single" w:sz="8" w:space="0" w:color="CC8E60"/>
          <w:bottom w:val="single" w:sz="8" w:space="0" w:color="CC8E60"/>
          <w:right w:val="single" w:sz="8" w:space="0" w:color="CC8E60"/>
        </w:tcBorders>
      </w:tcPr>
    </w:tblStylePr>
    <w:tblStylePr w:type="band1Vert">
      <w:tblPr/>
      <w:tcPr>
        <w:tcBorders>
          <w:top w:val="single" w:sz="8" w:space="0" w:color="CC8E60"/>
          <w:left w:val="single" w:sz="8" w:space="0" w:color="CC8E60"/>
          <w:bottom w:val="single" w:sz="8" w:space="0" w:color="CC8E60"/>
          <w:right w:val="single" w:sz="8" w:space="0" w:color="CC8E60"/>
        </w:tcBorders>
        <w:shd w:val="clear" w:color="auto" w:fill="F2E2D7"/>
      </w:tcPr>
    </w:tblStylePr>
    <w:tblStylePr w:type="band1Horz">
      <w:tblPr/>
      <w:tcPr>
        <w:tcBorders>
          <w:top w:val="single" w:sz="8" w:space="0" w:color="CC8E60"/>
          <w:left w:val="single" w:sz="8" w:space="0" w:color="CC8E60"/>
          <w:bottom w:val="single" w:sz="8" w:space="0" w:color="CC8E60"/>
          <w:right w:val="single" w:sz="8" w:space="0" w:color="CC8E60"/>
          <w:insideV w:val="single" w:sz="8" w:space="0" w:color="CC8E60"/>
        </w:tcBorders>
        <w:shd w:val="clear" w:color="auto" w:fill="F2E2D7"/>
      </w:tcPr>
    </w:tblStylePr>
    <w:tblStylePr w:type="band2Horz">
      <w:tblPr/>
      <w:tcPr>
        <w:tcBorders>
          <w:top w:val="single" w:sz="8" w:space="0" w:color="CC8E60"/>
          <w:left w:val="single" w:sz="8" w:space="0" w:color="CC8E60"/>
          <w:bottom w:val="single" w:sz="8" w:space="0" w:color="CC8E60"/>
          <w:right w:val="single" w:sz="8" w:space="0" w:color="CC8E60"/>
          <w:insideV w:val="single" w:sz="8" w:space="0" w:color="CC8E60"/>
        </w:tcBorders>
      </w:tcPr>
    </w:tblStylePr>
  </w:style>
  <w:style w:type="table" w:styleId="Grilleclaire-Accent3">
    <w:name w:val="Light Grid Accent 3"/>
    <w:basedOn w:val="TableauNormal"/>
    <w:uiPriority w:val="62"/>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line="240" w:lineRule="auto"/>
      </w:pPr>
      <w:rPr>
        <w:rFonts w:ascii="Calibri" w:eastAsia="Times New Roman" w:hAnsi="Calibri" w:cs="Times New Roman"/>
        <w:b/>
        <w:bCs/>
      </w:rPr>
      <w:tblPr/>
      <w:tcPr>
        <w:tcBorders>
          <w:top w:val="single" w:sz="8" w:space="0" w:color="7A6A60"/>
          <w:left w:val="single" w:sz="8" w:space="0" w:color="7A6A60"/>
          <w:bottom w:val="single" w:sz="18" w:space="0" w:color="7A6A60"/>
          <w:right w:val="single" w:sz="8" w:space="0" w:color="7A6A60"/>
          <w:insideH w:val="nil"/>
          <w:insideV w:val="single" w:sz="8" w:space="0" w:color="7A6A60"/>
        </w:tcBorders>
      </w:tcPr>
    </w:tblStylePr>
    <w:tblStylePr w:type="lastRow">
      <w:pPr>
        <w:spacing w:before="0" w:after="0" w:line="240" w:lineRule="auto"/>
      </w:pPr>
      <w:rPr>
        <w:rFonts w:ascii="Calibri" w:eastAsia="Times New Roman" w:hAnsi="Calibri" w:cs="Times New Roman"/>
        <w:b/>
        <w:bCs/>
      </w:rPr>
      <w:tblPr/>
      <w:tcPr>
        <w:tcBorders>
          <w:top w:val="double" w:sz="6" w:space="0" w:color="7A6A60"/>
          <w:left w:val="single" w:sz="8" w:space="0" w:color="7A6A60"/>
          <w:bottom w:val="single" w:sz="8" w:space="0" w:color="7A6A60"/>
          <w:right w:val="single" w:sz="8" w:space="0" w:color="7A6A60"/>
          <w:insideH w:val="nil"/>
          <w:insideV w:val="single" w:sz="8" w:space="0" w:color="7A6A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A6A60"/>
          <w:left w:val="single" w:sz="8" w:space="0" w:color="7A6A60"/>
          <w:bottom w:val="single" w:sz="8" w:space="0" w:color="7A6A60"/>
          <w:right w:val="single" w:sz="8" w:space="0" w:color="7A6A60"/>
        </w:tcBorders>
      </w:tcPr>
    </w:tblStylePr>
    <w:tblStylePr w:type="band1Vert">
      <w:tblPr/>
      <w:tcPr>
        <w:tcBorders>
          <w:top w:val="single" w:sz="8" w:space="0" w:color="7A6A60"/>
          <w:left w:val="single" w:sz="8" w:space="0" w:color="7A6A60"/>
          <w:bottom w:val="single" w:sz="8" w:space="0" w:color="7A6A60"/>
          <w:right w:val="single" w:sz="8" w:space="0" w:color="7A6A60"/>
        </w:tcBorders>
        <w:shd w:val="clear" w:color="auto" w:fill="DFD9D6"/>
      </w:tcPr>
    </w:tblStylePr>
    <w:tblStylePr w:type="band1Horz">
      <w:tblPr/>
      <w:tcPr>
        <w:tcBorders>
          <w:top w:val="single" w:sz="8" w:space="0" w:color="7A6A60"/>
          <w:left w:val="single" w:sz="8" w:space="0" w:color="7A6A60"/>
          <w:bottom w:val="single" w:sz="8" w:space="0" w:color="7A6A60"/>
          <w:right w:val="single" w:sz="8" w:space="0" w:color="7A6A60"/>
          <w:insideV w:val="single" w:sz="8" w:space="0" w:color="7A6A60"/>
        </w:tcBorders>
        <w:shd w:val="clear" w:color="auto" w:fill="DFD9D6"/>
      </w:tcPr>
    </w:tblStylePr>
    <w:tblStylePr w:type="band2Horz">
      <w:tblPr/>
      <w:tcPr>
        <w:tcBorders>
          <w:top w:val="single" w:sz="8" w:space="0" w:color="7A6A60"/>
          <w:left w:val="single" w:sz="8" w:space="0" w:color="7A6A60"/>
          <w:bottom w:val="single" w:sz="8" w:space="0" w:color="7A6A60"/>
          <w:right w:val="single" w:sz="8" w:space="0" w:color="7A6A60"/>
          <w:insideV w:val="single" w:sz="8" w:space="0" w:color="7A6A60"/>
        </w:tcBorders>
      </w:tcPr>
    </w:tblStylePr>
  </w:style>
  <w:style w:type="table" w:styleId="Grilleclaire-Accent4">
    <w:name w:val="Light Grid Accent 4"/>
    <w:basedOn w:val="TableauNormal"/>
    <w:uiPriority w:val="62"/>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line="240" w:lineRule="auto"/>
      </w:pPr>
      <w:rPr>
        <w:rFonts w:ascii="Calibri" w:eastAsia="Times New Roman" w:hAnsi="Calibri" w:cs="Times New Roman"/>
        <w:b/>
        <w:bCs/>
      </w:rPr>
      <w:tblPr/>
      <w:tcPr>
        <w:tcBorders>
          <w:top w:val="single" w:sz="8" w:space="0" w:color="B4936D"/>
          <w:left w:val="single" w:sz="8" w:space="0" w:color="B4936D"/>
          <w:bottom w:val="single" w:sz="18" w:space="0" w:color="B4936D"/>
          <w:right w:val="single" w:sz="8" w:space="0" w:color="B4936D"/>
          <w:insideH w:val="nil"/>
          <w:insideV w:val="single" w:sz="8" w:space="0" w:color="B4936D"/>
        </w:tcBorders>
      </w:tcPr>
    </w:tblStylePr>
    <w:tblStylePr w:type="lastRow">
      <w:pPr>
        <w:spacing w:before="0" w:after="0" w:line="240" w:lineRule="auto"/>
      </w:pPr>
      <w:rPr>
        <w:rFonts w:ascii="Calibri" w:eastAsia="Times New Roman" w:hAnsi="Calibri" w:cs="Times New Roman"/>
        <w:b/>
        <w:bCs/>
      </w:rPr>
      <w:tblPr/>
      <w:tcPr>
        <w:tcBorders>
          <w:top w:val="double" w:sz="6" w:space="0" w:color="B4936D"/>
          <w:left w:val="single" w:sz="8" w:space="0" w:color="B4936D"/>
          <w:bottom w:val="single" w:sz="8" w:space="0" w:color="B4936D"/>
          <w:right w:val="single" w:sz="8" w:space="0" w:color="B4936D"/>
          <w:insideH w:val="nil"/>
          <w:insideV w:val="single" w:sz="8" w:space="0" w:color="B4936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B4936D"/>
          <w:left w:val="single" w:sz="8" w:space="0" w:color="B4936D"/>
          <w:bottom w:val="single" w:sz="8" w:space="0" w:color="B4936D"/>
          <w:right w:val="single" w:sz="8" w:space="0" w:color="B4936D"/>
        </w:tcBorders>
      </w:tcPr>
    </w:tblStylePr>
    <w:tblStylePr w:type="band1Vert">
      <w:tblPr/>
      <w:tcPr>
        <w:tcBorders>
          <w:top w:val="single" w:sz="8" w:space="0" w:color="B4936D"/>
          <w:left w:val="single" w:sz="8" w:space="0" w:color="B4936D"/>
          <w:bottom w:val="single" w:sz="8" w:space="0" w:color="B4936D"/>
          <w:right w:val="single" w:sz="8" w:space="0" w:color="B4936D"/>
        </w:tcBorders>
        <w:shd w:val="clear" w:color="auto" w:fill="ECE4DA"/>
      </w:tcPr>
    </w:tblStylePr>
    <w:tblStylePr w:type="band1Horz">
      <w:tblPr/>
      <w:tcPr>
        <w:tcBorders>
          <w:top w:val="single" w:sz="8" w:space="0" w:color="B4936D"/>
          <w:left w:val="single" w:sz="8" w:space="0" w:color="B4936D"/>
          <w:bottom w:val="single" w:sz="8" w:space="0" w:color="B4936D"/>
          <w:right w:val="single" w:sz="8" w:space="0" w:color="B4936D"/>
          <w:insideV w:val="single" w:sz="8" w:space="0" w:color="B4936D"/>
        </w:tcBorders>
        <w:shd w:val="clear" w:color="auto" w:fill="ECE4DA"/>
      </w:tcPr>
    </w:tblStylePr>
    <w:tblStylePr w:type="band2Horz">
      <w:tblPr/>
      <w:tcPr>
        <w:tcBorders>
          <w:top w:val="single" w:sz="8" w:space="0" w:color="B4936D"/>
          <w:left w:val="single" w:sz="8" w:space="0" w:color="B4936D"/>
          <w:bottom w:val="single" w:sz="8" w:space="0" w:color="B4936D"/>
          <w:right w:val="single" w:sz="8" w:space="0" w:color="B4936D"/>
          <w:insideV w:val="single" w:sz="8" w:space="0" w:color="B4936D"/>
        </w:tcBorders>
      </w:tcPr>
    </w:tblStylePr>
  </w:style>
  <w:style w:type="table" w:styleId="Grilleclaire-Accent5">
    <w:name w:val="Light Grid Accent 5"/>
    <w:basedOn w:val="TableauNormal"/>
    <w:uiPriority w:val="62"/>
    <w:tblPr>
      <w:tblStyleRowBandSize w:val="1"/>
      <w:tblStyleColBandSize w:val="1"/>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blStylePr w:type="firstRow">
      <w:pPr>
        <w:spacing w:before="0" w:after="0" w:line="240" w:lineRule="auto"/>
      </w:pPr>
      <w:rPr>
        <w:rFonts w:ascii="Calibri" w:eastAsia="Times New Roman" w:hAnsi="Calibri" w:cs="Times New Roman"/>
        <w:b/>
        <w:bCs/>
      </w:rPr>
      <w:tblPr/>
      <w:tcPr>
        <w:tcBorders>
          <w:top w:val="single" w:sz="8" w:space="0" w:color="67787B"/>
          <w:left w:val="single" w:sz="8" w:space="0" w:color="67787B"/>
          <w:bottom w:val="single" w:sz="18" w:space="0" w:color="67787B"/>
          <w:right w:val="single" w:sz="8" w:space="0" w:color="67787B"/>
          <w:insideH w:val="nil"/>
          <w:insideV w:val="single" w:sz="8" w:space="0" w:color="67787B"/>
        </w:tcBorders>
      </w:tcPr>
    </w:tblStylePr>
    <w:tblStylePr w:type="lastRow">
      <w:pPr>
        <w:spacing w:before="0" w:after="0" w:line="240" w:lineRule="auto"/>
      </w:pPr>
      <w:rPr>
        <w:rFonts w:ascii="Calibri" w:eastAsia="Times New Roman" w:hAnsi="Calibri" w:cs="Times New Roman"/>
        <w:b/>
        <w:bCs/>
      </w:rPr>
      <w:tblPr/>
      <w:tcPr>
        <w:tcBorders>
          <w:top w:val="double" w:sz="6" w:space="0" w:color="67787B"/>
          <w:left w:val="single" w:sz="8" w:space="0" w:color="67787B"/>
          <w:bottom w:val="single" w:sz="8" w:space="0" w:color="67787B"/>
          <w:right w:val="single" w:sz="8" w:space="0" w:color="67787B"/>
          <w:insideH w:val="nil"/>
          <w:insideV w:val="single" w:sz="8" w:space="0" w:color="67787B"/>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67787B"/>
          <w:left w:val="single" w:sz="8" w:space="0" w:color="67787B"/>
          <w:bottom w:val="single" w:sz="8" w:space="0" w:color="67787B"/>
          <w:right w:val="single" w:sz="8" w:space="0" w:color="67787B"/>
        </w:tcBorders>
      </w:tcPr>
    </w:tblStylePr>
    <w:tblStylePr w:type="band1Vert">
      <w:tblPr/>
      <w:tcPr>
        <w:tcBorders>
          <w:top w:val="single" w:sz="8" w:space="0" w:color="67787B"/>
          <w:left w:val="single" w:sz="8" w:space="0" w:color="67787B"/>
          <w:bottom w:val="single" w:sz="8" w:space="0" w:color="67787B"/>
          <w:right w:val="single" w:sz="8" w:space="0" w:color="67787B"/>
        </w:tcBorders>
        <w:shd w:val="clear" w:color="auto" w:fill="D8DEDF"/>
      </w:tcPr>
    </w:tblStylePr>
    <w:tblStylePr w:type="band1Horz">
      <w:tblPr/>
      <w:tcPr>
        <w:tcBorders>
          <w:top w:val="single" w:sz="8" w:space="0" w:color="67787B"/>
          <w:left w:val="single" w:sz="8" w:space="0" w:color="67787B"/>
          <w:bottom w:val="single" w:sz="8" w:space="0" w:color="67787B"/>
          <w:right w:val="single" w:sz="8" w:space="0" w:color="67787B"/>
          <w:insideV w:val="single" w:sz="8" w:space="0" w:color="67787B"/>
        </w:tcBorders>
        <w:shd w:val="clear" w:color="auto" w:fill="D8DEDF"/>
      </w:tcPr>
    </w:tblStylePr>
    <w:tblStylePr w:type="band2Horz">
      <w:tblPr/>
      <w:tcPr>
        <w:tcBorders>
          <w:top w:val="single" w:sz="8" w:space="0" w:color="67787B"/>
          <w:left w:val="single" w:sz="8" w:space="0" w:color="67787B"/>
          <w:bottom w:val="single" w:sz="8" w:space="0" w:color="67787B"/>
          <w:right w:val="single" w:sz="8" w:space="0" w:color="67787B"/>
          <w:insideV w:val="single" w:sz="8" w:space="0" w:color="67787B"/>
        </w:tcBorders>
      </w:tcPr>
    </w:tblStylePr>
  </w:style>
  <w:style w:type="table" w:styleId="Grilleclaire-Accent6">
    <w:name w:val="Light Grid Accent 6"/>
    <w:basedOn w:val="TableauNormal"/>
    <w:uiPriority w:val="62"/>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line="240" w:lineRule="auto"/>
      </w:pPr>
      <w:rPr>
        <w:rFonts w:ascii="Calibri" w:eastAsia="Times New Roman" w:hAnsi="Calibri" w:cs="Times New Roman"/>
        <w:b/>
        <w:bCs/>
      </w:rPr>
      <w:tblPr/>
      <w:tcPr>
        <w:tcBorders>
          <w:top w:val="single" w:sz="8" w:space="0" w:color="9D936F"/>
          <w:left w:val="single" w:sz="8" w:space="0" w:color="9D936F"/>
          <w:bottom w:val="single" w:sz="18" w:space="0" w:color="9D936F"/>
          <w:right w:val="single" w:sz="8" w:space="0" w:color="9D936F"/>
          <w:insideH w:val="nil"/>
          <w:insideV w:val="single" w:sz="8" w:space="0" w:color="9D936F"/>
        </w:tcBorders>
      </w:tcPr>
    </w:tblStylePr>
    <w:tblStylePr w:type="lastRow">
      <w:pPr>
        <w:spacing w:before="0" w:after="0" w:line="240" w:lineRule="auto"/>
      </w:pPr>
      <w:rPr>
        <w:rFonts w:ascii="Calibri" w:eastAsia="Times New Roman" w:hAnsi="Calibri" w:cs="Times New Roman"/>
        <w:b/>
        <w:bCs/>
      </w:rPr>
      <w:tblPr/>
      <w:tcPr>
        <w:tcBorders>
          <w:top w:val="double" w:sz="6" w:space="0" w:color="9D936F"/>
          <w:left w:val="single" w:sz="8" w:space="0" w:color="9D936F"/>
          <w:bottom w:val="single" w:sz="8" w:space="0" w:color="9D936F"/>
          <w:right w:val="single" w:sz="8" w:space="0" w:color="9D936F"/>
          <w:insideH w:val="nil"/>
          <w:insideV w:val="single" w:sz="8" w:space="0" w:color="9D936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D936F"/>
          <w:left w:val="single" w:sz="8" w:space="0" w:color="9D936F"/>
          <w:bottom w:val="single" w:sz="8" w:space="0" w:color="9D936F"/>
          <w:right w:val="single" w:sz="8" w:space="0" w:color="9D936F"/>
        </w:tcBorders>
      </w:tcPr>
    </w:tblStylePr>
    <w:tblStylePr w:type="band1Vert">
      <w:tblPr/>
      <w:tcPr>
        <w:tcBorders>
          <w:top w:val="single" w:sz="8" w:space="0" w:color="9D936F"/>
          <w:left w:val="single" w:sz="8" w:space="0" w:color="9D936F"/>
          <w:bottom w:val="single" w:sz="8" w:space="0" w:color="9D936F"/>
          <w:right w:val="single" w:sz="8" w:space="0" w:color="9D936F"/>
        </w:tcBorders>
        <w:shd w:val="clear" w:color="auto" w:fill="E6E4DB"/>
      </w:tcPr>
    </w:tblStylePr>
    <w:tblStylePr w:type="band1Horz">
      <w:tblPr/>
      <w:tcPr>
        <w:tcBorders>
          <w:top w:val="single" w:sz="8" w:space="0" w:color="9D936F"/>
          <w:left w:val="single" w:sz="8" w:space="0" w:color="9D936F"/>
          <w:bottom w:val="single" w:sz="8" w:space="0" w:color="9D936F"/>
          <w:right w:val="single" w:sz="8" w:space="0" w:color="9D936F"/>
          <w:insideV w:val="single" w:sz="8" w:space="0" w:color="9D936F"/>
        </w:tcBorders>
        <w:shd w:val="clear" w:color="auto" w:fill="E6E4DB"/>
      </w:tcPr>
    </w:tblStylePr>
    <w:tblStylePr w:type="band2Horz">
      <w:tblPr/>
      <w:tcPr>
        <w:tcBorders>
          <w:top w:val="single" w:sz="8" w:space="0" w:color="9D936F"/>
          <w:left w:val="single" w:sz="8" w:space="0" w:color="9D936F"/>
          <w:bottom w:val="single" w:sz="8" w:space="0" w:color="9D936F"/>
          <w:right w:val="single" w:sz="8" w:space="0" w:color="9D936F"/>
          <w:insideV w:val="single" w:sz="8" w:space="0" w:color="9D936F"/>
        </w:tcBorders>
      </w:tcPr>
    </w:tblStylePr>
  </w:style>
  <w:style w:type="table" w:styleId="Listeclaire">
    <w:name w:val="Light List"/>
    <w:basedOn w:val="Tableau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tblPr>
      <w:tblStyleRowBandSize w:val="1"/>
      <w:tblStyleColBandSize w:val="1"/>
      <w:tblBorders>
        <w:top w:val="single" w:sz="8" w:space="0" w:color="7E97AD"/>
        <w:left w:val="single" w:sz="8" w:space="0" w:color="7E97AD"/>
        <w:bottom w:val="single" w:sz="8" w:space="0" w:color="7E97AD"/>
        <w:right w:val="single" w:sz="8" w:space="0" w:color="7E97AD"/>
      </w:tblBorders>
    </w:tblPr>
    <w:tblStylePr w:type="firstRow">
      <w:pPr>
        <w:spacing w:before="0" w:after="0" w:line="240" w:lineRule="auto"/>
      </w:pPr>
      <w:rPr>
        <w:b/>
        <w:bCs/>
        <w:color w:val="FFFFFF"/>
      </w:rPr>
      <w:tblPr/>
      <w:tcPr>
        <w:shd w:val="clear" w:color="auto" w:fill="7E97AD"/>
      </w:tcPr>
    </w:tblStylePr>
    <w:tblStylePr w:type="lastRow">
      <w:pPr>
        <w:spacing w:before="0" w:after="0" w:line="240" w:lineRule="auto"/>
      </w:pPr>
      <w:rPr>
        <w:b/>
        <w:bCs/>
      </w:rPr>
      <w:tblPr/>
      <w:tcPr>
        <w:tcBorders>
          <w:top w:val="double" w:sz="6" w:space="0" w:color="7E97AD"/>
          <w:left w:val="single" w:sz="8" w:space="0" w:color="7E97AD"/>
          <w:bottom w:val="single" w:sz="8" w:space="0" w:color="7E97AD"/>
          <w:right w:val="single" w:sz="8" w:space="0" w:color="7E97AD"/>
        </w:tcBorders>
      </w:tcPr>
    </w:tblStylePr>
    <w:tblStylePr w:type="firstCol">
      <w:rPr>
        <w:b/>
        <w:bCs/>
      </w:rPr>
    </w:tblStylePr>
    <w:tblStylePr w:type="lastCol">
      <w:rPr>
        <w:b/>
        <w:bCs/>
      </w:rPr>
    </w:tblStylePr>
    <w:tblStylePr w:type="band1Vert">
      <w:tblPr/>
      <w:tcPr>
        <w:tcBorders>
          <w:top w:val="single" w:sz="8" w:space="0" w:color="7E97AD"/>
          <w:left w:val="single" w:sz="8" w:space="0" w:color="7E97AD"/>
          <w:bottom w:val="single" w:sz="8" w:space="0" w:color="7E97AD"/>
          <w:right w:val="single" w:sz="8" w:space="0" w:color="7E97AD"/>
        </w:tcBorders>
      </w:tcPr>
    </w:tblStylePr>
    <w:tblStylePr w:type="band1Horz">
      <w:tblPr/>
      <w:tcPr>
        <w:tcBorders>
          <w:top w:val="single" w:sz="8" w:space="0" w:color="7E97AD"/>
          <w:left w:val="single" w:sz="8" w:space="0" w:color="7E97AD"/>
          <w:bottom w:val="single" w:sz="8" w:space="0" w:color="7E97AD"/>
          <w:right w:val="single" w:sz="8" w:space="0" w:color="7E97AD"/>
        </w:tcBorders>
      </w:tcPr>
    </w:tblStylePr>
  </w:style>
  <w:style w:type="table" w:styleId="Listeclaire-Accent2">
    <w:name w:val="Light List Accent 2"/>
    <w:basedOn w:val="TableauNormal"/>
    <w:uiPriority w:val="61"/>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pPr>
        <w:spacing w:before="0" w:after="0" w:line="240" w:lineRule="auto"/>
      </w:pPr>
      <w:rPr>
        <w:b/>
        <w:bCs/>
        <w:color w:val="FFFFFF"/>
      </w:rPr>
      <w:tblPr/>
      <w:tcPr>
        <w:shd w:val="clear" w:color="auto" w:fill="CC8E60"/>
      </w:tcPr>
    </w:tblStylePr>
    <w:tblStylePr w:type="lastRow">
      <w:pPr>
        <w:spacing w:before="0" w:after="0" w:line="240" w:lineRule="auto"/>
      </w:pPr>
      <w:rPr>
        <w:b/>
        <w:bCs/>
      </w:rPr>
      <w:tblPr/>
      <w:tcPr>
        <w:tcBorders>
          <w:top w:val="double" w:sz="6" w:space="0" w:color="CC8E60"/>
          <w:left w:val="single" w:sz="8" w:space="0" w:color="CC8E60"/>
          <w:bottom w:val="single" w:sz="8" w:space="0" w:color="CC8E60"/>
          <w:right w:val="single" w:sz="8" w:space="0" w:color="CC8E60"/>
        </w:tcBorders>
      </w:tcPr>
    </w:tblStylePr>
    <w:tblStylePr w:type="firstCol">
      <w:rPr>
        <w:b/>
        <w:bCs/>
      </w:rPr>
    </w:tblStylePr>
    <w:tblStylePr w:type="lastCol">
      <w:rPr>
        <w:b/>
        <w:bCs/>
      </w:rPr>
    </w:tblStylePr>
    <w:tblStylePr w:type="band1Vert">
      <w:tblPr/>
      <w:tcPr>
        <w:tcBorders>
          <w:top w:val="single" w:sz="8" w:space="0" w:color="CC8E60"/>
          <w:left w:val="single" w:sz="8" w:space="0" w:color="CC8E60"/>
          <w:bottom w:val="single" w:sz="8" w:space="0" w:color="CC8E60"/>
          <w:right w:val="single" w:sz="8" w:space="0" w:color="CC8E60"/>
        </w:tcBorders>
      </w:tcPr>
    </w:tblStylePr>
    <w:tblStylePr w:type="band1Horz">
      <w:tblPr/>
      <w:tcPr>
        <w:tcBorders>
          <w:top w:val="single" w:sz="8" w:space="0" w:color="CC8E60"/>
          <w:left w:val="single" w:sz="8" w:space="0" w:color="CC8E60"/>
          <w:bottom w:val="single" w:sz="8" w:space="0" w:color="CC8E60"/>
          <w:right w:val="single" w:sz="8" w:space="0" w:color="CC8E60"/>
        </w:tcBorders>
      </w:tcPr>
    </w:tblStylePr>
  </w:style>
  <w:style w:type="table" w:styleId="Listeclaire-Accent3">
    <w:name w:val="Light List Accent 3"/>
    <w:basedOn w:val="TableauNormal"/>
    <w:uiPriority w:val="61"/>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pPr>
        <w:spacing w:before="0" w:after="0" w:line="240" w:lineRule="auto"/>
      </w:pPr>
      <w:rPr>
        <w:b/>
        <w:bCs/>
        <w:color w:val="FFFFFF"/>
      </w:rPr>
      <w:tblPr/>
      <w:tcPr>
        <w:shd w:val="clear" w:color="auto" w:fill="7A6A60"/>
      </w:tcPr>
    </w:tblStylePr>
    <w:tblStylePr w:type="lastRow">
      <w:pPr>
        <w:spacing w:before="0" w:after="0" w:line="240" w:lineRule="auto"/>
      </w:pPr>
      <w:rPr>
        <w:b/>
        <w:bCs/>
      </w:rPr>
      <w:tblPr/>
      <w:tcPr>
        <w:tcBorders>
          <w:top w:val="double" w:sz="6" w:space="0" w:color="7A6A60"/>
          <w:left w:val="single" w:sz="8" w:space="0" w:color="7A6A60"/>
          <w:bottom w:val="single" w:sz="8" w:space="0" w:color="7A6A60"/>
          <w:right w:val="single" w:sz="8" w:space="0" w:color="7A6A60"/>
        </w:tcBorders>
      </w:tcPr>
    </w:tblStylePr>
    <w:tblStylePr w:type="firstCol">
      <w:rPr>
        <w:b/>
        <w:bCs/>
      </w:rPr>
    </w:tblStylePr>
    <w:tblStylePr w:type="lastCol">
      <w:rPr>
        <w:b/>
        <w:bCs/>
      </w:rPr>
    </w:tblStylePr>
    <w:tblStylePr w:type="band1Vert">
      <w:tblPr/>
      <w:tcPr>
        <w:tcBorders>
          <w:top w:val="single" w:sz="8" w:space="0" w:color="7A6A60"/>
          <w:left w:val="single" w:sz="8" w:space="0" w:color="7A6A60"/>
          <w:bottom w:val="single" w:sz="8" w:space="0" w:color="7A6A60"/>
          <w:right w:val="single" w:sz="8" w:space="0" w:color="7A6A60"/>
        </w:tcBorders>
      </w:tcPr>
    </w:tblStylePr>
    <w:tblStylePr w:type="band1Horz">
      <w:tblPr/>
      <w:tcPr>
        <w:tcBorders>
          <w:top w:val="single" w:sz="8" w:space="0" w:color="7A6A60"/>
          <w:left w:val="single" w:sz="8" w:space="0" w:color="7A6A60"/>
          <w:bottom w:val="single" w:sz="8" w:space="0" w:color="7A6A60"/>
          <w:right w:val="single" w:sz="8" w:space="0" w:color="7A6A60"/>
        </w:tcBorders>
      </w:tcPr>
    </w:tblStylePr>
  </w:style>
  <w:style w:type="table" w:styleId="Listeclaire-Accent4">
    <w:name w:val="Light List Accent 4"/>
    <w:basedOn w:val="TableauNormal"/>
    <w:uiPriority w:val="61"/>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pPr>
        <w:spacing w:before="0" w:after="0" w:line="240" w:lineRule="auto"/>
      </w:pPr>
      <w:rPr>
        <w:b/>
        <w:bCs/>
        <w:color w:val="FFFFFF"/>
      </w:rPr>
      <w:tblPr/>
      <w:tcPr>
        <w:shd w:val="clear" w:color="auto" w:fill="B4936D"/>
      </w:tcPr>
    </w:tblStylePr>
    <w:tblStylePr w:type="lastRow">
      <w:pPr>
        <w:spacing w:before="0" w:after="0" w:line="240" w:lineRule="auto"/>
      </w:pPr>
      <w:rPr>
        <w:b/>
        <w:bCs/>
      </w:rPr>
      <w:tblPr/>
      <w:tcPr>
        <w:tcBorders>
          <w:top w:val="double" w:sz="6" w:space="0" w:color="B4936D"/>
          <w:left w:val="single" w:sz="8" w:space="0" w:color="B4936D"/>
          <w:bottom w:val="single" w:sz="8" w:space="0" w:color="B4936D"/>
          <w:right w:val="single" w:sz="8" w:space="0" w:color="B4936D"/>
        </w:tcBorders>
      </w:tcPr>
    </w:tblStylePr>
    <w:tblStylePr w:type="firstCol">
      <w:rPr>
        <w:b/>
        <w:bCs/>
      </w:rPr>
    </w:tblStylePr>
    <w:tblStylePr w:type="lastCol">
      <w:rPr>
        <w:b/>
        <w:bCs/>
      </w:rPr>
    </w:tblStylePr>
    <w:tblStylePr w:type="band1Vert">
      <w:tblPr/>
      <w:tcPr>
        <w:tcBorders>
          <w:top w:val="single" w:sz="8" w:space="0" w:color="B4936D"/>
          <w:left w:val="single" w:sz="8" w:space="0" w:color="B4936D"/>
          <w:bottom w:val="single" w:sz="8" w:space="0" w:color="B4936D"/>
          <w:right w:val="single" w:sz="8" w:space="0" w:color="B4936D"/>
        </w:tcBorders>
      </w:tcPr>
    </w:tblStylePr>
    <w:tblStylePr w:type="band1Horz">
      <w:tblPr/>
      <w:tcPr>
        <w:tcBorders>
          <w:top w:val="single" w:sz="8" w:space="0" w:color="B4936D"/>
          <w:left w:val="single" w:sz="8" w:space="0" w:color="B4936D"/>
          <w:bottom w:val="single" w:sz="8" w:space="0" w:color="B4936D"/>
          <w:right w:val="single" w:sz="8" w:space="0" w:color="B4936D"/>
        </w:tcBorders>
      </w:tcPr>
    </w:tblStylePr>
  </w:style>
  <w:style w:type="table" w:styleId="Listeclaire-Accent5">
    <w:name w:val="Light List Accent 5"/>
    <w:basedOn w:val="TableauNormal"/>
    <w:uiPriority w:val="61"/>
    <w:tblPr>
      <w:tblStyleRowBandSize w:val="1"/>
      <w:tblStyleColBandSize w:val="1"/>
      <w:tblBorders>
        <w:top w:val="single" w:sz="8" w:space="0" w:color="67787B"/>
        <w:left w:val="single" w:sz="8" w:space="0" w:color="67787B"/>
        <w:bottom w:val="single" w:sz="8" w:space="0" w:color="67787B"/>
        <w:right w:val="single" w:sz="8" w:space="0" w:color="67787B"/>
      </w:tblBorders>
    </w:tblPr>
    <w:tblStylePr w:type="firstRow">
      <w:pPr>
        <w:spacing w:before="0" w:after="0" w:line="240" w:lineRule="auto"/>
      </w:pPr>
      <w:rPr>
        <w:b/>
        <w:bCs/>
        <w:color w:val="FFFFFF"/>
      </w:rPr>
      <w:tblPr/>
      <w:tcPr>
        <w:shd w:val="clear" w:color="auto" w:fill="67787B"/>
      </w:tcPr>
    </w:tblStylePr>
    <w:tblStylePr w:type="lastRow">
      <w:pPr>
        <w:spacing w:before="0" w:after="0" w:line="240" w:lineRule="auto"/>
      </w:pPr>
      <w:rPr>
        <w:b/>
        <w:bCs/>
      </w:rPr>
      <w:tblPr/>
      <w:tcPr>
        <w:tcBorders>
          <w:top w:val="double" w:sz="6" w:space="0" w:color="67787B"/>
          <w:left w:val="single" w:sz="8" w:space="0" w:color="67787B"/>
          <w:bottom w:val="single" w:sz="8" w:space="0" w:color="67787B"/>
          <w:right w:val="single" w:sz="8" w:space="0" w:color="67787B"/>
        </w:tcBorders>
      </w:tcPr>
    </w:tblStylePr>
    <w:tblStylePr w:type="firstCol">
      <w:rPr>
        <w:b/>
        <w:bCs/>
      </w:rPr>
    </w:tblStylePr>
    <w:tblStylePr w:type="lastCol">
      <w:rPr>
        <w:b/>
        <w:bCs/>
      </w:rPr>
    </w:tblStylePr>
    <w:tblStylePr w:type="band1Vert">
      <w:tblPr/>
      <w:tcPr>
        <w:tcBorders>
          <w:top w:val="single" w:sz="8" w:space="0" w:color="67787B"/>
          <w:left w:val="single" w:sz="8" w:space="0" w:color="67787B"/>
          <w:bottom w:val="single" w:sz="8" w:space="0" w:color="67787B"/>
          <w:right w:val="single" w:sz="8" w:space="0" w:color="67787B"/>
        </w:tcBorders>
      </w:tcPr>
    </w:tblStylePr>
    <w:tblStylePr w:type="band1Horz">
      <w:tblPr/>
      <w:tcPr>
        <w:tcBorders>
          <w:top w:val="single" w:sz="8" w:space="0" w:color="67787B"/>
          <w:left w:val="single" w:sz="8" w:space="0" w:color="67787B"/>
          <w:bottom w:val="single" w:sz="8" w:space="0" w:color="67787B"/>
          <w:right w:val="single" w:sz="8" w:space="0" w:color="67787B"/>
        </w:tcBorders>
      </w:tcPr>
    </w:tblStylePr>
  </w:style>
  <w:style w:type="table" w:styleId="Listeclaire-Accent6">
    <w:name w:val="Light List Accent 6"/>
    <w:basedOn w:val="TableauNormal"/>
    <w:uiPriority w:val="61"/>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pPr>
        <w:spacing w:before="0" w:after="0" w:line="240" w:lineRule="auto"/>
      </w:pPr>
      <w:rPr>
        <w:b/>
        <w:bCs/>
        <w:color w:val="FFFFFF"/>
      </w:rPr>
      <w:tblPr/>
      <w:tcPr>
        <w:shd w:val="clear" w:color="auto" w:fill="9D936F"/>
      </w:tcPr>
    </w:tblStylePr>
    <w:tblStylePr w:type="lastRow">
      <w:pPr>
        <w:spacing w:before="0" w:after="0" w:line="240" w:lineRule="auto"/>
      </w:pPr>
      <w:rPr>
        <w:b/>
        <w:bCs/>
      </w:rPr>
      <w:tblPr/>
      <w:tcPr>
        <w:tcBorders>
          <w:top w:val="double" w:sz="6" w:space="0" w:color="9D936F"/>
          <w:left w:val="single" w:sz="8" w:space="0" w:color="9D936F"/>
          <w:bottom w:val="single" w:sz="8" w:space="0" w:color="9D936F"/>
          <w:right w:val="single" w:sz="8" w:space="0" w:color="9D936F"/>
        </w:tcBorders>
      </w:tcPr>
    </w:tblStylePr>
    <w:tblStylePr w:type="firstCol">
      <w:rPr>
        <w:b/>
        <w:bCs/>
      </w:rPr>
    </w:tblStylePr>
    <w:tblStylePr w:type="lastCol">
      <w:rPr>
        <w:b/>
        <w:bCs/>
      </w:rPr>
    </w:tblStylePr>
    <w:tblStylePr w:type="band1Vert">
      <w:tblPr/>
      <w:tcPr>
        <w:tcBorders>
          <w:top w:val="single" w:sz="8" w:space="0" w:color="9D936F"/>
          <w:left w:val="single" w:sz="8" w:space="0" w:color="9D936F"/>
          <w:bottom w:val="single" w:sz="8" w:space="0" w:color="9D936F"/>
          <w:right w:val="single" w:sz="8" w:space="0" w:color="9D936F"/>
        </w:tcBorders>
      </w:tcPr>
    </w:tblStylePr>
    <w:tblStylePr w:type="band1Horz">
      <w:tblPr/>
      <w:tcPr>
        <w:tcBorders>
          <w:top w:val="single" w:sz="8" w:space="0" w:color="9D936F"/>
          <w:left w:val="single" w:sz="8" w:space="0" w:color="9D936F"/>
          <w:bottom w:val="single" w:sz="8" w:space="0" w:color="9D936F"/>
          <w:right w:val="single" w:sz="8" w:space="0" w:color="9D936F"/>
        </w:tcBorders>
      </w:tcPr>
    </w:tblStylePr>
  </w:style>
  <w:style w:type="table" w:styleId="Ombrageclair">
    <w:name w:val="Light Shading"/>
    <w:basedOn w:val="Tableau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Pr>
      <w:color w:val="577188"/>
    </w:rPr>
    <w:tblPr>
      <w:tblStyleRowBandSize w:val="1"/>
      <w:tblStyleColBandSize w:val="1"/>
      <w:tblBorders>
        <w:top w:val="single" w:sz="8" w:space="0" w:color="7E97AD"/>
        <w:bottom w:val="single" w:sz="8" w:space="0" w:color="7E97AD"/>
      </w:tblBorders>
    </w:tblPr>
    <w:tblStylePr w:type="fir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la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cPr>
    </w:tblStylePr>
    <w:tblStylePr w:type="band1Horz">
      <w:tblPr/>
      <w:tcPr>
        <w:tcBorders>
          <w:left w:val="nil"/>
          <w:right w:val="nil"/>
          <w:insideH w:val="nil"/>
          <w:insideV w:val="nil"/>
        </w:tcBorders>
        <w:shd w:val="clear" w:color="auto" w:fill="DFE5EA"/>
      </w:tcPr>
    </w:tblStylePr>
  </w:style>
  <w:style w:type="table" w:styleId="Trameclaire-Accent2">
    <w:name w:val="Light Shading Accent 2"/>
    <w:basedOn w:val="TableauNormal"/>
    <w:uiPriority w:val="60"/>
    <w:rPr>
      <w:color w:val="AA6736"/>
    </w:rPr>
    <w:tblPr>
      <w:tblStyleRowBandSize w:val="1"/>
      <w:tblStyleColBandSize w:val="1"/>
      <w:tblBorders>
        <w:top w:val="single" w:sz="8" w:space="0" w:color="CC8E60"/>
        <w:bottom w:val="single" w:sz="8" w:space="0" w:color="CC8E60"/>
      </w:tblBorders>
    </w:tblPr>
    <w:tblStylePr w:type="fir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la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cPr>
    </w:tblStylePr>
    <w:tblStylePr w:type="band1Horz">
      <w:tblPr/>
      <w:tcPr>
        <w:tcBorders>
          <w:left w:val="nil"/>
          <w:right w:val="nil"/>
          <w:insideH w:val="nil"/>
          <w:insideV w:val="nil"/>
        </w:tcBorders>
        <w:shd w:val="clear" w:color="auto" w:fill="F2E2D7"/>
      </w:tcPr>
    </w:tblStylePr>
  </w:style>
  <w:style w:type="table" w:styleId="Trameclaire-Accent3">
    <w:name w:val="Light Shading Accent 3"/>
    <w:basedOn w:val="TableauNormal"/>
    <w:uiPriority w:val="60"/>
    <w:rPr>
      <w:color w:val="5B4F47"/>
    </w:rPr>
    <w:tblPr>
      <w:tblStyleRowBandSize w:val="1"/>
      <w:tblStyleColBandSize w:val="1"/>
      <w:tblBorders>
        <w:top w:val="single" w:sz="8" w:space="0" w:color="7A6A60"/>
        <w:bottom w:val="single" w:sz="8" w:space="0" w:color="7A6A60"/>
      </w:tblBorders>
    </w:tblPr>
    <w:tblStylePr w:type="fir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la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cPr>
    </w:tblStylePr>
    <w:tblStylePr w:type="band1Horz">
      <w:tblPr/>
      <w:tcPr>
        <w:tcBorders>
          <w:left w:val="nil"/>
          <w:right w:val="nil"/>
          <w:insideH w:val="nil"/>
          <w:insideV w:val="nil"/>
        </w:tcBorders>
        <w:shd w:val="clear" w:color="auto" w:fill="DFD9D6"/>
      </w:tcPr>
    </w:tblStylePr>
  </w:style>
  <w:style w:type="table" w:styleId="Trameclaire-Accent4">
    <w:name w:val="Light Shading Accent 4"/>
    <w:basedOn w:val="TableauNormal"/>
    <w:uiPriority w:val="60"/>
    <w:rPr>
      <w:color w:val="8E6E49"/>
    </w:rPr>
    <w:tblPr>
      <w:tblStyleRowBandSize w:val="1"/>
      <w:tblStyleColBandSize w:val="1"/>
      <w:tblBorders>
        <w:top w:val="single" w:sz="8" w:space="0" w:color="B4936D"/>
        <w:bottom w:val="single" w:sz="8" w:space="0" w:color="B4936D"/>
      </w:tblBorders>
    </w:tblPr>
    <w:tblStylePr w:type="fir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la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cPr>
    </w:tblStylePr>
    <w:tblStylePr w:type="band1Horz">
      <w:tblPr/>
      <w:tcPr>
        <w:tcBorders>
          <w:left w:val="nil"/>
          <w:right w:val="nil"/>
          <w:insideH w:val="nil"/>
          <w:insideV w:val="nil"/>
        </w:tcBorders>
        <w:shd w:val="clear" w:color="auto" w:fill="ECE4DA"/>
      </w:tcPr>
    </w:tblStylePr>
  </w:style>
  <w:style w:type="table" w:styleId="Trameclaire-Accent5">
    <w:name w:val="Light Shading Accent 5"/>
    <w:basedOn w:val="TableauNormal"/>
    <w:uiPriority w:val="60"/>
    <w:rPr>
      <w:color w:val="4D595B"/>
    </w:rPr>
    <w:tblPr>
      <w:tblStyleRowBandSize w:val="1"/>
      <w:tblStyleColBandSize w:val="1"/>
      <w:tblBorders>
        <w:top w:val="single" w:sz="8" w:space="0" w:color="67787B"/>
        <w:bottom w:val="single" w:sz="8" w:space="0" w:color="67787B"/>
      </w:tblBorders>
    </w:tblPr>
    <w:tblStylePr w:type="fir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la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cPr>
    </w:tblStylePr>
    <w:tblStylePr w:type="band1Horz">
      <w:tblPr/>
      <w:tcPr>
        <w:tcBorders>
          <w:left w:val="nil"/>
          <w:right w:val="nil"/>
          <w:insideH w:val="nil"/>
          <w:insideV w:val="nil"/>
        </w:tcBorders>
        <w:shd w:val="clear" w:color="auto" w:fill="D8DEDF"/>
      </w:tcPr>
    </w:tblStylePr>
  </w:style>
  <w:style w:type="table" w:styleId="Trameclaire-Accent6">
    <w:name w:val="Light Shading Accent 6"/>
    <w:basedOn w:val="TableauNormal"/>
    <w:uiPriority w:val="60"/>
    <w:rPr>
      <w:color w:val="776E51"/>
    </w:rPr>
    <w:tblPr>
      <w:tblStyleRowBandSize w:val="1"/>
      <w:tblStyleColBandSize w:val="1"/>
      <w:tblBorders>
        <w:top w:val="single" w:sz="8" w:space="0" w:color="9D936F"/>
        <w:bottom w:val="single" w:sz="8" w:space="0" w:color="9D936F"/>
      </w:tblBorders>
    </w:tblPr>
    <w:tblStylePr w:type="fir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la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cPr>
    </w:tblStylePr>
    <w:tblStylePr w:type="band1Horz">
      <w:tblPr/>
      <w:tcPr>
        <w:tcBorders>
          <w:left w:val="nil"/>
          <w:right w:val="nil"/>
          <w:insideH w:val="nil"/>
          <w:insideV w:val="nil"/>
        </w:tcBorders>
        <w:shd w:val="clear" w:color="auto" w:fill="E6E4DB"/>
      </w:tcPr>
    </w:tblStylePr>
  </w:style>
  <w:style w:type="character" w:styleId="Numrodeligne">
    <w:name w:val="line number"/>
    <w:basedOn w:val="Policepardfaut"/>
    <w:uiPriority w:val="99"/>
    <w:semiHidden/>
    <w:unhideWhenUsed/>
  </w:style>
  <w:style w:type="paragraph" w:styleId="Liste">
    <w:name w:val="List"/>
    <w:basedOn w:val="Normal"/>
    <w:uiPriority w:val="99"/>
    <w:semiHidden/>
    <w:unhideWhenUsed/>
    <w:pPr>
      <w:ind w:left="360" w:hanging="360"/>
      <w:contextualSpacing/>
    </w:pPr>
  </w:style>
  <w:style w:type="paragraph" w:styleId="Liste2">
    <w:name w:val="List 2"/>
    <w:basedOn w:val="Normal"/>
    <w:uiPriority w:val="99"/>
    <w:semiHidden/>
    <w:unhideWhenUsed/>
    <w:pPr>
      <w:ind w:left="720" w:hanging="360"/>
      <w:contextualSpacing/>
    </w:pPr>
  </w:style>
  <w:style w:type="paragraph" w:styleId="Liste3">
    <w:name w:val="List 3"/>
    <w:basedOn w:val="Normal"/>
    <w:uiPriority w:val="99"/>
    <w:semiHidden/>
    <w:unhideWhenUsed/>
    <w:pPr>
      <w:ind w:left="1080" w:hanging="360"/>
      <w:contextualSpacing/>
    </w:pPr>
  </w:style>
  <w:style w:type="paragraph" w:styleId="Liste4">
    <w:name w:val="List 4"/>
    <w:basedOn w:val="Normal"/>
    <w:uiPriority w:val="99"/>
    <w:semiHidden/>
    <w:unhideWhenUsed/>
    <w:pPr>
      <w:ind w:left="1440" w:hanging="360"/>
      <w:contextualSpacing/>
    </w:pPr>
  </w:style>
  <w:style w:type="paragraph" w:styleId="Liste5">
    <w:name w:val="List 5"/>
    <w:basedOn w:val="Normal"/>
    <w:uiPriority w:val="99"/>
    <w:semiHidden/>
    <w:unhideWhenUsed/>
    <w:pPr>
      <w:ind w:left="1800" w:hanging="360"/>
      <w:contextualSpacing/>
    </w:pPr>
  </w:style>
  <w:style w:type="paragraph" w:styleId="Listepuces">
    <w:name w:val="List Bullet"/>
    <w:basedOn w:val="Normal"/>
    <w:uiPriority w:val="1"/>
    <w:qFormat/>
    <w:rsid w:val="0079090C"/>
    <w:pPr>
      <w:numPr>
        <w:numId w:val="9"/>
      </w:numPr>
      <w:spacing w:before="120" w:after="40"/>
    </w:pPr>
  </w:style>
  <w:style w:type="paragraph" w:styleId="Listepuces2">
    <w:name w:val="List Bullet 2"/>
    <w:basedOn w:val="Normal"/>
    <w:uiPriority w:val="99"/>
    <w:semiHidden/>
    <w:unhideWhenUsed/>
    <w:pPr>
      <w:numPr>
        <w:numId w:val="1"/>
      </w:numPr>
      <w:contextualSpacing/>
    </w:pPr>
  </w:style>
  <w:style w:type="paragraph" w:styleId="Listepuces3">
    <w:name w:val="List Bullet 3"/>
    <w:basedOn w:val="Normal"/>
    <w:uiPriority w:val="99"/>
    <w:semiHidden/>
    <w:unhideWhenUsed/>
    <w:pPr>
      <w:numPr>
        <w:numId w:val="2"/>
      </w:numPr>
      <w:contextualSpacing/>
    </w:pPr>
  </w:style>
  <w:style w:type="paragraph" w:styleId="Listepuces4">
    <w:name w:val="List Bullet 4"/>
    <w:basedOn w:val="Normal"/>
    <w:uiPriority w:val="99"/>
    <w:semiHidden/>
    <w:unhideWhenUsed/>
    <w:pPr>
      <w:numPr>
        <w:numId w:val="3"/>
      </w:numPr>
      <w:contextualSpacing/>
    </w:pPr>
  </w:style>
  <w:style w:type="paragraph" w:styleId="Listepuces5">
    <w:name w:val="List Bullet 5"/>
    <w:basedOn w:val="Normal"/>
    <w:uiPriority w:val="99"/>
    <w:semiHidden/>
    <w:unhideWhenUsed/>
    <w:pPr>
      <w:numPr>
        <w:numId w:val="4"/>
      </w:numPr>
      <w:contextualSpacing/>
    </w:pPr>
  </w:style>
  <w:style w:type="paragraph" w:styleId="Listecontinue">
    <w:name w:val="List Continue"/>
    <w:basedOn w:val="Normal"/>
    <w:uiPriority w:val="99"/>
    <w:semiHidden/>
    <w:unhideWhenUsed/>
    <w:pPr>
      <w:spacing w:after="120"/>
      <w:ind w:left="360"/>
      <w:contextualSpacing/>
    </w:pPr>
  </w:style>
  <w:style w:type="paragraph" w:styleId="Listecontinue2">
    <w:name w:val="List Continue 2"/>
    <w:basedOn w:val="Normal"/>
    <w:uiPriority w:val="99"/>
    <w:semiHidden/>
    <w:unhideWhenUsed/>
    <w:pPr>
      <w:spacing w:after="120"/>
      <w:ind w:left="720"/>
      <w:contextualSpacing/>
    </w:pPr>
  </w:style>
  <w:style w:type="paragraph" w:styleId="Listecontinue3">
    <w:name w:val="List Continue 3"/>
    <w:basedOn w:val="Normal"/>
    <w:uiPriority w:val="99"/>
    <w:semiHidden/>
    <w:unhideWhenUsed/>
    <w:pPr>
      <w:spacing w:after="120"/>
      <w:ind w:left="1080"/>
      <w:contextualSpacing/>
    </w:pPr>
  </w:style>
  <w:style w:type="paragraph" w:styleId="Listecontinue4">
    <w:name w:val="List Continue 4"/>
    <w:basedOn w:val="Normal"/>
    <w:uiPriority w:val="99"/>
    <w:semiHidden/>
    <w:unhideWhenUsed/>
    <w:pPr>
      <w:spacing w:after="120"/>
      <w:ind w:left="1440"/>
      <w:contextualSpacing/>
    </w:pPr>
  </w:style>
  <w:style w:type="paragraph" w:styleId="Listecontinue5">
    <w:name w:val="List Continue 5"/>
    <w:basedOn w:val="Normal"/>
    <w:uiPriority w:val="99"/>
    <w:semiHidden/>
    <w:unhideWhenUsed/>
    <w:pPr>
      <w:spacing w:after="120"/>
      <w:ind w:left="1800"/>
      <w:contextualSpacing/>
    </w:pPr>
  </w:style>
  <w:style w:type="paragraph" w:styleId="Listenumros">
    <w:name w:val="List Number"/>
    <w:basedOn w:val="Normal"/>
    <w:uiPriority w:val="1"/>
    <w:qFormat/>
    <w:rsid w:val="00B64C9C"/>
    <w:pPr>
      <w:numPr>
        <w:numId w:val="6"/>
      </w:numPr>
      <w:spacing w:before="120" w:after="120"/>
      <w:ind w:left="357" w:hanging="357"/>
      <w:contextualSpacing/>
    </w:pPr>
  </w:style>
  <w:style w:type="paragraph" w:styleId="Listenumros2">
    <w:name w:val="List Number 2"/>
    <w:basedOn w:val="Normal"/>
    <w:uiPriority w:val="1"/>
    <w:qFormat/>
    <w:rsid w:val="00C81335"/>
    <w:pPr>
      <w:numPr>
        <w:ilvl w:val="1"/>
        <w:numId w:val="6"/>
      </w:numPr>
      <w:spacing w:before="120" w:after="120" w:line="360" w:lineRule="auto"/>
      <w:ind w:left="935" w:hanging="578"/>
      <w:contextualSpacing/>
    </w:pPr>
  </w:style>
  <w:style w:type="paragraph" w:styleId="Listenumros3">
    <w:name w:val="List Number 3"/>
    <w:basedOn w:val="Normal"/>
    <w:uiPriority w:val="1"/>
    <w:qFormat/>
    <w:rsid w:val="00C81335"/>
    <w:pPr>
      <w:numPr>
        <w:ilvl w:val="2"/>
        <w:numId w:val="6"/>
      </w:numPr>
      <w:spacing w:before="120"/>
      <w:ind w:left="714" w:hanging="357"/>
      <w:contextualSpacing/>
    </w:pPr>
  </w:style>
  <w:style w:type="paragraph" w:styleId="Listenumros4">
    <w:name w:val="List Number 4"/>
    <w:basedOn w:val="Normal"/>
    <w:uiPriority w:val="18"/>
    <w:semiHidden/>
    <w:unhideWhenUsed/>
    <w:pPr>
      <w:numPr>
        <w:ilvl w:val="3"/>
        <w:numId w:val="6"/>
      </w:numPr>
      <w:contextualSpacing/>
    </w:pPr>
  </w:style>
  <w:style w:type="paragraph" w:styleId="Listenumros5">
    <w:name w:val="List Number 5"/>
    <w:basedOn w:val="Normal"/>
    <w:uiPriority w:val="18"/>
    <w:semiHidden/>
    <w:unhideWhenUsed/>
    <w:pPr>
      <w:numPr>
        <w:ilvl w:val="4"/>
        <w:numId w:val="6"/>
      </w:numPr>
      <w:contextualSpacing/>
    </w:pPr>
  </w:style>
  <w:style w:type="table" w:customStyle="1" w:styleId="EIOPATable">
    <w:name w:val="EIOPA Table"/>
    <w:basedOn w:val="TableauNormal"/>
    <w:uiPriority w:val="99"/>
    <w:rsid w:val="00CC642D"/>
    <w:rPr>
      <w:rFonts w:ascii="Verdana" w:eastAsiaTheme="minorHAnsi" w:hAnsi="Verdana" w:cstheme="minorBidi"/>
      <w:sz w:val="22"/>
      <w:szCs w:val="22"/>
      <w:lang w:eastAsia="en-US"/>
    </w:rPr>
    <w:tblPr>
      <w:tblStyleRowBandSize w:val="1"/>
      <w:tblBorders>
        <w:top w:val="single" w:sz="4" w:space="0" w:color="5C87B1" w:themeColor="text2"/>
        <w:left w:val="single" w:sz="4" w:space="0" w:color="5C87B1" w:themeColor="text2"/>
        <w:bottom w:val="single" w:sz="4" w:space="0" w:color="5C87B1" w:themeColor="text2"/>
        <w:right w:val="single" w:sz="4" w:space="0" w:color="5C87B1" w:themeColor="text2"/>
        <w:insideH w:val="single" w:sz="4" w:space="0" w:color="5C87B1" w:themeColor="text2"/>
        <w:insideV w:val="single" w:sz="4" w:space="0" w:color="5C87B1" w:themeColor="text2"/>
      </w:tblBorders>
    </w:tblPr>
    <w:tcPr>
      <w:shd w:val="clear" w:color="auto" w:fill="auto"/>
    </w:tcPr>
    <w:tblStylePr w:type="band1Horz">
      <w:rPr>
        <w:rFonts w:ascii="Verdana" w:hAnsi="Verdana"/>
        <w:sz w:val="22"/>
      </w:rPr>
      <w:tblPr/>
      <w:tcPr>
        <w:shd w:val="clear" w:color="auto" w:fill="D0E7F6"/>
      </w:tcPr>
    </w:tblStylePr>
  </w:style>
  <w:style w:type="paragraph" w:styleId="Textedemacro">
    <w:name w:val="macro"/>
    <w:link w:val="TextedemacroC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cs="Consolas"/>
      <w:color w:val="595959"/>
      <w:lang w:eastAsia="ja-JP"/>
    </w:rPr>
  </w:style>
  <w:style w:type="character" w:customStyle="1" w:styleId="TextedemacroCar">
    <w:name w:val="Texte de macro Car"/>
    <w:link w:val="Textedemacro"/>
    <w:uiPriority w:val="99"/>
    <w:semiHidden/>
    <w:rPr>
      <w:rFonts w:ascii="Consolas" w:hAnsi="Consolas" w:cs="Consolas"/>
      <w:sz w:val="20"/>
    </w:rPr>
  </w:style>
  <w:style w:type="table" w:styleId="Grillemoyenne1">
    <w:name w:val="Medium Grid 1"/>
    <w:basedOn w:val="Tableau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tblPr>
      <w:tblStyleRowBandSize w:val="1"/>
      <w:tblStyleColBandSize w:val="1"/>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Pr>
    <w:tcPr>
      <w:shd w:val="clear" w:color="auto" w:fill="DFE5EA"/>
    </w:tcPr>
    <w:tblStylePr w:type="firstRow">
      <w:rPr>
        <w:b/>
        <w:bCs/>
      </w:rPr>
    </w:tblStylePr>
    <w:tblStylePr w:type="lastRow">
      <w:rPr>
        <w:b/>
        <w:bCs/>
      </w:rPr>
      <w:tblPr/>
      <w:tcPr>
        <w:tcBorders>
          <w:top w:val="single" w:sz="18" w:space="0" w:color="9EB0C1"/>
        </w:tcBorders>
      </w:tcPr>
    </w:tblStylePr>
    <w:tblStylePr w:type="firstCol">
      <w:rPr>
        <w:b/>
        <w:bCs/>
      </w:rPr>
    </w:tblStylePr>
    <w:tblStylePr w:type="lastCol">
      <w:rPr>
        <w:b/>
        <w:bCs/>
      </w:rPr>
    </w:tblStylePr>
    <w:tblStylePr w:type="band1Vert">
      <w:tblPr/>
      <w:tcPr>
        <w:shd w:val="clear" w:color="auto" w:fill="BECBD6"/>
      </w:tcPr>
    </w:tblStylePr>
    <w:tblStylePr w:type="band1Horz">
      <w:tblPr/>
      <w:tcPr>
        <w:shd w:val="clear" w:color="auto" w:fill="BECBD6"/>
      </w:tcPr>
    </w:tblStylePr>
  </w:style>
  <w:style w:type="table" w:styleId="Grillemoyenne1-Accent2">
    <w:name w:val="Medium Grid 1 Accent 2"/>
    <w:basedOn w:val="TableauNormal"/>
    <w:uiPriority w:val="67"/>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b/>
        <w:bCs/>
      </w:rPr>
    </w:tblStylePr>
    <w:tblStylePr w:type="lastRow">
      <w:rPr>
        <w:b/>
        <w:bCs/>
      </w:rPr>
      <w:tblPr/>
      <w:tcPr>
        <w:tcBorders>
          <w:top w:val="single" w:sz="18" w:space="0" w:color="D8AA87"/>
        </w:tcBorders>
      </w:tcPr>
    </w:tblStylePr>
    <w:tblStylePr w:type="firstCol">
      <w:rPr>
        <w:b/>
        <w:bCs/>
      </w:rPr>
    </w:tblStylePr>
    <w:tblStylePr w:type="lastCol">
      <w:rPr>
        <w:b/>
        <w:bCs/>
      </w:rPr>
    </w:tblStylePr>
    <w:tblStylePr w:type="band1Vert">
      <w:tblPr/>
      <w:tcPr>
        <w:shd w:val="clear" w:color="auto" w:fill="E5C6AF"/>
      </w:tcPr>
    </w:tblStylePr>
    <w:tblStylePr w:type="band1Horz">
      <w:tblPr/>
      <w:tcPr>
        <w:shd w:val="clear" w:color="auto" w:fill="E5C6AF"/>
      </w:tcPr>
    </w:tblStylePr>
  </w:style>
  <w:style w:type="table" w:styleId="Grillemoyenne1-Accent3">
    <w:name w:val="Medium Grid 1 Accent 3"/>
    <w:basedOn w:val="TableauNormal"/>
    <w:uiPriority w:val="67"/>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b/>
        <w:bCs/>
      </w:rPr>
    </w:tblStylePr>
    <w:tblStylePr w:type="lastRow">
      <w:rPr>
        <w:b/>
        <w:bCs/>
      </w:rPr>
      <w:tblPr/>
      <w:tcPr>
        <w:tcBorders>
          <w:top w:val="single" w:sz="18" w:space="0" w:color="9E8E84"/>
        </w:tcBorders>
      </w:tcPr>
    </w:tblStylePr>
    <w:tblStylePr w:type="firstCol">
      <w:rPr>
        <w:b/>
        <w:bCs/>
      </w:rPr>
    </w:tblStylePr>
    <w:tblStylePr w:type="lastCol">
      <w:rPr>
        <w:b/>
        <w:bCs/>
      </w:rPr>
    </w:tblStylePr>
    <w:tblStylePr w:type="band1Vert">
      <w:tblPr/>
      <w:tcPr>
        <w:shd w:val="clear" w:color="auto" w:fill="BEB4AD"/>
      </w:tcPr>
    </w:tblStylePr>
    <w:tblStylePr w:type="band1Horz">
      <w:tblPr/>
      <w:tcPr>
        <w:shd w:val="clear" w:color="auto" w:fill="BEB4AD"/>
      </w:tcPr>
    </w:tblStylePr>
  </w:style>
  <w:style w:type="table" w:styleId="Grillemoyenne1-Accent4">
    <w:name w:val="Medium Grid 1 Accent 4"/>
    <w:basedOn w:val="TableauNormal"/>
    <w:uiPriority w:val="67"/>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b/>
        <w:bCs/>
      </w:rPr>
    </w:tblStylePr>
    <w:tblStylePr w:type="lastRow">
      <w:rPr>
        <w:b/>
        <w:bCs/>
      </w:rPr>
      <w:tblPr/>
      <w:tcPr>
        <w:tcBorders>
          <w:top w:val="single" w:sz="18" w:space="0" w:color="C6AD91"/>
        </w:tcBorders>
      </w:tcPr>
    </w:tblStylePr>
    <w:tblStylePr w:type="firstCol">
      <w:rPr>
        <w:b/>
        <w:bCs/>
      </w:rPr>
    </w:tblStylePr>
    <w:tblStylePr w:type="lastCol">
      <w:rPr>
        <w:b/>
        <w:bCs/>
      </w:rPr>
    </w:tblStylePr>
    <w:tblStylePr w:type="band1Vert">
      <w:tblPr/>
      <w:tcPr>
        <w:shd w:val="clear" w:color="auto" w:fill="D9C9B6"/>
      </w:tcPr>
    </w:tblStylePr>
    <w:tblStylePr w:type="band1Horz">
      <w:tblPr/>
      <w:tcPr>
        <w:shd w:val="clear" w:color="auto" w:fill="D9C9B6"/>
      </w:tcPr>
    </w:tblStylePr>
  </w:style>
  <w:style w:type="table" w:styleId="Grillemoyenne1-Accent5">
    <w:name w:val="Medium Grid 1 Accent 5"/>
    <w:basedOn w:val="TableauNormal"/>
    <w:uiPriority w:val="67"/>
    <w:tblPr>
      <w:tblStyleRowBandSize w:val="1"/>
      <w:tblStyleColBandSize w:val="1"/>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Pr>
    <w:tcPr>
      <w:shd w:val="clear" w:color="auto" w:fill="D8DEDF"/>
    </w:tcPr>
    <w:tblStylePr w:type="firstRow">
      <w:rPr>
        <w:b/>
        <w:bCs/>
      </w:rPr>
    </w:tblStylePr>
    <w:tblStylePr w:type="lastRow">
      <w:rPr>
        <w:b/>
        <w:bCs/>
      </w:rPr>
      <w:tblPr/>
      <w:tcPr>
        <w:tcBorders>
          <w:top w:val="single" w:sz="18" w:space="0" w:color="8B9B9E"/>
        </w:tcBorders>
      </w:tcPr>
    </w:tblStylePr>
    <w:tblStylePr w:type="firstCol">
      <w:rPr>
        <w:b/>
        <w:bCs/>
      </w:rPr>
    </w:tblStylePr>
    <w:tblStylePr w:type="lastCol">
      <w:rPr>
        <w:b/>
        <w:bCs/>
      </w:rPr>
    </w:tblStylePr>
    <w:tblStylePr w:type="band1Vert">
      <w:tblPr/>
      <w:tcPr>
        <w:shd w:val="clear" w:color="auto" w:fill="B1BCBE"/>
      </w:tcPr>
    </w:tblStylePr>
    <w:tblStylePr w:type="band1Horz">
      <w:tblPr/>
      <w:tcPr>
        <w:shd w:val="clear" w:color="auto" w:fill="B1BCBE"/>
      </w:tcPr>
    </w:tblStylePr>
  </w:style>
  <w:style w:type="table" w:styleId="Grillemoyenne1-Accent6">
    <w:name w:val="Medium Grid 1 Accent 6"/>
    <w:basedOn w:val="TableauNormal"/>
    <w:uiPriority w:val="67"/>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b/>
        <w:bCs/>
      </w:rPr>
    </w:tblStylePr>
    <w:tblStylePr w:type="lastRow">
      <w:rPr>
        <w:b/>
        <w:bCs/>
      </w:rPr>
      <w:tblPr/>
      <w:tcPr>
        <w:tcBorders>
          <w:top w:val="single" w:sz="18" w:space="0" w:color="B5AE93"/>
        </w:tcBorders>
      </w:tcPr>
    </w:tblStylePr>
    <w:tblStylePr w:type="firstCol">
      <w:rPr>
        <w:b/>
        <w:bCs/>
      </w:rPr>
    </w:tblStylePr>
    <w:tblStylePr w:type="lastCol">
      <w:rPr>
        <w:b/>
        <w:bCs/>
      </w:rPr>
    </w:tblStylePr>
    <w:tblStylePr w:type="band1Vert">
      <w:tblPr/>
      <w:tcPr>
        <w:shd w:val="clear" w:color="auto" w:fill="CEC9B7"/>
      </w:tcPr>
    </w:tblStylePr>
    <w:tblStylePr w:type="band1Horz">
      <w:tblPr/>
      <w:tcPr>
        <w:shd w:val="clear" w:color="auto" w:fill="CEC9B7"/>
      </w:tcPr>
    </w:tblStylePr>
  </w:style>
  <w:style w:type="table" w:styleId="Grillemoyenne2">
    <w:name w:val="Medium Grid 2"/>
    <w:basedOn w:val="TableauNormal"/>
    <w:uiPriority w:val="68"/>
    <w:rPr>
      <w:rFonts w:ascii="Calibri" w:eastAsia="Times New Roman"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Pr>
      <w:rFonts w:ascii="Calibri" w:eastAsia="Times New Roman" w:hAnsi="Calibri"/>
      <w:color w:val="000000"/>
    </w:rPr>
    <w:tblPr>
      <w:tblStyleRowBandSize w:val="1"/>
      <w:tblStyleColBandSize w:val="1"/>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cPr>
      <w:shd w:val="clear" w:color="auto" w:fill="DFE5EA"/>
    </w:tcPr>
    <w:tblStylePr w:type="firstRow">
      <w:rPr>
        <w:b/>
        <w:bCs/>
        <w:color w:val="000000"/>
      </w:rPr>
      <w:tblPr/>
      <w:tcPr>
        <w:shd w:val="clear" w:color="auto" w:fill="F2F4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AEE"/>
      </w:tcPr>
    </w:tblStylePr>
    <w:tblStylePr w:type="band1Vert">
      <w:tblPr/>
      <w:tcPr>
        <w:shd w:val="clear" w:color="auto" w:fill="BECBD6"/>
      </w:tcPr>
    </w:tblStylePr>
    <w:tblStylePr w:type="band1Horz">
      <w:tblPr/>
      <w:tcPr>
        <w:tcBorders>
          <w:insideH w:val="single" w:sz="6" w:space="0" w:color="7E97AD"/>
          <w:insideV w:val="single" w:sz="6" w:space="0" w:color="7E97AD"/>
        </w:tcBorders>
        <w:shd w:val="clear" w:color="auto" w:fill="BECBD6"/>
      </w:tcPr>
    </w:tblStylePr>
    <w:tblStylePr w:type="nwCell">
      <w:tblPr/>
      <w:tcPr>
        <w:shd w:val="clear" w:color="auto" w:fill="FFFFFF"/>
      </w:tcPr>
    </w:tblStylePr>
  </w:style>
  <w:style w:type="table" w:styleId="Grillemoyenne2-Accent2">
    <w:name w:val="Medium Grid 2 Accent 2"/>
    <w:basedOn w:val="TableauNormal"/>
    <w:uiPriority w:val="68"/>
    <w:rPr>
      <w:rFonts w:ascii="Calibri" w:eastAsia="Times New Roman" w:hAnsi="Calibri"/>
      <w:color w:val="000000"/>
    </w:rPr>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b/>
        <w:bCs/>
        <w:color w:val="000000"/>
      </w:rPr>
      <w:tblPr/>
      <w:tcPr>
        <w:shd w:val="clear" w:color="auto" w:fill="FAF3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E8DF"/>
      </w:tcPr>
    </w:tblStylePr>
    <w:tblStylePr w:type="band1Vert">
      <w:tblPr/>
      <w:tcPr>
        <w:shd w:val="clear" w:color="auto" w:fill="E5C6AF"/>
      </w:tcPr>
    </w:tblStylePr>
    <w:tblStylePr w:type="band1Horz">
      <w:tblPr/>
      <w:tcPr>
        <w:tcBorders>
          <w:insideH w:val="single" w:sz="6" w:space="0" w:color="CC8E60"/>
          <w:insideV w:val="single" w:sz="6" w:space="0" w:color="CC8E60"/>
        </w:tcBorders>
        <w:shd w:val="clear" w:color="auto" w:fill="E5C6AF"/>
      </w:tcPr>
    </w:tblStylePr>
    <w:tblStylePr w:type="nwCell">
      <w:tblPr/>
      <w:tcPr>
        <w:shd w:val="clear" w:color="auto" w:fill="FFFFFF"/>
      </w:tcPr>
    </w:tblStylePr>
  </w:style>
  <w:style w:type="table" w:styleId="Grillemoyenne2-Accent3">
    <w:name w:val="Medium Grid 2 Accent 3"/>
    <w:basedOn w:val="TableauNormal"/>
    <w:uiPriority w:val="68"/>
    <w:rPr>
      <w:rFonts w:ascii="Calibri" w:eastAsia="Times New Roman" w:hAnsi="Calibri"/>
      <w:color w:val="000000"/>
    </w:rPr>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b/>
        <w:bCs/>
        <w:color w:val="000000"/>
      </w:rPr>
      <w:tblPr/>
      <w:tcPr>
        <w:shd w:val="clear" w:color="auto" w:fill="F2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0DE"/>
      </w:tcPr>
    </w:tblStylePr>
    <w:tblStylePr w:type="band1Vert">
      <w:tblPr/>
      <w:tcPr>
        <w:shd w:val="clear" w:color="auto" w:fill="BEB4AD"/>
      </w:tcPr>
    </w:tblStylePr>
    <w:tblStylePr w:type="band1Horz">
      <w:tblPr/>
      <w:tcPr>
        <w:tcBorders>
          <w:insideH w:val="single" w:sz="6" w:space="0" w:color="7A6A60"/>
          <w:insideV w:val="single" w:sz="6" w:space="0" w:color="7A6A60"/>
        </w:tcBorders>
        <w:shd w:val="clear" w:color="auto" w:fill="BEB4AD"/>
      </w:tcPr>
    </w:tblStylePr>
    <w:tblStylePr w:type="nwCell">
      <w:tblPr/>
      <w:tcPr>
        <w:shd w:val="clear" w:color="auto" w:fill="FFFFFF"/>
      </w:tcPr>
    </w:tblStylePr>
  </w:style>
  <w:style w:type="table" w:styleId="Grillemoyenne2-Accent4">
    <w:name w:val="Medium Grid 2 Accent 4"/>
    <w:basedOn w:val="TableauNormal"/>
    <w:uiPriority w:val="68"/>
    <w:rPr>
      <w:rFonts w:ascii="Calibri" w:eastAsia="Times New Roman" w:hAnsi="Calibri"/>
      <w:color w:val="000000"/>
    </w:rPr>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b/>
        <w:bCs/>
        <w:color w:val="000000"/>
      </w:rPr>
      <w:tblPr/>
      <w:tcPr>
        <w:shd w:val="clear" w:color="auto" w:fill="F7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9E1"/>
      </w:tcPr>
    </w:tblStylePr>
    <w:tblStylePr w:type="band1Vert">
      <w:tblPr/>
      <w:tcPr>
        <w:shd w:val="clear" w:color="auto" w:fill="D9C9B6"/>
      </w:tcPr>
    </w:tblStylePr>
    <w:tblStylePr w:type="band1Horz">
      <w:tblPr/>
      <w:tcPr>
        <w:tcBorders>
          <w:insideH w:val="single" w:sz="6" w:space="0" w:color="B4936D"/>
          <w:insideV w:val="single" w:sz="6" w:space="0" w:color="B4936D"/>
        </w:tcBorders>
        <w:shd w:val="clear" w:color="auto" w:fill="D9C9B6"/>
      </w:tcPr>
    </w:tblStylePr>
    <w:tblStylePr w:type="nwCell">
      <w:tblPr/>
      <w:tcPr>
        <w:shd w:val="clear" w:color="auto" w:fill="FFFFFF"/>
      </w:tcPr>
    </w:tblStylePr>
  </w:style>
  <w:style w:type="table" w:styleId="Grillemoyenne2-Accent5">
    <w:name w:val="Medium Grid 2 Accent 5"/>
    <w:basedOn w:val="TableauNormal"/>
    <w:uiPriority w:val="68"/>
    <w:rPr>
      <w:rFonts w:ascii="Calibri" w:eastAsia="Times New Roman" w:hAnsi="Calibri"/>
      <w:color w:val="000000"/>
    </w:rPr>
    <w:tblPr>
      <w:tblStyleRowBandSize w:val="1"/>
      <w:tblStyleColBandSize w:val="1"/>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cPr>
      <w:shd w:val="clear" w:color="auto" w:fill="D8DEDF"/>
    </w:tcPr>
    <w:tblStylePr w:type="firstRow">
      <w:rPr>
        <w:b/>
        <w:bCs/>
        <w:color w:val="000000"/>
      </w:rPr>
      <w:tblPr/>
      <w:tcPr>
        <w:shd w:val="clear" w:color="auto" w:fill="EFF1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E4E5"/>
      </w:tcPr>
    </w:tblStylePr>
    <w:tblStylePr w:type="band1Vert">
      <w:tblPr/>
      <w:tcPr>
        <w:shd w:val="clear" w:color="auto" w:fill="B1BCBE"/>
      </w:tcPr>
    </w:tblStylePr>
    <w:tblStylePr w:type="band1Horz">
      <w:tblPr/>
      <w:tcPr>
        <w:tcBorders>
          <w:insideH w:val="single" w:sz="6" w:space="0" w:color="67787B"/>
          <w:insideV w:val="single" w:sz="6" w:space="0" w:color="67787B"/>
        </w:tcBorders>
        <w:shd w:val="clear" w:color="auto" w:fill="B1BCBE"/>
      </w:tcPr>
    </w:tblStylePr>
    <w:tblStylePr w:type="nwCell">
      <w:tblPr/>
      <w:tcPr>
        <w:shd w:val="clear" w:color="auto" w:fill="FFFFFF"/>
      </w:tcPr>
    </w:tblStylePr>
  </w:style>
  <w:style w:type="table" w:styleId="Grillemoyenne2-Accent6">
    <w:name w:val="Medium Grid 2 Accent 6"/>
    <w:basedOn w:val="TableauNormal"/>
    <w:uiPriority w:val="68"/>
    <w:rPr>
      <w:rFonts w:ascii="Calibri" w:eastAsia="Times New Roman" w:hAnsi="Calibri"/>
      <w:color w:val="000000"/>
    </w:rPr>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b/>
        <w:bCs/>
        <w:color w:val="000000"/>
      </w:rPr>
      <w:tblPr/>
      <w:tcPr>
        <w:shd w:val="clear" w:color="auto" w:fill="F5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9E2"/>
      </w:tcPr>
    </w:tblStylePr>
    <w:tblStylePr w:type="band1Vert">
      <w:tblPr/>
      <w:tcPr>
        <w:shd w:val="clear" w:color="auto" w:fill="CEC9B7"/>
      </w:tcPr>
    </w:tblStylePr>
    <w:tblStylePr w:type="band1Horz">
      <w:tblPr/>
      <w:tcPr>
        <w:tcBorders>
          <w:insideH w:val="single" w:sz="6" w:space="0" w:color="9D936F"/>
          <w:insideV w:val="single" w:sz="6" w:space="0" w:color="9D936F"/>
        </w:tcBorders>
        <w:shd w:val="clear" w:color="auto" w:fill="CEC9B7"/>
      </w:tcPr>
    </w:tblStylePr>
    <w:tblStylePr w:type="nwCell">
      <w:tblPr/>
      <w:tcPr>
        <w:shd w:val="clear" w:color="auto" w:fill="FFFFFF"/>
      </w:tcPr>
    </w:tblStylePr>
  </w:style>
  <w:style w:type="table" w:styleId="Grillemoyenne3">
    <w:name w:val="Medium Grid 3"/>
    <w:basedOn w:val="Tableau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E97A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E97A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E97A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E97A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BD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BD6"/>
      </w:tcPr>
    </w:tblStylePr>
  </w:style>
  <w:style w:type="table" w:styleId="Grillemoyenne3-Accent2">
    <w:name w:val="Medium Grid 3 Accent 2"/>
    <w:basedOn w:val="Tableau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C8E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C8E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C8E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C8E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5C6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5C6AF"/>
      </w:tcPr>
    </w:tblStylePr>
  </w:style>
  <w:style w:type="table" w:styleId="Grillemoyenne3-Accent3">
    <w:name w:val="Medium Grid 3 Accent 3"/>
    <w:basedOn w:val="Tableau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6A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6A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6A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6A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B4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B4AD"/>
      </w:tcPr>
    </w:tblStylePr>
  </w:style>
  <w:style w:type="table" w:styleId="Grillemoyenne3-Accent4">
    <w:name w:val="Medium Grid 3 Accent 4"/>
    <w:basedOn w:val="Tableau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4936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4936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4936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4936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9C9B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9C9B6"/>
      </w:tcPr>
    </w:tblStylePr>
  </w:style>
  <w:style w:type="table" w:styleId="Grillemoyenne3-Accent5">
    <w:name w:val="Medium Grid 3 Accent 5"/>
    <w:basedOn w:val="Tableau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E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7787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7787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7787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7787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1BCB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1BCBE"/>
      </w:tcPr>
    </w:tblStylePr>
  </w:style>
  <w:style w:type="table" w:styleId="Grillemoyenne3-Accent6">
    <w:name w:val="Medium Grid 3 Accent 6"/>
    <w:basedOn w:val="Tableau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3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3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3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3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9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9B7"/>
      </w:tcPr>
    </w:tblStylePr>
  </w:style>
  <w:style w:type="table" w:styleId="Listemoyenne1">
    <w:name w:val="Medium List 1"/>
    <w:basedOn w:val="Tableau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212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Pr>
      <w:color w:val="000000"/>
    </w:rPr>
    <w:tblPr>
      <w:tblStyleRowBandSize w:val="1"/>
      <w:tblStyleColBandSize w:val="1"/>
      <w:tblBorders>
        <w:top w:val="single" w:sz="8" w:space="0" w:color="7E97AD"/>
        <w:bottom w:val="single" w:sz="8" w:space="0" w:color="7E97AD"/>
      </w:tblBorders>
    </w:tblPr>
    <w:tblStylePr w:type="firstRow">
      <w:rPr>
        <w:rFonts w:ascii="Calibri" w:eastAsia="Times New Roman" w:hAnsi="Calibri" w:cs="Times New Roman"/>
      </w:rPr>
      <w:tblPr/>
      <w:tcPr>
        <w:tcBorders>
          <w:top w:val="nil"/>
          <w:bottom w:val="single" w:sz="8" w:space="0" w:color="7E97AD"/>
        </w:tcBorders>
      </w:tcPr>
    </w:tblStylePr>
    <w:tblStylePr w:type="lastRow">
      <w:rPr>
        <w:b/>
        <w:bCs/>
        <w:color w:val="1F2123"/>
      </w:rPr>
      <w:tblPr/>
      <w:tcPr>
        <w:tcBorders>
          <w:top w:val="single" w:sz="8" w:space="0" w:color="7E97AD"/>
          <w:bottom w:val="single" w:sz="8" w:space="0" w:color="7E97AD"/>
        </w:tcBorders>
      </w:tcPr>
    </w:tblStylePr>
    <w:tblStylePr w:type="firstCol">
      <w:rPr>
        <w:b/>
        <w:bCs/>
      </w:rPr>
    </w:tblStylePr>
    <w:tblStylePr w:type="lastCol">
      <w:rPr>
        <w:b/>
        <w:bCs/>
      </w:rPr>
      <w:tblPr/>
      <w:tcPr>
        <w:tcBorders>
          <w:top w:val="single" w:sz="8" w:space="0" w:color="7E97AD"/>
          <w:bottom w:val="single" w:sz="8" w:space="0" w:color="7E97AD"/>
        </w:tcBorders>
      </w:tcPr>
    </w:tblStylePr>
    <w:tblStylePr w:type="band1Vert">
      <w:tblPr/>
      <w:tcPr>
        <w:shd w:val="clear" w:color="auto" w:fill="DFE5EA"/>
      </w:tcPr>
    </w:tblStylePr>
    <w:tblStylePr w:type="band1Horz">
      <w:tblPr/>
      <w:tcPr>
        <w:shd w:val="clear" w:color="auto" w:fill="DFE5EA"/>
      </w:tcPr>
    </w:tblStylePr>
  </w:style>
  <w:style w:type="table" w:styleId="Listemoyenne1-Accent2">
    <w:name w:val="Medium List 1 Accent 2"/>
    <w:basedOn w:val="TableauNormal"/>
    <w:uiPriority w:val="65"/>
    <w:rPr>
      <w:color w:val="000000"/>
    </w:rPr>
    <w:tblPr>
      <w:tblStyleRowBandSize w:val="1"/>
      <w:tblStyleColBandSize w:val="1"/>
      <w:tblBorders>
        <w:top w:val="single" w:sz="8" w:space="0" w:color="CC8E60"/>
        <w:bottom w:val="single" w:sz="8" w:space="0" w:color="CC8E60"/>
      </w:tblBorders>
    </w:tblPr>
    <w:tblStylePr w:type="firstRow">
      <w:rPr>
        <w:rFonts w:ascii="Calibri" w:eastAsia="Times New Roman" w:hAnsi="Calibri" w:cs="Times New Roman"/>
      </w:rPr>
      <w:tblPr/>
      <w:tcPr>
        <w:tcBorders>
          <w:top w:val="nil"/>
          <w:bottom w:val="single" w:sz="8" w:space="0" w:color="CC8E60"/>
        </w:tcBorders>
      </w:tcPr>
    </w:tblStylePr>
    <w:tblStylePr w:type="lastRow">
      <w:rPr>
        <w:b/>
        <w:bCs/>
        <w:color w:val="1F2123"/>
      </w:rPr>
      <w:tblPr/>
      <w:tcPr>
        <w:tcBorders>
          <w:top w:val="single" w:sz="8" w:space="0" w:color="CC8E60"/>
          <w:bottom w:val="single" w:sz="8" w:space="0" w:color="CC8E60"/>
        </w:tcBorders>
      </w:tcPr>
    </w:tblStylePr>
    <w:tblStylePr w:type="firstCol">
      <w:rPr>
        <w:b/>
        <w:bCs/>
      </w:rPr>
    </w:tblStylePr>
    <w:tblStylePr w:type="lastCol">
      <w:rPr>
        <w:b/>
        <w:bCs/>
      </w:rPr>
      <w:tblPr/>
      <w:tcPr>
        <w:tcBorders>
          <w:top w:val="single" w:sz="8" w:space="0" w:color="CC8E60"/>
          <w:bottom w:val="single" w:sz="8" w:space="0" w:color="CC8E60"/>
        </w:tcBorders>
      </w:tcPr>
    </w:tblStylePr>
    <w:tblStylePr w:type="band1Vert">
      <w:tblPr/>
      <w:tcPr>
        <w:shd w:val="clear" w:color="auto" w:fill="F2E2D7"/>
      </w:tcPr>
    </w:tblStylePr>
    <w:tblStylePr w:type="band1Horz">
      <w:tblPr/>
      <w:tcPr>
        <w:shd w:val="clear" w:color="auto" w:fill="F2E2D7"/>
      </w:tcPr>
    </w:tblStylePr>
  </w:style>
  <w:style w:type="table" w:styleId="Listemoyenne1-Accent3">
    <w:name w:val="Medium List 1 Accent 3"/>
    <w:basedOn w:val="TableauNormal"/>
    <w:uiPriority w:val="65"/>
    <w:rPr>
      <w:color w:val="000000"/>
    </w:rPr>
    <w:tblPr>
      <w:tblStyleRowBandSize w:val="1"/>
      <w:tblStyleColBandSize w:val="1"/>
      <w:tblBorders>
        <w:top w:val="single" w:sz="8" w:space="0" w:color="7A6A60"/>
        <w:bottom w:val="single" w:sz="8" w:space="0" w:color="7A6A60"/>
      </w:tblBorders>
    </w:tblPr>
    <w:tblStylePr w:type="firstRow">
      <w:rPr>
        <w:rFonts w:ascii="Calibri" w:eastAsia="Times New Roman" w:hAnsi="Calibri" w:cs="Times New Roman"/>
      </w:rPr>
      <w:tblPr/>
      <w:tcPr>
        <w:tcBorders>
          <w:top w:val="nil"/>
          <w:bottom w:val="single" w:sz="8" w:space="0" w:color="7A6A60"/>
        </w:tcBorders>
      </w:tcPr>
    </w:tblStylePr>
    <w:tblStylePr w:type="lastRow">
      <w:rPr>
        <w:b/>
        <w:bCs/>
        <w:color w:val="1F2123"/>
      </w:rPr>
      <w:tblPr/>
      <w:tcPr>
        <w:tcBorders>
          <w:top w:val="single" w:sz="8" w:space="0" w:color="7A6A60"/>
          <w:bottom w:val="single" w:sz="8" w:space="0" w:color="7A6A60"/>
        </w:tcBorders>
      </w:tcPr>
    </w:tblStylePr>
    <w:tblStylePr w:type="firstCol">
      <w:rPr>
        <w:b/>
        <w:bCs/>
      </w:rPr>
    </w:tblStylePr>
    <w:tblStylePr w:type="lastCol">
      <w:rPr>
        <w:b/>
        <w:bCs/>
      </w:rPr>
      <w:tblPr/>
      <w:tcPr>
        <w:tcBorders>
          <w:top w:val="single" w:sz="8" w:space="0" w:color="7A6A60"/>
          <w:bottom w:val="single" w:sz="8" w:space="0" w:color="7A6A60"/>
        </w:tcBorders>
      </w:tcPr>
    </w:tblStylePr>
    <w:tblStylePr w:type="band1Vert">
      <w:tblPr/>
      <w:tcPr>
        <w:shd w:val="clear" w:color="auto" w:fill="DFD9D6"/>
      </w:tcPr>
    </w:tblStylePr>
    <w:tblStylePr w:type="band1Horz">
      <w:tblPr/>
      <w:tcPr>
        <w:shd w:val="clear" w:color="auto" w:fill="DFD9D6"/>
      </w:tcPr>
    </w:tblStylePr>
  </w:style>
  <w:style w:type="table" w:styleId="Listemoyenne1-Accent4">
    <w:name w:val="Medium List 1 Accent 4"/>
    <w:basedOn w:val="TableauNormal"/>
    <w:uiPriority w:val="65"/>
    <w:rPr>
      <w:color w:val="000000"/>
    </w:rPr>
    <w:tblPr>
      <w:tblStyleRowBandSize w:val="1"/>
      <w:tblStyleColBandSize w:val="1"/>
      <w:tblBorders>
        <w:top w:val="single" w:sz="8" w:space="0" w:color="B4936D"/>
        <w:bottom w:val="single" w:sz="8" w:space="0" w:color="B4936D"/>
      </w:tblBorders>
    </w:tblPr>
    <w:tblStylePr w:type="firstRow">
      <w:rPr>
        <w:rFonts w:ascii="Calibri" w:eastAsia="Times New Roman" w:hAnsi="Calibri" w:cs="Times New Roman"/>
      </w:rPr>
      <w:tblPr/>
      <w:tcPr>
        <w:tcBorders>
          <w:top w:val="nil"/>
          <w:bottom w:val="single" w:sz="8" w:space="0" w:color="B4936D"/>
        </w:tcBorders>
      </w:tcPr>
    </w:tblStylePr>
    <w:tblStylePr w:type="lastRow">
      <w:rPr>
        <w:b/>
        <w:bCs/>
        <w:color w:val="1F2123"/>
      </w:rPr>
      <w:tblPr/>
      <w:tcPr>
        <w:tcBorders>
          <w:top w:val="single" w:sz="8" w:space="0" w:color="B4936D"/>
          <w:bottom w:val="single" w:sz="8" w:space="0" w:color="B4936D"/>
        </w:tcBorders>
      </w:tcPr>
    </w:tblStylePr>
    <w:tblStylePr w:type="firstCol">
      <w:rPr>
        <w:b/>
        <w:bCs/>
      </w:rPr>
    </w:tblStylePr>
    <w:tblStylePr w:type="lastCol">
      <w:rPr>
        <w:b/>
        <w:bCs/>
      </w:rPr>
      <w:tblPr/>
      <w:tcPr>
        <w:tcBorders>
          <w:top w:val="single" w:sz="8" w:space="0" w:color="B4936D"/>
          <w:bottom w:val="single" w:sz="8" w:space="0" w:color="B4936D"/>
        </w:tcBorders>
      </w:tcPr>
    </w:tblStylePr>
    <w:tblStylePr w:type="band1Vert">
      <w:tblPr/>
      <w:tcPr>
        <w:shd w:val="clear" w:color="auto" w:fill="ECE4DA"/>
      </w:tcPr>
    </w:tblStylePr>
    <w:tblStylePr w:type="band1Horz">
      <w:tblPr/>
      <w:tcPr>
        <w:shd w:val="clear" w:color="auto" w:fill="ECE4DA"/>
      </w:tcPr>
    </w:tblStylePr>
  </w:style>
  <w:style w:type="table" w:styleId="Listemoyenne1-Accent5">
    <w:name w:val="Medium List 1 Accent 5"/>
    <w:basedOn w:val="TableauNormal"/>
    <w:uiPriority w:val="65"/>
    <w:rPr>
      <w:color w:val="000000"/>
    </w:rPr>
    <w:tblPr>
      <w:tblStyleRowBandSize w:val="1"/>
      <w:tblStyleColBandSize w:val="1"/>
      <w:tblBorders>
        <w:top w:val="single" w:sz="8" w:space="0" w:color="67787B"/>
        <w:bottom w:val="single" w:sz="8" w:space="0" w:color="67787B"/>
      </w:tblBorders>
    </w:tblPr>
    <w:tblStylePr w:type="firstRow">
      <w:rPr>
        <w:rFonts w:ascii="Calibri" w:eastAsia="Times New Roman" w:hAnsi="Calibri" w:cs="Times New Roman"/>
      </w:rPr>
      <w:tblPr/>
      <w:tcPr>
        <w:tcBorders>
          <w:top w:val="nil"/>
          <w:bottom w:val="single" w:sz="8" w:space="0" w:color="67787B"/>
        </w:tcBorders>
      </w:tcPr>
    </w:tblStylePr>
    <w:tblStylePr w:type="lastRow">
      <w:rPr>
        <w:b/>
        <w:bCs/>
        <w:color w:val="1F2123"/>
      </w:rPr>
      <w:tblPr/>
      <w:tcPr>
        <w:tcBorders>
          <w:top w:val="single" w:sz="8" w:space="0" w:color="67787B"/>
          <w:bottom w:val="single" w:sz="8" w:space="0" w:color="67787B"/>
        </w:tcBorders>
      </w:tcPr>
    </w:tblStylePr>
    <w:tblStylePr w:type="firstCol">
      <w:rPr>
        <w:b/>
        <w:bCs/>
      </w:rPr>
    </w:tblStylePr>
    <w:tblStylePr w:type="lastCol">
      <w:rPr>
        <w:b/>
        <w:bCs/>
      </w:rPr>
      <w:tblPr/>
      <w:tcPr>
        <w:tcBorders>
          <w:top w:val="single" w:sz="8" w:space="0" w:color="67787B"/>
          <w:bottom w:val="single" w:sz="8" w:space="0" w:color="67787B"/>
        </w:tcBorders>
      </w:tcPr>
    </w:tblStylePr>
    <w:tblStylePr w:type="band1Vert">
      <w:tblPr/>
      <w:tcPr>
        <w:shd w:val="clear" w:color="auto" w:fill="D8DEDF"/>
      </w:tcPr>
    </w:tblStylePr>
    <w:tblStylePr w:type="band1Horz">
      <w:tblPr/>
      <w:tcPr>
        <w:shd w:val="clear" w:color="auto" w:fill="D8DEDF"/>
      </w:tcPr>
    </w:tblStylePr>
  </w:style>
  <w:style w:type="table" w:styleId="Listemoyenne1-Accent6">
    <w:name w:val="Medium List 1 Accent 6"/>
    <w:basedOn w:val="TableauNormal"/>
    <w:uiPriority w:val="65"/>
    <w:rPr>
      <w:color w:val="000000"/>
    </w:rPr>
    <w:tblPr>
      <w:tblStyleRowBandSize w:val="1"/>
      <w:tblStyleColBandSize w:val="1"/>
      <w:tblBorders>
        <w:top w:val="single" w:sz="8" w:space="0" w:color="9D936F"/>
        <w:bottom w:val="single" w:sz="8" w:space="0" w:color="9D936F"/>
      </w:tblBorders>
    </w:tblPr>
    <w:tblStylePr w:type="firstRow">
      <w:rPr>
        <w:rFonts w:ascii="Calibri" w:eastAsia="Times New Roman" w:hAnsi="Calibri" w:cs="Times New Roman"/>
      </w:rPr>
      <w:tblPr/>
      <w:tcPr>
        <w:tcBorders>
          <w:top w:val="nil"/>
          <w:bottom w:val="single" w:sz="8" w:space="0" w:color="9D936F"/>
        </w:tcBorders>
      </w:tcPr>
    </w:tblStylePr>
    <w:tblStylePr w:type="lastRow">
      <w:rPr>
        <w:b/>
        <w:bCs/>
        <w:color w:val="1F2123"/>
      </w:rPr>
      <w:tblPr/>
      <w:tcPr>
        <w:tcBorders>
          <w:top w:val="single" w:sz="8" w:space="0" w:color="9D936F"/>
          <w:bottom w:val="single" w:sz="8" w:space="0" w:color="9D936F"/>
        </w:tcBorders>
      </w:tcPr>
    </w:tblStylePr>
    <w:tblStylePr w:type="firstCol">
      <w:rPr>
        <w:b/>
        <w:bCs/>
      </w:rPr>
    </w:tblStylePr>
    <w:tblStylePr w:type="lastCol">
      <w:rPr>
        <w:b/>
        <w:bCs/>
      </w:rPr>
      <w:tblPr/>
      <w:tcPr>
        <w:tcBorders>
          <w:top w:val="single" w:sz="8" w:space="0" w:color="9D936F"/>
          <w:bottom w:val="single" w:sz="8" w:space="0" w:color="9D936F"/>
        </w:tcBorders>
      </w:tcPr>
    </w:tblStylePr>
    <w:tblStylePr w:type="band1Vert">
      <w:tblPr/>
      <w:tcPr>
        <w:shd w:val="clear" w:color="auto" w:fill="E6E4DB"/>
      </w:tcPr>
    </w:tblStylePr>
    <w:tblStylePr w:type="band1Horz">
      <w:tblPr/>
      <w:tcPr>
        <w:shd w:val="clear" w:color="auto" w:fill="E6E4DB"/>
      </w:tcPr>
    </w:tblStylePr>
  </w:style>
  <w:style w:type="table" w:styleId="Listemoyenne2">
    <w:name w:val="Medium List 2"/>
    <w:basedOn w:val="TableauNormal"/>
    <w:uiPriority w:val="66"/>
    <w:rPr>
      <w:rFonts w:ascii="Calibri" w:eastAsia="Times New Roman"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Pr>
      <w:rFonts w:ascii="Calibri" w:eastAsia="Times New Roman" w:hAnsi="Calibri"/>
      <w:color w:val="000000"/>
    </w:rPr>
    <w:tblPr>
      <w:tblStyleRowBandSize w:val="1"/>
      <w:tblStyleColBandSize w:val="1"/>
      <w:tblBorders>
        <w:top w:val="single" w:sz="8" w:space="0" w:color="7E97AD"/>
        <w:left w:val="single" w:sz="8" w:space="0" w:color="7E97AD"/>
        <w:bottom w:val="single" w:sz="8" w:space="0" w:color="7E97AD"/>
        <w:right w:val="single" w:sz="8" w:space="0" w:color="7E97AD"/>
      </w:tblBorders>
    </w:tblPr>
    <w:tblStylePr w:type="firstRow">
      <w:rPr>
        <w:sz w:val="24"/>
        <w:szCs w:val="24"/>
      </w:rPr>
      <w:tblPr/>
      <w:tcPr>
        <w:tcBorders>
          <w:top w:val="nil"/>
          <w:left w:val="nil"/>
          <w:bottom w:val="single" w:sz="24" w:space="0" w:color="7E97AD"/>
          <w:right w:val="nil"/>
          <w:insideH w:val="nil"/>
          <w:insideV w:val="nil"/>
        </w:tcBorders>
        <w:shd w:val="clear" w:color="auto" w:fill="FFFFFF"/>
      </w:tcPr>
    </w:tblStylePr>
    <w:tblStylePr w:type="lastRow">
      <w:tblPr/>
      <w:tcPr>
        <w:tcBorders>
          <w:top w:val="single" w:sz="8" w:space="0" w:color="7E97AD"/>
          <w:left w:val="nil"/>
          <w:bottom w:val="nil"/>
          <w:right w:val="nil"/>
          <w:insideH w:val="nil"/>
          <w:insideV w:val="nil"/>
        </w:tcBorders>
        <w:shd w:val="clear" w:color="auto" w:fill="FFFFFF"/>
      </w:tcPr>
    </w:tblStylePr>
    <w:tblStylePr w:type="firstCol">
      <w:tblPr/>
      <w:tcPr>
        <w:tcBorders>
          <w:top w:val="nil"/>
          <w:left w:val="nil"/>
          <w:bottom w:val="nil"/>
          <w:right w:val="single" w:sz="8" w:space="0" w:color="7E97AD"/>
          <w:insideH w:val="nil"/>
          <w:insideV w:val="nil"/>
        </w:tcBorders>
        <w:shd w:val="clear" w:color="auto" w:fill="FFFFFF"/>
      </w:tcPr>
    </w:tblStylePr>
    <w:tblStylePr w:type="lastCol">
      <w:tblPr/>
      <w:tcPr>
        <w:tcBorders>
          <w:top w:val="nil"/>
          <w:left w:val="single" w:sz="8" w:space="0" w:color="7E97A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5EA"/>
      </w:tcPr>
    </w:tblStylePr>
    <w:tblStylePr w:type="band1Horz">
      <w:tblPr/>
      <w:tcPr>
        <w:tcBorders>
          <w:top w:val="nil"/>
          <w:bottom w:val="nil"/>
          <w:insideH w:val="nil"/>
          <w:insideV w:val="nil"/>
        </w:tcBorders>
        <w:shd w:val="clear" w:color="auto" w:fill="DFE5EA"/>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Pr>
      <w:rFonts w:ascii="Calibri" w:eastAsia="Times New Roman" w:hAnsi="Calibri"/>
      <w:color w:val="000000"/>
    </w:rPr>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rPr>
        <w:sz w:val="24"/>
        <w:szCs w:val="24"/>
      </w:rPr>
      <w:tblPr/>
      <w:tcPr>
        <w:tcBorders>
          <w:top w:val="nil"/>
          <w:left w:val="nil"/>
          <w:bottom w:val="single" w:sz="24" w:space="0" w:color="CC8E60"/>
          <w:right w:val="nil"/>
          <w:insideH w:val="nil"/>
          <w:insideV w:val="nil"/>
        </w:tcBorders>
        <w:shd w:val="clear" w:color="auto" w:fill="FFFFFF"/>
      </w:tcPr>
    </w:tblStylePr>
    <w:tblStylePr w:type="lastRow">
      <w:tblPr/>
      <w:tcPr>
        <w:tcBorders>
          <w:top w:val="single" w:sz="8" w:space="0" w:color="CC8E60"/>
          <w:left w:val="nil"/>
          <w:bottom w:val="nil"/>
          <w:right w:val="nil"/>
          <w:insideH w:val="nil"/>
          <w:insideV w:val="nil"/>
        </w:tcBorders>
        <w:shd w:val="clear" w:color="auto" w:fill="FFFFFF"/>
      </w:tcPr>
    </w:tblStylePr>
    <w:tblStylePr w:type="firstCol">
      <w:tblPr/>
      <w:tcPr>
        <w:tcBorders>
          <w:top w:val="nil"/>
          <w:left w:val="nil"/>
          <w:bottom w:val="nil"/>
          <w:right w:val="single" w:sz="8" w:space="0" w:color="CC8E60"/>
          <w:insideH w:val="nil"/>
          <w:insideV w:val="nil"/>
        </w:tcBorders>
        <w:shd w:val="clear" w:color="auto" w:fill="FFFFFF"/>
      </w:tcPr>
    </w:tblStylePr>
    <w:tblStylePr w:type="lastCol">
      <w:tblPr/>
      <w:tcPr>
        <w:tcBorders>
          <w:top w:val="nil"/>
          <w:left w:val="single" w:sz="8" w:space="0" w:color="CC8E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E2D7"/>
      </w:tcPr>
    </w:tblStylePr>
    <w:tblStylePr w:type="band1Horz">
      <w:tblPr/>
      <w:tcPr>
        <w:tcBorders>
          <w:top w:val="nil"/>
          <w:bottom w:val="nil"/>
          <w:insideH w:val="nil"/>
          <w:insideV w:val="nil"/>
        </w:tcBorders>
        <w:shd w:val="clear" w:color="auto" w:fill="F2E2D7"/>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Pr>
      <w:rFonts w:ascii="Calibri" w:eastAsia="Times New Roman" w:hAnsi="Calibri"/>
      <w:color w:val="000000"/>
    </w:rPr>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rPr>
        <w:sz w:val="24"/>
        <w:szCs w:val="24"/>
      </w:rPr>
      <w:tblPr/>
      <w:tcPr>
        <w:tcBorders>
          <w:top w:val="nil"/>
          <w:left w:val="nil"/>
          <w:bottom w:val="single" w:sz="24" w:space="0" w:color="7A6A60"/>
          <w:right w:val="nil"/>
          <w:insideH w:val="nil"/>
          <w:insideV w:val="nil"/>
        </w:tcBorders>
        <w:shd w:val="clear" w:color="auto" w:fill="FFFFFF"/>
      </w:tcPr>
    </w:tblStylePr>
    <w:tblStylePr w:type="lastRow">
      <w:tblPr/>
      <w:tcPr>
        <w:tcBorders>
          <w:top w:val="single" w:sz="8" w:space="0" w:color="7A6A60"/>
          <w:left w:val="nil"/>
          <w:bottom w:val="nil"/>
          <w:right w:val="nil"/>
          <w:insideH w:val="nil"/>
          <w:insideV w:val="nil"/>
        </w:tcBorders>
        <w:shd w:val="clear" w:color="auto" w:fill="FFFFFF"/>
      </w:tcPr>
    </w:tblStylePr>
    <w:tblStylePr w:type="firstCol">
      <w:tblPr/>
      <w:tcPr>
        <w:tcBorders>
          <w:top w:val="nil"/>
          <w:left w:val="nil"/>
          <w:bottom w:val="nil"/>
          <w:right w:val="single" w:sz="8" w:space="0" w:color="7A6A60"/>
          <w:insideH w:val="nil"/>
          <w:insideV w:val="nil"/>
        </w:tcBorders>
        <w:shd w:val="clear" w:color="auto" w:fill="FFFFFF"/>
      </w:tcPr>
    </w:tblStylePr>
    <w:tblStylePr w:type="lastCol">
      <w:tblPr/>
      <w:tcPr>
        <w:tcBorders>
          <w:top w:val="nil"/>
          <w:left w:val="single" w:sz="8" w:space="0" w:color="7A6A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9D6"/>
      </w:tcPr>
    </w:tblStylePr>
    <w:tblStylePr w:type="band1Horz">
      <w:tblPr/>
      <w:tcPr>
        <w:tcBorders>
          <w:top w:val="nil"/>
          <w:bottom w:val="nil"/>
          <w:insideH w:val="nil"/>
          <w:insideV w:val="nil"/>
        </w:tcBorders>
        <w:shd w:val="clear" w:color="auto" w:fill="DFD9D6"/>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Pr>
      <w:rFonts w:ascii="Calibri" w:eastAsia="Times New Roman" w:hAnsi="Calibri"/>
      <w:color w:val="000000"/>
    </w:rPr>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rPr>
        <w:sz w:val="24"/>
        <w:szCs w:val="24"/>
      </w:rPr>
      <w:tblPr/>
      <w:tcPr>
        <w:tcBorders>
          <w:top w:val="nil"/>
          <w:left w:val="nil"/>
          <w:bottom w:val="single" w:sz="24" w:space="0" w:color="B4936D"/>
          <w:right w:val="nil"/>
          <w:insideH w:val="nil"/>
          <w:insideV w:val="nil"/>
        </w:tcBorders>
        <w:shd w:val="clear" w:color="auto" w:fill="FFFFFF"/>
      </w:tcPr>
    </w:tblStylePr>
    <w:tblStylePr w:type="lastRow">
      <w:tblPr/>
      <w:tcPr>
        <w:tcBorders>
          <w:top w:val="single" w:sz="8" w:space="0" w:color="B4936D"/>
          <w:left w:val="nil"/>
          <w:bottom w:val="nil"/>
          <w:right w:val="nil"/>
          <w:insideH w:val="nil"/>
          <w:insideV w:val="nil"/>
        </w:tcBorders>
        <w:shd w:val="clear" w:color="auto" w:fill="FFFFFF"/>
      </w:tcPr>
    </w:tblStylePr>
    <w:tblStylePr w:type="firstCol">
      <w:tblPr/>
      <w:tcPr>
        <w:tcBorders>
          <w:top w:val="nil"/>
          <w:left w:val="nil"/>
          <w:bottom w:val="nil"/>
          <w:right w:val="single" w:sz="8" w:space="0" w:color="B4936D"/>
          <w:insideH w:val="nil"/>
          <w:insideV w:val="nil"/>
        </w:tcBorders>
        <w:shd w:val="clear" w:color="auto" w:fill="FFFFFF"/>
      </w:tcPr>
    </w:tblStylePr>
    <w:tblStylePr w:type="lastCol">
      <w:tblPr/>
      <w:tcPr>
        <w:tcBorders>
          <w:top w:val="nil"/>
          <w:left w:val="single" w:sz="8" w:space="0" w:color="B4936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4DA"/>
      </w:tcPr>
    </w:tblStylePr>
    <w:tblStylePr w:type="band1Horz">
      <w:tblPr/>
      <w:tcPr>
        <w:tcBorders>
          <w:top w:val="nil"/>
          <w:bottom w:val="nil"/>
          <w:insideH w:val="nil"/>
          <w:insideV w:val="nil"/>
        </w:tcBorders>
        <w:shd w:val="clear" w:color="auto" w:fill="ECE4DA"/>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Pr>
      <w:rFonts w:ascii="Calibri" w:eastAsia="Times New Roman" w:hAnsi="Calibri"/>
      <w:color w:val="000000"/>
    </w:rPr>
    <w:tblPr>
      <w:tblStyleRowBandSize w:val="1"/>
      <w:tblStyleColBandSize w:val="1"/>
      <w:tblBorders>
        <w:top w:val="single" w:sz="8" w:space="0" w:color="67787B"/>
        <w:left w:val="single" w:sz="8" w:space="0" w:color="67787B"/>
        <w:bottom w:val="single" w:sz="8" w:space="0" w:color="67787B"/>
        <w:right w:val="single" w:sz="8" w:space="0" w:color="67787B"/>
      </w:tblBorders>
    </w:tblPr>
    <w:tblStylePr w:type="firstRow">
      <w:rPr>
        <w:sz w:val="24"/>
        <w:szCs w:val="24"/>
      </w:rPr>
      <w:tblPr/>
      <w:tcPr>
        <w:tcBorders>
          <w:top w:val="nil"/>
          <w:left w:val="nil"/>
          <w:bottom w:val="single" w:sz="24" w:space="0" w:color="67787B"/>
          <w:right w:val="nil"/>
          <w:insideH w:val="nil"/>
          <w:insideV w:val="nil"/>
        </w:tcBorders>
        <w:shd w:val="clear" w:color="auto" w:fill="FFFFFF"/>
      </w:tcPr>
    </w:tblStylePr>
    <w:tblStylePr w:type="lastRow">
      <w:tblPr/>
      <w:tcPr>
        <w:tcBorders>
          <w:top w:val="single" w:sz="8" w:space="0" w:color="67787B"/>
          <w:left w:val="nil"/>
          <w:bottom w:val="nil"/>
          <w:right w:val="nil"/>
          <w:insideH w:val="nil"/>
          <w:insideV w:val="nil"/>
        </w:tcBorders>
        <w:shd w:val="clear" w:color="auto" w:fill="FFFFFF"/>
      </w:tcPr>
    </w:tblStylePr>
    <w:tblStylePr w:type="firstCol">
      <w:tblPr/>
      <w:tcPr>
        <w:tcBorders>
          <w:top w:val="nil"/>
          <w:left w:val="nil"/>
          <w:bottom w:val="nil"/>
          <w:right w:val="single" w:sz="8" w:space="0" w:color="67787B"/>
          <w:insideH w:val="nil"/>
          <w:insideV w:val="nil"/>
        </w:tcBorders>
        <w:shd w:val="clear" w:color="auto" w:fill="FFFFFF"/>
      </w:tcPr>
    </w:tblStylePr>
    <w:tblStylePr w:type="lastCol">
      <w:tblPr/>
      <w:tcPr>
        <w:tcBorders>
          <w:top w:val="nil"/>
          <w:left w:val="single" w:sz="8" w:space="0" w:color="67787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EDF"/>
      </w:tcPr>
    </w:tblStylePr>
    <w:tblStylePr w:type="band1Horz">
      <w:tblPr/>
      <w:tcPr>
        <w:tcBorders>
          <w:top w:val="nil"/>
          <w:bottom w:val="nil"/>
          <w:insideH w:val="nil"/>
          <w:insideV w:val="nil"/>
        </w:tcBorders>
        <w:shd w:val="clear" w:color="auto" w:fill="D8DEDF"/>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Pr>
      <w:rFonts w:ascii="Calibri" w:eastAsia="Times New Roman" w:hAnsi="Calibri"/>
      <w:color w:val="000000"/>
    </w:rPr>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rPr>
        <w:sz w:val="24"/>
        <w:szCs w:val="24"/>
      </w:rPr>
      <w:tblPr/>
      <w:tcPr>
        <w:tcBorders>
          <w:top w:val="nil"/>
          <w:left w:val="nil"/>
          <w:bottom w:val="single" w:sz="24" w:space="0" w:color="9D936F"/>
          <w:right w:val="nil"/>
          <w:insideH w:val="nil"/>
          <w:insideV w:val="nil"/>
        </w:tcBorders>
        <w:shd w:val="clear" w:color="auto" w:fill="FFFFFF"/>
      </w:tcPr>
    </w:tblStylePr>
    <w:tblStylePr w:type="lastRow">
      <w:tblPr/>
      <w:tcPr>
        <w:tcBorders>
          <w:top w:val="single" w:sz="8" w:space="0" w:color="9D936F"/>
          <w:left w:val="nil"/>
          <w:bottom w:val="nil"/>
          <w:right w:val="nil"/>
          <w:insideH w:val="nil"/>
          <w:insideV w:val="nil"/>
        </w:tcBorders>
        <w:shd w:val="clear" w:color="auto" w:fill="FFFFFF"/>
      </w:tcPr>
    </w:tblStylePr>
    <w:tblStylePr w:type="firstCol">
      <w:tblPr/>
      <w:tcPr>
        <w:tcBorders>
          <w:top w:val="nil"/>
          <w:left w:val="nil"/>
          <w:bottom w:val="nil"/>
          <w:right w:val="single" w:sz="8" w:space="0" w:color="9D936F"/>
          <w:insideH w:val="nil"/>
          <w:insideV w:val="nil"/>
        </w:tcBorders>
        <w:shd w:val="clear" w:color="auto" w:fill="FFFFFF"/>
      </w:tcPr>
    </w:tblStylePr>
    <w:tblStylePr w:type="lastCol">
      <w:tblPr/>
      <w:tcPr>
        <w:tcBorders>
          <w:top w:val="nil"/>
          <w:left w:val="single" w:sz="8" w:space="0" w:color="9D93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4DB"/>
      </w:tcPr>
    </w:tblStylePr>
    <w:tblStylePr w:type="band1Horz">
      <w:tblPr/>
      <w:tcPr>
        <w:tcBorders>
          <w:top w:val="nil"/>
          <w:bottom w:val="nil"/>
          <w:insideH w:val="nil"/>
          <w:insideV w:val="nil"/>
        </w:tcBorders>
        <w:shd w:val="clear" w:color="auto" w:fill="E6E4DB"/>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tblPr>
      <w:tblStyleRowBandSize w:val="1"/>
      <w:tblStyleColBandSize w:val="1"/>
      <w:tblBorders>
        <w:top w:val="single" w:sz="8" w:space="0" w:color="9EB0C1"/>
        <w:left w:val="single" w:sz="8" w:space="0" w:color="9EB0C1"/>
        <w:bottom w:val="single" w:sz="8" w:space="0" w:color="9EB0C1"/>
        <w:right w:val="single" w:sz="8" w:space="0" w:color="9EB0C1"/>
        <w:insideH w:val="single" w:sz="8" w:space="0" w:color="9EB0C1"/>
      </w:tblBorders>
    </w:tblPr>
    <w:tblStylePr w:type="firstRow">
      <w:pPr>
        <w:spacing w:before="0" w:after="0" w:line="240" w:lineRule="auto"/>
      </w:pPr>
      <w:rPr>
        <w:b/>
        <w:bCs/>
        <w:color w:val="FFFFFF"/>
      </w:rPr>
      <w:tblPr/>
      <w:tcPr>
        <w:tcBorders>
          <w:top w:val="single" w:sz="8" w:space="0" w:color="9EB0C1"/>
          <w:left w:val="single" w:sz="8" w:space="0" w:color="9EB0C1"/>
          <w:bottom w:val="single" w:sz="8" w:space="0" w:color="9EB0C1"/>
          <w:right w:val="single" w:sz="8" w:space="0" w:color="9EB0C1"/>
          <w:insideH w:val="nil"/>
          <w:insideV w:val="nil"/>
        </w:tcBorders>
        <w:shd w:val="clear" w:color="auto" w:fill="7E97AD"/>
      </w:tcPr>
    </w:tblStylePr>
    <w:tblStylePr w:type="lastRow">
      <w:pPr>
        <w:spacing w:before="0" w:after="0" w:line="240" w:lineRule="auto"/>
      </w:pPr>
      <w:rPr>
        <w:b/>
        <w:bCs/>
      </w:rPr>
      <w:tblPr/>
      <w:tcPr>
        <w:tcBorders>
          <w:top w:val="double" w:sz="6" w:space="0" w:color="9EB0C1"/>
          <w:left w:val="single" w:sz="8" w:space="0" w:color="9EB0C1"/>
          <w:bottom w:val="single" w:sz="8" w:space="0" w:color="9EB0C1"/>
          <w:right w:val="single" w:sz="8" w:space="0" w:color="9EB0C1"/>
          <w:insideH w:val="nil"/>
          <w:insideV w:val="nil"/>
        </w:tcBorders>
      </w:tcPr>
    </w:tblStylePr>
    <w:tblStylePr w:type="firstCol">
      <w:rPr>
        <w:b/>
        <w:bCs/>
      </w:rPr>
    </w:tblStylePr>
    <w:tblStylePr w:type="lastCol">
      <w:rPr>
        <w:b/>
        <w:bCs/>
      </w:rPr>
    </w:tblStylePr>
    <w:tblStylePr w:type="band1Vert">
      <w:tblPr/>
      <w:tcPr>
        <w:shd w:val="clear" w:color="auto" w:fill="DFE5EA"/>
      </w:tcPr>
    </w:tblStylePr>
    <w:tblStylePr w:type="band1Horz">
      <w:tblPr/>
      <w:tcPr>
        <w:tcBorders>
          <w:insideH w:val="nil"/>
          <w:insideV w:val="nil"/>
        </w:tcBorders>
        <w:shd w:val="clear" w:color="auto" w:fill="DFE5EA"/>
      </w:tcPr>
    </w:tblStylePr>
    <w:tblStylePr w:type="band2Horz">
      <w:tblPr/>
      <w:tcPr>
        <w:tcBorders>
          <w:insideH w:val="nil"/>
          <w:insideV w:val="nil"/>
        </w:tcBorders>
      </w:tcPr>
    </w:tblStylePr>
  </w:style>
  <w:style w:type="table" w:styleId="Tramemoyenne1-Accent2">
    <w:name w:val="Medium Shading 1 Accent 2"/>
    <w:basedOn w:val="TableauNormal"/>
    <w:uiPriority w:val="63"/>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line="240" w:lineRule="auto"/>
      </w:pPr>
      <w:rPr>
        <w:b/>
        <w:bCs/>
        <w:color w:val="FFFFFF"/>
      </w:rPr>
      <w:tblPr/>
      <w:tcPr>
        <w:tcBorders>
          <w:top w:val="single" w:sz="8" w:space="0" w:color="D8AA87"/>
          <w:left w:val="single" w:sz="8" w:space="0" w:color="D8AA87"/>
          <w:bottom w:val="single" w:sz="8" w:space="0" w:color="D8AA87"/>
          <w:right w:val="single" w:sz="8" w:space="0" w:color="D8AA87"/>
          <w:insideH w:val="nil"/>
          <w:insideV w:val="nil"/>
        </w:tcBorders>
        <w:shd w:val="clear" w:color="auto" w:fill="CC8E60"/>
      </w:tcPr>
    </w:tblStylePr>
    <w:tblStylePr w:type="lastRow">
      <w:pPr>
        <w:spacing w:before="0" w:after="0" w:line="240" w:lineRule="auto"/>
      </w:pPr>
      <w:rPr>
        <w:b/>
        <w:bCs/>
      </w:rPr>
      <w:tblPr/>
      <w:tcPr>
        <w:tcBorders>
          <w:top w:val="double" w:sz="6" w:space="0" w:color="D8AA87"/>
          <w:left w:val="single" w:sz="8" w:space="0" w:color="D8AA87"/>
          <w:bottom w:val="single" w:sz="8" w:space="0" w:color="D8AA87"/>
          <w:right w:val="single" w:sz="8" w:space="0" w:color="D8AA87"/>
          <w:insideH w:val="nil"/>
          <w:insideV w:val="nil"/>
        </w:tcBorders>
      </w:tcPr>
    </w:tblStylePr>
    <w:tblStylePr w:type="firstCol">
      <w:rPr>
        <w:b/>
        <w:bCs/>
      </w:rPr>
    </w:tblStylePr>
    <w:tblStylePr w:type="lastCol">
      <w:rPr>
        <w:b/>
        <w:bCs/>
      </w:rPr>
    </w:tblStylePr>
    <w:tblStylePr w:type="band1Vert">
      <w:tblPr/>
      <w:tcPr>
        <w:shd w:val="clear" w:color="auto" w:fill="F2E2D7"/>
      </w:tcPr>
    </w:tblStylePr>
    <w:tblStylePr w:type="band1Horz">
      <w:tblPr/>
      <w:tcPr>
        <w:tcBorders>
          <w:insideH w:val="nil"/>
          <w:insideV w:val="nil"/>
        </w:tcBorders>
        <w:shd w:val="clear" w:color="auto" w:fill="F2E2D7"/>
      </w:tcPr>
    </w:tblStylePr>
    <w:tblStylePr w:type="band2Horz">
      <w:tblPr/>
      <w:tcPr>
        <w:tcBorders>
          <w:insideH w:val="nil"/>
          <w:insideV w:val="nil"/>
        </w:tcBorders>
      </w:tcPr>
    </w:tblStylePr>
  </w:style>
  <w:style w:type="table" w:styleId="Tramemoyenne1-Accent3">
    <w:name w:val="Medium Shading 1 Accent 3"/>
    <w:basedOn w:val="TableauNormal"/>
    <w:uiPriority w:val="63"/>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line="240" w:lineRule="auto"/>
      </w:pPr>
      <w:rPr>
        <w:b/>
        <w:bCs/>
        <w:color w:val="FFFFFF"/>
      </w:rPr>
      <w:tblPr/>
      <w:tcPr>
        <w:tcBorders>
          <w:top w:val="single" w:sz="8" w:space="0" w:color="9E8E84"/>
          <w:left w:val="single" w:sz="8" w:space="0" w:color="9E8E84"/>
          <w:bottom w:val="single" w:sz="8" w:space="0" w:color="9E8E84"/>
          <w:right w:val="single" w:sz="8" w:space="0" w:color="9E8E84"/>
          <w:insideH w:val="nil"/>
          <w:insideV w:val="nil"/>
        </w:tcBorders>
        <w:shd w:val="clear" w:color="auto" w:fill="7A6A60"/>
      </w:tcPr>
    </w:tblStylePr>
    <w:tblStylePr w:type="lastRow">
      <w:pPr>
        <w:spacing w:before="0" w:after="0" w:line="240" w:lineRule="auto"/>
      </w:pPr>
      <w:rPr>
        <w:b/>
        <w:bCs/>
      </w:rPr>
      <w:tblPr/>
      <w:tcPr>
        <w:tcBorders>
          <w:top w:val="double" w:sz="6" w:space="0" w:color="9E8E84"/>
          <w:left w:val="single" w:sz="8" w:space="0" w:color="9E8E84"/>
          <w:bottom w:val="single" w:sz="8" w:space="0" w:color="9E8E84"/>
          <w:right w:val="single" w:sz="8" w:space="0" w:color="9E8E84"/>
          <w:insideH w:val="nil"/>
          <w:insideV w:val="nil"/>
        </w:tcBorders>
      </w:tcPr>
    </w:tblStylePr>
    <w:tblStylePr w:type="firstCol">
      <w:rPr>
        <w:b/>
        <w:bCs/>
      </w:rPr>
    </w:tblStylePr>
    <w:tblStylePr w:type="lastCol">
      <w:rPr>
        <w:b/>
        <w:bCs/>
      </w:rPr>
    </w:tblStylePr>
    <w:tblStylePr w:type="band1Vert">
      <w:tblPr/>
      <w:tcPr>
        <w:shd w:val="clear" w:color="auto" w:fill="DFD9D6"/>
      </w:tcPr>
    </w:tblStylePr>
    <w:tblStylePr w:type="band1Horz">
      <w:tblPr/>
      <w:tcPr>
        <w:tcBorders>
          <w:insideH w:val="nil"/>
          <w:insideV w:val="nil"/>
        </w:tcBorders>
        <w:shd w:val="clear" w:color="auto" w:fill="DFD9D6"/>
      </w:tcPr>
    </w:tblStylePr>
    <w:tblStylePr w:type="band2Horz">
      <w:tblPr/>
      <w:tcPr>
        <w:tcBorders>
          <w:insideH w:val="nil"/>
          <w:insideV w:val="nil"/>
        </w:tcBorders>
      </w:tcPr>
    </w:tblStylePr>
  </w:style>
  <w:style w:type="table" w:styleId="Tramemoyenne1-Accent4">
    <w:name w:val="Medium Shading 1 Accent 4"/>
    <w:basedOn w:val="TableauNormal"/>
    <w:uiPriority w:val="63"/>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line="240" w:lineRule="auto"/>
      </w:pPr>
      <w:rPr>
        <w:b/>
        <w:bCs/>
        <w:color w:val="FFFFFF"/>
      </w:rPr>
      <w:tblPr/>
      <w:tcPr>
        <w:tcBorders>
          <w:top w:val="single" w:sz="8" w:space="0" w:color="C6AD91"/>
          <w:left w:val="single" w:sz="8" w:space="0" w:color="C6AD91"/>
          <w:bottom w:val="single" w:sz="8" w:space="0" w:color="C6AD91"/>
          <w:right w:val="single" w:sz="8" w:space="0" w:color="C6AD91"/>
          <w:insideH w:val="nil"/>
          <w:insideV w:val="nil"/>
        </w:tcBorders>
        <w:shd w:val="clear" w:color="auto" w:fill="B4936D"/>
      </w:tcPr>
    </w:tblStylePr>
    <w:tblStylePr w:type="lastRow">
      <w:pPr>
        <w:spacing w:before="0" w:after="0" w:line="240" w:lineRule="auto"/>
      </w:pPr>
      <w:rPr>
        <w:b/>
        <w:bCs/>
      </w:rPr>
      <w:tblPr/>
      <w:tcPr>
        <w:tcBorders>
          <w:top w:val="double" w:sz="6" w:space="0" w:color="C6AD91"/>
          <w:left w:val="single" w:sz="8" w:space="0" w:color="C6AD91"/>
          <w:bottom w:val="single" w:sz="8" w:space="0" w:color="C6AD91"/>
          <w:right w:val="single" w:sz="8" w:space="0" w:color="C6AD91"/>
          <w:insideH w:val="nil"/>
          <w:insideV w:val="nil"/>
        </w:tcBorders>
      </w:tcPr>
    </w:tblStylePr>
    <w:tblStylePr w:type="firstCol">
      <w:rPr>
        <w:b/>
        <w:bCs/>
      </w:rPr>
    </w:tblStylePr>
    <w:tblStylePr w:type="lastCol">
      <w:rPr>
        <w:b/>
        <w:bCs/>
      </w:rPr>
    </w:tblStylePr>
    <w:tblStylePr w:type="band1Vert">
      <w:tblPr/>
      <w:tcPr>
        <w:shd w:val="clear" w:color="auto" w:fill="ECE4DA"/>
      </w:tcPr>
    </w:tblStylePr>
    <w:tblStylePr w:type="band1Horz">
      <w:tblPr/>
      <w:tcPr>
        <w:tcBorders>
          <w:insideH w:val="nil"/>
          <w:insideV w:val="nil"/>
        </w:tcBorders>
        <w:shd w:val="clear" w:color="auto" w:fill="ECE4DA"/>
      </w:tcPr>
    </w:tblStylePr>
    <w:tblStylePr w:type="band2Horz">
      <w:tblPr/>
      <w:tcPr>
        <w:tcBorders>
          <w:insideH w:val="nil"/>
          <w:insideV w:val="nil"/>
        </w:tcBorders>
      </w:tcPr>
    </w:tblStylePr>
  </w:style>
  <w:style w:type="table" w:styleId="Tramemoyenne1-Accent5">
    <w:name w:val="Medium Shading 1 Accent 5"/>
    <w:basedOn w:val="TableauNormal"/>
    <w:uiPriority w:val="63"/>
    <w:tblPr>
      <w:tblStyleRowBandSize w:val="1"/>
      <w:tblStyleColBandSize w:val="1"/>
      <w:tblBorders>
        <w:top w:val="single" w:sz="8" w:space="0" w:color="8B9B9E"/>
        <w:left w:val="single" w:sz="8" w:space="0" w:color="8B9B9E"/>
        <w:bottom w:val="single" w:sz="8" w:space="0" w:color="8B9B9E"/>
        <w:right w:val="single" w:sz="8" w:space="0" w:color="8B9B9E"/>
        <w:insideH w:val="single" w:sz="8" w:space="0" w:color="8B9B9E"/>
      </w:tblBorders>
    </w:tblPr>
    <w:tblStylePr w:type="firstRow">
      <w:pPr>
        <w:spacing w:before="0" w:after="0" w:line="240" w:lineRule="auto"/>
      </w:pPr>
      <w:rPr>
        <w:b/>
        <w:bCs/>
        <w:color w:val="FFFFFF"/>
      </w:rPr>
      <w:tblPr/>
      <w:tcPr>
        <w:tcBorders>
          <w:top w:val="single" w:sz="8" w:space="0" w:color="8B9B9E"/>
          <w:left w:val="single" w:sz="8" w:space="0" w:color="8B9B9E"/>
          <w:bottom w:val="single" w:sz="8" w:space="0" w:color="8B9B9E"/>
          <w:right w:val="single" w:sz="8" w:space="0" w:color="8B9B9E"/>
          <w:insideH w:val="nil"/>
          <w:insideV w:val="nil"/>
        </w:tcBorders>
        <w:shd w:val="clear" w:color="auto" w:fill="67787B"/>
      </w:tcPr>
    </w:tblStylePr>
    <w:tblStylePr w:type="lastRow">
      <w:pPr>
        <w:spacing w:before="0" w:after="0" w:line="240" w:lineRule="auto"/>
      </w:pPr>
      <w:rPr>
        <w:b/>
        <w:bCs/>
      </w:rPr>
      <w:tblPr/>
      <w:tcPr>
        <w:tcBorders>
          <w:top w:val="double" w:sz="6" w:space="0" w:color="8B9B9E"/>
          <w:left w:val="single" w:sz="8" w:space="0" w:color="8B9B9E"/>
          <w:bottom w:val="single" w:sz="8" w:space="0" w:color="8B9B9E"/>
          <w:right w:val="single" w:sz="8" w:space="0" w:color="8B9B9E"/>
          <w:insideH w:val="nil"/>
          <w:insideV w:val="nil"/>
        </w:tcBorders>
      </w:tcPr>
    </w:tblStylePr>
    <w:tblStylePr w:type="firstCol">
      <w:rPr>
        <w:b/>
        <w:bCs/>
      </w:rPr>
    </w:tblStylePr>
    <w:tblStylePr w:type="lastCol">
      <w:rPr>
        <w:b/>
        <w:bCs/>
      </w:rPr>
    </w:tblStylePr>
    <w:tblStylePr w:type="band1Vert">
      <w:tblPr/>
      <w:tcPr>
        <w:shd w:val="clear" w:color="auto" w:fill="D8DEDF"/>
      </w:tcPr>
    </w:tblStylePr>
    <w:tblStylePr w:type="band1Horz">
      <w:tblPr/>
      <w:tcPr>
        <w:tcBorders>
          <w:insideH w:val="nil"/>
          <w:insideV w:val="nil"/>
        </w:tcBorders>
        <w:shd w:val="clear" w:color="auto" w:fill="D8DEDF"/>
      </w:tcPr>
    </w:tblStylePr>
    <w:tblStylePr w:type="band2Horz">
      <w:tblPr/>
      <w:tcPr>
        <w:tcBorders>
          <w:insideH w:val="nil"/>
          <w:insideV w:val="nil"/>
        </w:tcBorders>
      </w:tcPr>
    </w:tblStylePr>
  </w:style>
  <w:style w:type="table" w:styleId="Tramemoyenne1-Accent6">
    <w:name w:val="Medium Shading 1 Accent 6"/>
    <w:basedOn w:val="TableauNormal"/>
    <w:uiPriority w:val="63"/>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line="240" w:lineRule="auto"/>
      </w:pPr>
      <w:rPr>
        <w:b/>
        <w:bCs/>
        <w:color w:val="FFFFFF"/>
      </w:rPr>
      <w:tblPr/>
      <w:tcPr>
        <w:tcBorders>
          <w:top w:val="single" w:sz="8" w:space="0" w:color="B5AE93"/>
          <w:left w:val="single" w:sz="8" w:space="0" w:color="B5AE93"/>
          <w:bottom w:val="single" w:sz="8" w:space="0" w:color="B5AE93"/>
          <w:right w:val="single" w:sz="8" w:space="0" w:color="B5AE93"/>
          <w:insideH w:val="nil"/>
          <w:insideV w:val="nil"/>
        </w:tcBorders>
        <w:shd w:val="clear" w:color="auto" w:fill="9D936F"/>
      </w:tcPr>
    </w:tblStylePr>
    <w:tblStylePr w:type="lastRow">
      <w:pPr>
        <w:spacing w:before="0" w:after="0" w:line="240" w:lineRule="auto"/>
      </w:pPr>
      <w:rPr>
        <w:b/>
        <w:bCs/>
      </w:rPr>
      <w:tblPr/>
      <w:tcPr>
        <w:tcBorders>
          <w:top w:val="double" w:sz="6" w:space="0" w:color="B5AE93"/>
          <w:left w:val="single" w:sz="8" w:space="0" w:color="B5AE93"/>
          <w:bottom w:val="single" w:sz="8" w:space="0" w:color="B5AE93"/>
          <w:right w:val="single" w:sz="8" w:space="0" w:color="B5AE93"/>
          <w:insideH w:val="nil"/>
          <w:insideV w:val="nil"/>
        </w:tcBorders>
      </w:tcPr>
    </w:tblStylePr>
    <w:tblStylePr w:type="firstCol">
      <w:rPr>
        <w:b/>
        <w:bCs/>
      </w:rPr>
    </w:tblStylePr>
    <w:tblStylePr w:type="lastCol">
      <w:rPr>
        <w:b/>
        <w:bCs/>
      </w:rPr>
    </w:tblStylePr>
    <w:tblStylePr w:type="band1Vert">
      <w:tblPr/>
      <w:tcPr>
        <w:shd w:val="clear" w:color="auto" w:fill="E6E4DB"/>
      </w:tcPr>
    </w:tblStylePr>
    <w:tblStylePr w:type="band1Horz">
      <w:tblPr/>
      <w:tcPr>
        <w:tcBorders>
          <w:insideH w:val="nil"/>
          <w:insideV w:val="nil"/>
        </w:tcBorders>
        <w:shd w:val="clear" w:color="auto" w:fill="E6E4DB"/>
      </w:tcPr>
    </w:tblStylePr>
    <w:tblStylePr w:type="band2Horz">
      <w:tblPr/>
      <w:tcPr>
        <w:tcBorders>
          <w:insideH w:val="nil"/>
          <w:insideV w:val="nil"/>
        </w:tcBorders>
      </w:tcPr>
    </w:tblStylePr>
  </w:style>
  <w:style w:type="table" w:styleId="Tramemoyenne2">
    <w:name w:val="Medium Shading 2"/>
    <w:basedOn w:val="Tableau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673C73"/>
    <w:rPr>
      <w:rFonts w:asciiTheme="minorHAnsi" w:hAnsiTheme="minorHAnsi"/>
      <w:color w:val="5C87B1" w:themeColor="text2"/>
      <w:sz w:val="18"/>
    </w:rPr>
    <w:tblPr>
      <w:tblStyleRowBandSize w:val="1"/>
    </w:tblPr>
    <w:tcPr>
      <w:vAlign w:val="center"/>
    </w:tcPr>
    <w:tblStylePr w:type="firstRow">
      <w:pPr>
        <w:spacing w:before="0" w:after="0" w:line="240" w:lineRule="auto"/>
      </w:pPr>
      <w:rPr>
        <w:rFonts w:asciiTheme="minorHAnsi" w:hAnsiTheme="minorHAnsi"/>
        <w:b/>
        <w:bCs/>
        <w:caps/>
        <w:smallCaps w:val="0"/>
        <w:color w:val="FFFFFF" w:themeColor="background1"/>
        <w:sz w:val="18"/>
      </w:rPr>
      <w:tblPr/>
      <w:tcPr>
        <w:shd w:val="clear" w:color="auto" w:fill="5C87B1" w:themeFill="tex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StylePr>
    <w:tblStylePr w:type="lastCol">
      <w:rPr>
        <w:b/>
        <w:bCs/>
        <w:color w:val="FFFFFF"/>
      </w:rPr>
      <w:tblPr/>
      <w:tcPr>
        <w:tcBorders>
          <w:left w:val="nil"/>
          <w:right w:val="nil"/>
          <w:insideH w:val="nil"/>
          <w:insideV w:val="nil"/>
        </w:tcBorders>
        <w:shd w:val="clear" w:color="auto" w:fill="7E97AD"/>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C8E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C8E60"/>
      </w:tcPr>
    </w:tblStylePr>
    <w:tblStylePr w:type="lastCol">
      <w:rPr>
        <w:b/>
        <w:bCs/>
        <w:color w:val="FFFFFF"/>
      </w:rPr>
      <w:tblPr/>
      <w:tcPr>
        <w:tcBorders>
          <w:left w:val="nil"/>
          <w:right w:val="nil"/>
          <w:insideH w:val="nil"/>
          <w:insideV w:val="nil"/>
        </w:tcBorders>
        <w:shd w:val="clear" w:color="auto" w:fill="CC8E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6A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6A60"/>
      </w:tcPr>
    </w:tblStylePr>
    <w:tblStylePr w:type="lastCol">
      <w:rPr>
        <w:b/>
        <w:bCs/>
        <w:color w:val="FFFFFF"/>
      </w:rPr>
      <w:tblPr/>
      <w:tcPr>
        <w:tcBorders>
          <w:left w:val="nil"/>
          <w:right w:val="nil"/>
          <w:insideH w:val="nil"/>
          <w:insideV w:val="nil"/>
        </w:tcBorders>
        <w:shd w:val="clear" w:color="auto" w:fill="7A6A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4936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4936D"/>
      </w:tcPr>
    </w:tblStylePr>
    <w:tblStylePr w:type="lastCol">
      <w:rPr>
        <w:b/>
        <w:bCs/>
        <w:color w:val="FFFFFF"/>
      </w:rPr>
      <w:tblPr/>
      <w:tcPr>
        <w:tcBorders>
          <w:left w:val="nil"/>
          <w:right w:val="nil"/>
          <w:insideH w:val="nil"/>
          <w:insideV w:val="nil"/>
        </w:tcBorders>
        <w:shd w:val="clear" w:color="auto" w:fill="B4936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7787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7787B"/>
      </w:tcPr>
    </w:tblStylePr>
    <w:tblStylePr w:type="lastCol">
      <w:rPr>
        <w:b/>
        <w:bCs/>
        <w:color w:val="FFFFFF"/>
      </w:rPr>
      <w:tblPr/>
      <w:tcPr>
        <w:tcBorders>
          <w:left w:val="nil"/>
          <w:right w:val="nil"/>
          <w:insideH w:val="nil"/>
          <w:insideV w:val="nil"/>
        </w:tcBorders>
        <w:shd w:val="clear" w:color="auto" w:fill="67787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D93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D936F"/>
      </w:tcPr>
    </w:tblStylePr>
    <w:tblStylePr w:type="lastCol">
      <w:rPr>
        <w:b/>
        <w:bCs/>
        <w:color w:val="FFFFFF"/>
      </w:rPr>
      <w:tblPr/>
      <w:tcPr>
        <w:tcBorders>
          <w:left w:val="nil"/>
          <w:right w:val="nil"/>
          <w:insideH w:val="nil"/>
          <w:insideV w:val="nil"/>
        </w:tcBorders>
        <w:shd w:val="clear" w:color="auto" w:fill="9D93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sz w:val="24"/>
    </w:rPr>
  </w:style>
  <w:style w:type="character" w:customStyle="1" w:styleId="En-ttedemessageCar">
    <w:name w:val="En-tête de message Car"/>
    <w:link w:val="En-ttedemessage"/>
    <w:uiPriority w:val="99"/>
    <w:semiHidden/>
    <w:rPr>
      <w:rFonts w:ascii="Calibri" w:eastAsia="Times New Roman" w:hAnsi="Calibri" w:cs="Times New Roman"/>
      <w:sz w:val="24"/>
      <w:shd w:val="pct20" w:color="auto" w:fill="auto"/>
    </w:rPr>
  </w:style>
  <w:style w:type="paragraph" w:styleId="NormalWeb">
    <w:name w:val="Normal (Web)"/>
    <w:basedOn w:val="Normal"/>
    <w:uiPriority w:val="99"/>
    <w:semiHidden/>
    <w:unhideWhenUsed/>
    <w:rPr>
      <w:rFonts w:ascii="Times New Roman" w:hAnsi="Times New Roman"/>
      <w:sz w:val="24"/>
    </w:rPr>
  </w:style>
  <w:style w:type="paragraph" w:styleId="Retraitnormal">
    <w:name w:val="Normal Indent"/>
    <w:basedOn w:val="Normal"/>
    <w:uiPriority w:val="99"/>
    <w:semiHidden/>
    <w:unhideWhenUsed/>
    <w:pPr>
      <w:ind w:left="720"/>
    </w:pPr>
  </w:style>
  <w:style w:type="paragraph" w:styleId="Titredenote">
    <w:name w:val="Note Heading"/>
    <w:basedOn w:val="Normal"/>
    <w:next w:val="Normal"/>
    <w:link w:val="TitredenoteCar"/>
    <w:uiPriority w:val="99"/>
    <w:semiHidden/>
    <w:unhideWhenUsed/>
    <w:pPr>
      <w:spacing w:after="0" w:line="240" w:lineRule="auto"/>
    </w:pPr>
  </w:style>
  <w:style w:type="character" w:customStyle="1" w:styleId="TitredenoteCar">
    <w:name w:val="Titre de note Car"/>
    <w:basedOn w:val="Policepardfaut"/>
    <w:link w:val="Titredenote"/>
    <w:uiPriority w:val="99"/>
    <w:semiHidden/>
  </w:style>
  <w:style w:type="character" w:styleId="Numrodepage">
    <w:name w:val="page number"/>
    <w:basedOn w:val="Policepardfaut"/>
    <w:uiPriority w:val="99"/>
    <w:semiHidden/>
    <w:unhideWhenUsed/>
  </w:style>
  <w:style w:type="paragraph" w:styleId="Textebrut">
    <w:name w:val="Plain Text"/>
    <w:basedOn w:val="Normal"/>
    <w:link w:val="TextebrutCar"/>
    <w:uiPriority w:val="99"/>
    <w:semiHidden/>
    <w:unhideWhenUsed/>
    <w:pPr>
      <w:spacing w:after="0" w:line="240" w:lineRule="auto"/>
    </w:pPr>
    <w:rPr>
      <w:rFonts w:ascii="Consolas" w:hAnsi="Consolas" w:cs="Consolas"/>
      <w:sz w:val="21"/>
    </w:rPr>
  </w:style>
  <w:style w:type="character" w:customStyle="1" w:styleId="TextebrutCar">
    <w:name w:val="Texte brut Car"/>
    <w:link w:val="Textebrut"/>
    <w:uiPriority w:val="99"/>
    <w:semiHidden/>
    <w:rPr>
      <w:rFonts w:ascii="Consolas" w:hAnsi="Consolas" w:cs="Consolas"/>
      <w:sz w:val="21"/>
    </w:rPr>
  </w:style>
  <w:style w:type="paragraph" w:styleId="Salutations">
    <w:name w:val="Salutation"/>
    <w:basedOn w:val="Normal"/>
    <w:next w:val="Normal"/>
    <w:link w:val="SalutationsCar"/>
    <w:uiPriority w:val="99"/>
    <w:semiHidden/>
    <w:unhideWhenUsed/>
  </w:style>
  <w:style w:type="character" w:customStyle="1" w:styleId="SalutationsCar">
    <w:name w:val="Salutations Car"/>
    <w:basedOn w:val="Policepardfaut"/>
    <w:link w:val="Salutations"/>
    <w:uiPriority w:val="99"/>
    <w:semiHidden/>
  </w:style>
  <w:style w:type="paragraph" w:styleId="Signature">
    <w:name w:val="Signature"/>
    <w:basedOn w:val="Normal"/>
    <w:link w:val="SignatureCar"/>
    <w:uiPriority w:val="9"/>
    <w:qFormat/>
    <w:pPr>
      <w:spacing w:before="720" w:after="0" w:line="312" w:lineRule="auto"/>
      <w:contextualSpacing/>
    </w:pPr>
  </w:style>
  <w:style w:type="character" w:customStyle="1" w:styleId="SignatureCar">
    <w:name w:val="Signature Car"/>
    <w:link w:val="Signature"/>
    <w:uiPriority w:val="9"/>
    <w:rsid w:val="00637DFA"/>
    <w:rPr>
      <w:rFonts w:asciiTheme="minorHAnsi" w:hAnsiTheme="minorHAnsi"/>
      <w:color w:val="595959" w:themeColor="text1" w:themeTint="A6"/>
      <w:kern w:val="20"/>
      <w:sz w:val="18"/>
      <w:lang w:val="fr-FR" w:eastAsia="ja-JP"/>
    </w:rPr>
  </w:style>
  <w:style w:type="character" w:styleId="lev">
    <w:name w:val="Strong"/>
    <w:uiPriority w:val="5"/>
    <w:qFormat/>
    <w:rsid w:val="003A3008"/>
    <w:rPr>
      <w:rFonts w:ascii="Calibri" w:hAnsi="Calibri"/>
      <w:b/>
      <w:bCs/>
    </w:rPr>
  </w:style>
  <w:style w:type="paragraph" w:styleId="Sous-titre">
    <w:name w:val="Subtitle"/>
    <w:basedOn w:val="Normal"/>
    <w:next w:val="Normal"/>
    <w:link w:val="Sous-titreCar"/>
    <w:uiPriority w:val="3"/>
    <w:qFormat/>
    <w:rsid w:val="00A17F0F"/>
    <w:pPr>
      <w:numPr>
        <w:ilvl w:val="1"/>
      </w:numPr>
      <w:spacing w:before="360"/>
      <w:ind w:hanging="1"/>
    </w:pPr>
    <w:rPr>
      <w:rFonts w:asciiTheme="majorHAnsi" w:eastAsia="Times New Roman" w:hAnsiTheme="majorHAnsi"/>
      <w:color w:val="FFFFFF" w:themeColor="background1"/>
      <w:sz w:val="34"/>
      <w:szCs w:val="34"/>
    </w:rPr>
  </w:style>
  <w:style w:type="character" w:customStyle="1" w:styleId="Sous-titreCar">
    <w:name w:val="Sous-titre Car"/>
    <w:link w:val="Sous-titre"/>
    <w:uiPriority w:val="3"/>
    <w:rsid w:val="00A17F0F"/>
    <w:rPr>
      <w:rFonts w:asciiTheme="majorHAnsi" w:eastAsia="Times New Roman" w:hAnsiTheme="majorHAnsi"/>
      <w:color w:val="FFFFFF" w:themeColor="background1"/>
      <w:kern w:val="20"/>
      <w:sz w:val="34"/>
      <w:szCs w:val="34"/>
      <w:lang w:val="fr-FR" w:eastAsia="ja-JP"/>
    </w:rPr>
  </w:style>
  <w:style w:type="character" w:styleId="Accentuationlgre">
    <w:name w:val="Subtle Emphasis"/>
    <w:uiPriority w:val="19"/>
    <w:semiHidden/>
    <w:unhideWhenUsed/>
    <w:rPr>
      <w:i/>
      <w:iCs/>
      <w:color w:val="808080"/>
    </w:rPr>
  </w:style>
  <w:style w:type="character" w:styleId="Rfrencelgre">
    <w:name w:val="Subtle Reference"/>
    <w:uiPriority w:val="31"/>
    <w:semiHidden/>
    <w:unhideWhenUsed/>
    <w:rPr>
      <w:smallCaps/>
      <w:color w:val="CC8E60"/>
      <w:u w:val="single"/>
    </w:rPr>
  </w:style>
  <w:style w:type="table" w:styleId="Effetsdetableau3D1">
    <w:name w:val="Table 3D effects 1"/>
    <w:basedOn w:val="Tableau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pPr>
      <w:spacing w:after="0"/>
      <w:ind w:left="220" w:hanging="220"/>
    </w:pPr>
  </w:style>
  <w:style w:type="paragraph" w:styleId="Tabledesillustrations">
    <w:name w:val="table of figures"/>
    <w:basedOn w:val="Normal"/>
    <w:next w:val="Normal"/>
    <w:uiPriority w:val="99"/>
    <w:semiHidden/>
    <w:unhideWhenUsed/>
    <w:pPr>
      <w:spacing w:after="0"/>
    </w:pPr>
  </w:style>
  <w:style w:type="table" w:styleId="Tableauprofessionnel">
    <w:name w:val="Table Professional"/>
    <w:basedOn w:val="Tableau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3"/>
    <w:qFormat/>
    <w:rsid w:val="004A1DAF"/>
    <w:pPr>
      <w:spacing w:before="0" w:after="0" w:line="240" w:lineRule="auto"/>
      <w:contextualSpacing/>
    </w:pPr>
    <w:rPr>
      <w:rFonts w:asciiTheme="majorHAnsi" w:eastAsia="Times New Roman" w:hAnsiTheme="majorHAnsi" w:cstheme="majorHAnsi"/>
      <w:b/>
      <w:caps/>
      <w:color w:val="FFFFFF" w:themeColor="background1"/>
      <w:kern w:val="28"/>
      <w:sz w:val="48"/>
      <w:szCs w:val="52"/>
    </w:rPr>
  </w:style>
  <w:style w:type="character" w:customStyle="1" w:styleId="TitreCar">
    <w:name w:val="Titre Car"/>
    <w:link w:val="Titre"/>
    <w:uiPriority w:val="3"/>
    <w:rsid w:val="004A1DAF"/>
    <w:rPr>
      <w:rFonts w:asciiTheme="majorHAnsi" w:eastAsia="Times New Roman" w:hAnsiTheme="majorHAnsi" w:cstheme="majorHAnsi"/>
      <w:b/>
      <w:caps/>
      <w:color w:val="FFFFFF" w:themeColor="background1"/>
      <w:kern w:val="28"/>
      <w:sz w:val="48"/>
      <w:szCs w:val="52"/>
      <w:lang w:val="fr-FR" w:eastAsia="ja-JP"/>
    </w:rPr>
  </w:style>
  <w:style w:type="paragraph" w:styleId="TitreTR">
    <w:name w:val="toa heading"/>
    <w:basedOn w:val="Normal"/>
    <w:next w:val="Normal"/>
    <w:uiPriority w:val="99"/>
    <w:semiHidden/>
    <w:unhideWhenUsed/>
    <w:pPr>
      <w:spacing w:before="120"/>
    </w:pPr>
    <w:rPr>
      <w:rFonts w:eastAsia="Times New Roman"/>
      <w:b/>
      <w:bCs/>
      <w:sz w:val="24"/>
    </w:rPr>
  </w:style>
  <w:style w:type="paragraph" w:styleId="TM1">
    <w:name w:val="toc 1"/>
    <w:basedOn w:val="Normal"/>
    <w:next w:val="Normal"/>
    <w:autoRedefine/>
    <w:uiPriority w:val="39"/>
    <w:unhideWhenUsed/>
    <w:qFormat/>
    <w:rsid w:val="00A17F0F"/>
    <w:pPr>
      <w:tabs>
        <w:tab w:val="right" w:pos="8647"/>
      </w:tabs>
      <w:spacing w:after="100"/>
      <w:outlineLvl w:val="0"/>
    </w:pPr>
    <w:rPr>
      <w:b/>
      <w:noProof/>
      <w:sz w:val="20"/>
    </w:rPr>
  </w:style>
  <w:style w:type="paragraph" w:styleId="TM2">
    <w:name w:val="toc 2"/>
    <w:basedOn w:val="Normal"/>
    <w:next w:val="Normal"/>
    <w:autoRedefine/>
    <w:uiPriority w:val="39"/>
    <w:unhideWhenUsed/>
    <w:qFormat/>
    <w:rsid w:val="00B02257"/>
    <w:pPr>
      <w:tabs>
        <w:tab w:val="right" w:pos="8647"/>
      </w:tabs>
      <w:spacing w:after="100"/>
      <w:ind w:left="221"/>
    </w:pPr>
    <w:rPr>
      <w:noProof/>
      <w:sz w:val="20"/>
    </w:rPr>
  </w:style>
  <w:style w:type="paragraph" w:styleId="TM3">
    <w:name w:val="toc 3"/>
    <w:basedOn w:val="Normal"/>
    <w:next w:val="Normal"/>
    <w:autoRedefine/>
    <w:uiPriority w:val="39"/>
    <w:qFormat/>
    <w:rsid w:val="00645EF2"/>
    <w:pPr>
      <w:tabs>
        <w:tab w:val="right" w:pos="8647"/>
      </w:tabs>
      <w:spacing w:before="80" w:after="80"/>
      <w:ind w:left="442"/>
    </w:pPr>
    <w:rPr>
      <w:noProof/>
      <w:sz w:val="20"/>
    </w:rPr>
  </w:style>
  <w:style w:type="paragraph" w:styleId="TM4">
    <w:name w:val="toc 4"/>
    <w:basedOn w:val="Normal"/>
    <w:next w:val="Normal"/>
    <w:autoRedefine/>
    <w:uiPriority w:val="39"/>
    <w:semiHidden/>
    <w:unhideWhenUsed/>
    <w:pPr>
      <w:spacing w:after="100"/>
      <w:ind w:left="660"/>
    </w:pPr>
  </w:style>
  <w:style w:type="paragraph" w:styleId="TM5">
    <w:name w:val="toc 5"/>
    <w:basedOn w:val="Normal"/>
    <w:next w:val="Normal"/>
    <w:autoRedefine/>
    <w:uiPriority w:val="39"/>
    <w:semiHidden/>
    <w:unhideWhenUsed/>
    <w:pPr>
      <w:spacing w:after="100"/>
      <w:ind w:left="880"/>
    </w:pPr>
  </w:style>
  <w:style w:type="paragraph" w:styleId="TM6">
    <w:name w:val="toc 6"/>
    <w:basedOn w:val="Normal"/>
    <w:next w:val="Normal"/>
    <w:autoRedefine/>
    <w:uiPriority w:val="39"/>
    <w:semiHidden/>
    <w:unhideWhenUsed/>
    <w:pPr>
      <w:spacing w:after="100"/>
      <w:ind w:left="1100"/>
    </w:pPr>
  </w:style>
  <w:style w:type="paragraph" w:styleId="TM7">
    <w:name w:val="toc 7"/>
    <w:basedOn w:val="Normal"/>
    <w:next w:val="Normal"/>
    <w:autoRedefine/>
    <w:uiPriority w:val="39"/>
    <w:semiHidden/>
    <w:unhideWhenUsed/>
    <w:pPr>
      <w:spacing w:after="100"/>
      <w:ind w:left="1320"/>
    </w:pPr>
  </w:style>
  <w:style w:type="paragraph" w:styleId="TM8">
    <w:name w:val="toc 8"/>
    <w:basedOn w:val="Normal"/>
    <w:next w:val="Normal"/>
    <w:autoRedefine/>
    <w:uiPriority w:val="39"/>
    <w:semiHidden/>
    <w:unhideWhenUsed/>
    <w:pPr>
      <w:spacing w:after="100"/>
      <w:ind w:left="1540"/>
    </w:pPr>
  </w:style>
  <w:style w:type="paragraph" w:styleId="TM9">
    <w:name w:val="toc 9"/>
    <w:basedOn w:val="Normal"/>
    <w:next w:val="Normal"/>
    <w:autoRedefine/>
    <w:uiPriority w:val="39"/>
    <w:semiHidden/>
    <w:unhideWhenUsed/>
    <w:pPr>
      <w:spacing w:after="100"/>
      <w:ind w:left="1760"/>
    </w:pPr>
  </w:style>
  <w:style w:type="paragraph" w:styleId="En-ttedetabledesmatires">
    <w:name w:val="TOC Heading"/>
    <w:basedOn w:val="Titre1"/>
    <w:next w:val="Normal"/>
    <w:autoRedefine/>
    <w:uiPriority w:val="39"/>
    <w:unhideWhenUsed/>
    <w:qFormat/>
    <w:rsid w:val="00C21C67"/>
    <w:pPr>
      <w:outlineLvl w:val="9"/>
    </w:pPr>
  </w:style>
  <w:style w:type="character" w:customStyle="1" w:styleId="SansinterligneCar">
    <w:name w:val="Sans interligne Car"/>
    <w:basedOn w:val="Policepardfaut"/>
    <w:link w:val="Sansinterligne"/>
    <w:rsid w:val="002D60DF"/>
    <w:rPr>
      <w:rFonts w:ascii="Calibri" w:hAnsi="Calibri"/>
      <w:kern w:val="20"/>
      <w:sz w:val="22"/>
      <w:lang w:val="fr-FR" w:eastAsia="ja-JP"/>
    </w:rPr>
  </w:style>
  <w:style w:type="paragraph" w:customStyle="1" w:styleId="TableChartTitle">
    <w:name w:val="Table/Chart Title"/>
    <w:basedOn w:val="Normal"/>
    <w:uiPriority w:val="4"/>
    <w:qFormat/>
    <w:rsid w:val="0079090C"/>
    <w:pPr>
      <w:keepNext/>
      <w:spacing w:before="360"/>
    </w:pPr>
    <w:rPr>
      <w:rFonts w:eastAsia="Times New Roman"/>
      <w:caps/>
      <w:color w:val="5C87B1" w:themeColor="accent1"/>
    </w:rPr>
  </w:style>
  <w:style w:type="paragraph" w:customStyle="1" w:styleId="Boxlist">
    <w:name w:val="Box list"/>
    <w:basedOn w:val="Boxtext"/>
    <w:uiPriority w:val="2"/>
    <w:qFormat/>
    <w:rsid w:val="00BA045B"/>
    <w:pPr>
      <w:numPr>
        <w:numId w:val="8"/>
      </w:numPr>
    </w:pPr>
  </w:style>
  <w:style w:type="table" w:customStyle="1" w:styleId="EIOPA">
    <w:name w:val="EIOPA"/>
    <w:basedOn w:val="Grilledutableau"/>
    <w:uiPriority w:val="99"/>
    <w:rsid w:val="00CC642D"/>
    <w:pPr>
      <w:ind w:left="57" w:right="57"/>
    </w:pPr>
    <w:rPr>
      <w:rFonts w:ascii="Calibri" w:hAnsi="Calibri"/>
      <w:sz w:val="18"/>
    </w:rPr>
    <w:tblPr>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CellMar>
        <w:left w:w="0" w:type="dxa"/>
        <w:right w:w="0" w:type="dxa"/>
      </w:tblCellMar>
    </w:tblPr>
    <w:tcPr>
      <w:shd w:val="clear" w:color="auto" w:fill="auto"/>
    </w:tcPr>
    <w:tblStylePr w:type="firstRow">
      <w:rPr>
        <w:rFonts w:ascii="Calibri" w:hAnsi="Calibri"/>
        <w:b w:val="0"/>
        <w:caps w:val="0"/>
        <w:smallCaps w:val="0"/>
        <w:color w:val="7E97AD"/>
        <w:sz w:val="18"/>
      </w:rPr>
    </w:tblStylePr>
    <w:tblStylePr w:type="firstCol">
      <w:rPr>
        <w:rFonts w:ascii="Calibri" w:hAnsi="Calibri"/>
        <w:b w:val="0"/>
        <w:sz w:val="18"/>
      </w:rPr>
    </w:tblStylePr>
  </w:style>
  <w:style w:type="numbering" w:customStyle="1" w:styleId="AnnualReport">
    <w:name w:val="Annual Report"/>
    <w:uiPriority w:val="99"/>
    <w:pPr>
      <w:numPr>
        <w:numId w:val="5"/>
      </w:numPr>
    </w:pPr>
  </w:style>
  <w:style w:type="paragraph" w:customStyle="1" w:styleId="Abstract">
    <w:name w:val="Abstract"/>
    <w:basedOn w:val="Normal"/>
    <w:uiPriority w:val="6"/>
    <w:qFormat/>
    <w:rsid w:val="00117DFC"/>
    <w:pPr>
      <w:spacing w:before="360" w:after="600"/>
      <w:ind w:left="144" w:right="144"/>
    </w:pPr>
    <w:rPr>
      <w:iCs/>
      <w:color w:val="7F7F7F" w:themeColor="text1" w:themeTint="80"/>
      <w:sz w:val="24"/>
    </w:rPr>
  </w:style>
  <w:style w:type="paragraph" w:customStyle="1" w:styleId="TableText">
    <w:name w:val="Table Text"/>
    <w:basedOn w:val="Normal"/>
    <w:uiPriority w:val="4"/>
    <w:qFormat/>
    <w:rsid w:val="00933291"/>
    <w:pPr>
      <w:spacing w:before="60" w:after="60" w:line="240" w:lineRule="auto"/>
      <w:ind w:left="144" w:right="144"/>
    </w:pPr>
    <w:rPr>
      <w:sz w:val="18"/>
    </w:rPr>
  </w:style>
  <w:style w:type="paragraph" w:customStyle="1" w:styleId="TableHeading">
    <w:name w:val="Table Heading"/>
    <w:basedOn w:val="Normal"/>
    <w:next w:val="TableText"/>
    <w:link w:val="TableHeadingChar"/>
    <w:uiPriority w:val="4"/>
    <w:qFormat/>
    <w:rsid w:val="00933291"/>
    <w:pPr>
      <w:spacing w:before="0" w:line="240" w:lineRule="auto"/>
      <w:ind w:left="142" w:right="142"/>
    </w:pPr>
    <w:rPr>
      <w:rFonts w:eastAsia="Times New Roman"/>
      <w:b/>
      <w:sz w:val="18"/>
    </w:rPr>
  </w:style>
  <w:style w:type="paragraph" w:customStyle="1" w:styleId="Runningtitle">
    <w:name w:val="Running title"/>
    <w:basedOn w:val="Normal"/>
    <w:autoRedefine/>
    <w:uiPriority w:val="18"/>
    <w:qFormat/>
    <w:rsid w:val="00320D18"/>
    <w:pPr>
      <w:tabs>
        <w:tab w:val="left" w:pos="5032"/>
      </w:tabs>
      <w:spacing w:after="0" w:line="240" w:lineRule="auto"/>
      <w:ind w:left="-357" w:right="-357"/>
    </w:pPr>
    <w:rPr>
      <w:rFonts w:eastAsia="Times New Roman" w:cstheme="majorHAnsi"/>
      <w:caps/>
      <w:noProof/>
      <w:color w:val="7F7F7F" w:themeColor="text1" w:themeTint="80"/>
      <w:sz w:val="20"/>
      <w:szCs w:val="44"/>
      <w14:reflection w14:blurRad="0" w14:stA="100000" w14:stPos="0" w14:endA="0" w14:endPos="0" w14:dist="0" w14:dir="0" w14:fadeDir="0" w14:sx="0" w14:sy="0" w14:kx="0" w14:ky="0" w14:algn="b"/>
    </w:rPr>
  </w:style>
  <w:style w:type="table" w:customStyle="1" w:styleId="SRB">
    <w:name w:val="SRB"/>
    <w:basedOn w:val="TableauNormal"/>
    <w:uiPriority w:val="99"/>
    <w:rsid w:val="00651C6C"/>
    <w:pPr>
      <w:spacing w:before="120"/>
    </w:pPr>
    <w:rPr>
      <w:rFonts w:asciiTheme="minorHAnsi" w:hAnsiTheme="minorHAnsi"/>
      <w:color w:val="7F7F7F" w:themeColor="text1" w:themeTint="80"/>
      <w:sz w:val="18"/>
    </w:rPr>
    <w:tblPr>
      <w:tblStyleRowBandSize w:val="1"/>
      <w:tblCellMar>
        <w:top w:w="57" w:type="dxa"/>
        <w:left w:w="57" w:type="dxa"/>
        <w:bottom w:w="57" w:type="dxa"/>
        <w:right w:w="57" w:type="dxa"/>
      </w:tblCellMar>
    </w:tblPr>
    <w:tcPr>
      <w:shd w:val="clear" w:color="auto" w:fill="F2F2F2" w:themeFill="background1" w:themeFillShade="F2"/>
      <w:vAlign w:val="center"/>
    </w:tcPr>
    <w:tblStylePr w:type="firstRow">
      <w:rPr>
        <w:rFonts w:asciiTheme="minorHAnsi" w:hAnsiTheme="minorHAnsi"/>
        <w:caps w:val="0"/>
        <w:smallCaps w:val="0"/>
        <w:color w:val="FFFFFF" w:themeColor="background1"/>
        <w:sz w:val="16"/>
      </w:rPr>
      <w:tblPr/>
      <w:tcPr>
        <w:shd w:val="clear" w:color="auto" w:fill="5C87B1" w:themeFill="text2"/>
      </w:tcPr>
    </w:tblStylePr>
    <w:tblStylePr w:type="band1Horz">
      <w:rPr>
        <w:rFonts w:asciiTheme="minorHAnsi" w:hAnsiTheme="minorHAnsi"/>
        <w:sz w:val="18"/>
      </w:rPr>
      <w:tblPr/>
      <w:tcPr>
        <w:shd w:val="clear" w:color="auto" w:fill="F2F2F2" w:themeFill="background1" w:themeFillShade="F2"/>
      </w:tcPr>
    </w:tblStylePr>
    <w:tblStylePr w:type="band2Horz">
      <w:rPr>
        <w:rFonts w:asciiTheme="minorHAnsi" w:hAnsiTheme="minorHAnsi"/>
        <w:sz w:val="18"/>
      </w:rPr>
      <w:tblPr/>
      <w:tcPr>
        <w:shd w:val="clear" w:color="auto" w:fill="D9D9D9" w:themeFill="background1" w:themeFillShade="D9"/>
      </w:tcPr>
    </w:tblStylePr>
  </w:style>
  <w:style w:type="character" w:customStyle="1" w:styleId="TableHeadingChar">
    <w:name w:val="Table Heading Char"/>
    <w:basedOn w:val="Policepardfaut"/>
    <w:link w:val="TableHeading"/>
    <w:uiPriority w:val="4"/>
    <w:rsid w:val="002D60DF"/>
    <w:rPr>
      <w:rFonts w:ascii="Calibri" w:eastAsia="Times New Roman" w:hAnsi="Calibri"/>
      <w:b/>
      <w:color w:val="000000" w:themeColor="text1"/>
      <w:kern w:val="20"/>
      <w:sz w:val="18"/>
      <w:lang w:val="fr-FR" w:eastAsia="ja-JP"/>
    </w:rPr>
  </w:style>
  <w:style w:type="paragraph" w:customStyle="1" w:styleId="DocType">
    <w:name w:val="DocType"/>
    <w:basedOn w:val="Normal"/>
    <w:next w:val="Normal"/>
    <w:uiPriority w:val="3"/>
    <w:qFormat/>
    <w:rsid w:val="008B0FB5"/>
    <w:pPr>
      <w:spacing w:line="240" w:lineRule="auto"/>
      <w:jc w:val="right"/>
    </w:pPr>
    <w:rPr>
      <w:b/>
      <w:color w:val="FFFFFF" w:themeColor="background1"/>
      <w:sz w:val="28"/>
      <w:szCs w:val="28"/>
    </w:rPr>
  </w:style>
  <w:style w:type="paragraph" w:customStyle="1" w:styleId="DocNumber">
    <w:name w:val="DocNumber"/>
    <w:basedOn w:val="Normal"/>
    <w:next w:val="Normal"/>
    <w:uiPriority w:val="3"/>
    <w:qFormat/>
    <w:rsid w:val="0055786B"/>
    <w:pPr>
      <w:spacing w:before="0" w:after="0" w:line="240" w:lineRule="auto"/>
    </w:pPr>
    <w:rPr>
      <w:color w:val="FFFFFF" w:themeColor="background1"/>
      <w:sz w:val="26"/>
      <w:szCs w:val="26"/>
    </w:rPr>
  </w:style>
  <w:style w:type="paragraph" w:customStyle="1" w:styleId="Boxtext">
    <w:name w:val="Box text"/>
    <w:basedOn w:val="Normal"/>
    <w:next w:val="Normal"/>
    <w:uiPriority w:val="2"/>
    <w:qFormat/>
    <w:rsid w:val="00BA045B"/>
    <w:pPr>
      <w:pBdr>
        <w:top w:val="single" w:sz="48" w:space="6" w:color="BDCEDF" w:themeColor="accent1" w:themeTint="66"/>
        <w:left w:val="single" w:sz="48" w:space="6" w:color="BDCEDF" w:themeColor="accent1" w:themeTint="66"/>
        <w:bottom w:val="single" w:sz="48" w:space="6" w:color="BDCEDF" w:themeColor="accent1" w:themeTint="66"/>
        <w:right w:val="single" w:sz="48" w:space="6" w:color="BDCEDF" w:themeColor="accent1" w:themeTint="66"/>
        <w:between w:val="single" w:sz="8" w:space="6" w:color="BDCEDF" w:themeColor="accent1" w:themeTint="66"/>
      </w:pBdr>
      <w:shd w:val="solid" w:color="BDCEDF" w:themeColor="accent1" w:themeTint="66" w:fill="F3F3F3"/>
      <w:spacing w:before="0" w:after="0"/>
      <w:ind w:left="238" w:right="238"/>
      <w:jc w:val="both"/>
    </w:pPr>
  </w:style>
  <w:style w:type="paragraph" w:customStyle="1" w:styleId="BoxTitle">
    <w:name w:val="Box Title"/>
    <w:basedOn w:val="Boxtext"/>
    <w:uiPriority w:val="2"/>
    <w:qFormat/>
    <w:rsid w:val="0025147F"/>
    <w:pPr>
      <w:pBdr>
        <w:top w:val="single" w:sz="8" w:space="18" w:color="BDCEDF" w:themeColor="accent1" w:themeTint="66"/>
        <w:between w:val="single" w:sz="8" w:space="18" w:color="D9D9D9" w:themeColor="background1" w:themeShade="D9"/>
      </w:pBdr>
    </w:pPr>
    <w:rPr>
      <w:b/>
      <w:bCs/>
      <w:caps/>
      <w:szCs w:val="22"/>
    </w:rPr>
  </w:style>
  <w:style w:type="paragraph" w:customStyle="1" w:styleId="Headingnumbered1">
    <w:name w:val="Heading numbered 1"/>
    <w:basedOn w:val="Titre1"/>
    <w:next w:val="Titre2"/>
    <w:uiPriority w:val="1"/>
    <w:qFormat/>
    <w:rsid w:val="00237B3E"/>
    <w:pPr>
      <w:numPr>
        <w:numId w:val="21"/>
      </w:numPr>
    </w:pPr>
  </w:style>
  <w:style w:type="paragraph" w:customStyle="1" w:styleId="Headingnumbered2">
    <w:name w:val="Heading numbered 2"/>
    <w:basedOn w:val="Titre2"/>
    <w:next w:val="Normal"/>
    <w:uiPriority w:val="1"/>
    <w:qFormat/>
    <w:rsid w:val="00237B3E"/>
    <w:pPr>
      <w:numPr>
        <w:numId w:val="7"/>
      </w:numPr>
    </w:pPr>
  </w:style>
  <w:style w:type="paragraph" w:customStyle="1" w:styleId="Headingnumbered3">
    <w:name w:val="Heading numbered 3"/>
    <w:basedOn w:val="Titre3"/>
    <w:next w:val="Normal"/>
    <w:uiPriority w:val="1"/>
    <w:qFormat/>
    <w:rsid w:val="00237B3E"/>
    <w:pPr>
      <w:numPr>
        <w:numId w:val="10"/>
      </w:numPr>
    </w:pPr>
  </w:style>
  <w:style w:type="paragraph" w:styleId="En-tte">
    <w:name w:val="header"/>
    <w:basedOn w:val="Normal"/>
    <w:link w:val="En-tteCar"/>
    <w:uiPriority w:val="99"/>
    <w:unhideWhenUsed/>
    <w:rsid w:val="00AB0116"/>
    <w:pPr>
      <w:tabs>
        <w:tab w:val="center" w:pos="4320"/>
        <w:tab w:val="right" w:pos="8640"/>
      </w:tabs>
      <w:spacing w:before="0" w:after="0" w:line="240" w:lineRule="auto"/>
    </w:pPr>
  </w:style>
  <w:style w:type="character" w:customStyle="1" w:styleId="En-tteCar">
    <w:name w:val="En-tête Car"/>
    <w:basedOn w:val="Policepardfaut"/>
    <w:link w:val="En-tte"/>
    <w:uiPriority w:val="99"/>
    <w:rsid w:val="00AB0116"/>
    <w:rPr>
      <w:rFonts w:asciiTheme="minorHAnsi" w:hAnsiTheme="minorHAnsi"/>
      <w:color w:val="000000" w:themeColor="text1"/>
      <w:kern w:val="20"/>
      <w:sz w:val="22"/>
      <w:lang w:val="fr-FR" w:eastAsia="ja-JP"/>
    </w:rPr>
  </w:style>
  <w:style w:type="character" w:customStyle="1" w:styleId="UnresolvedMention1">
    <w:name w:val="Unresolved Mention1"/>
    <w:basedOn w:val="Policepardfaut"/>
    <w:uiPriority w:val="99"/>
    <w:semiHidden/>
    <w:unhideWhenUsed/>
    <w:rsid w:val="000E0D22"/>
    <w:rPr>
      <w:color w:val="605E5C"/>
      <w:shd w:val="clear" w:color="auto" w:fill="E1DFDD"/>
    </w:rPr>
  </w:style>
  <w:style w:type="character" w:customStyle="1" w:styleId="Style1">
    <w:name w:val="Style1"/>
    <w:basedOn w:val="Policepardfaut"/>
    <w:uiPriority w:val="1"/>
    <w:rsid w:val="001E341C"/>
    <w:rPr>
      <w:rFonts w:asciiTheme="minorHAnsi" w:hAnsiTheme="minorHAnsi"/>
      <w:caps w:val="0"/>
      <w:smallCaps w:val="0"/>
      <w:color w:val="FFFFFF" w:themeColor="background1"/>
      <w:sz w:val="26"/>
      <w:u w:val="none"/>
    </w:rPr>
  </w:style>
  <w:style w:type="character" w:customStyle="1" w:styleId="Style2">
    <w:name w:val="Style2"/>
    <w:basedOn w:val="Policepardfaut"/>
    <w:uiPriority w:val="1"/>
    <w:rsid w:val="001E341C"/>
    <w:rPr>
      <w:rFonts w:asciiTheme="minorHAnsi" w:hAnsiTheme="minorHAnsi"/>
      <w:b w:val="0"/>
      <w:i w:val="0"/>
      <w:caps/>
      <w:smallCaps w:val="0"/>
      <w:color w:val="FFFFFF" w:themeColor="background1"/>
      <w:sz w:val="26"/>
      <w:u w:val="none"/>
    </w:rPr>
  </w:style>
  <w:style w:type="character" w:customStyle="1" w:styleId="Style3">
    <w:name w:val="Style3"/>
    <w:basedOn w:val="Policepardfaut"/>
    <w:uiPriority w:val="1"/>
    <w:rsid w:val="001E341C"/>
    <w:rPr>
      <w:rFonts w:asciiTheme="minorHAnsi" w:hAnsiTheme="minorHAnsi"/>
      <w:b w:val="0"/>
      <w:i w:val="0"/>
      <w:caps/>
      <w:smallCaps w:val="0"/>
      <w:color w:val="A6A6A6" w:themeColor="background1" w:themeShade="A6"/>
      <w:sz w:val="18"/>
      <w:u w:val="none"/>
    </w:rPr>
  </w:style>
  <w:style w:type="character" w:customStyle="1" w:styleId="Style4">
    <w:name w:val="Style4"/>
    <w:basedOn w:val="Policepardfaut"/>
    <w:uiPriority w:val="1"/>
    <w:rsid w:val="009C61D5"/>
    <w:rPr>
      <w:rFonts w:asciiTheme="minorHAnsi" w:hAnsiTheme="minorHAnsi"/>
      <w:b w:val="0"/>
      <w:i w:val="0"/>
      <w:color w:val="FFFFFF" w:themeColor="background1"/>
      <w:sz w:val="26"/>
      <w:u w:val="none"/>
    </w:rPr>
  </w:style>
  <w:style w:type="character" w:customStyle="1" w:styleId="Style5">
    <w:name w:val="Style5"/>
    <w:basedOn w:val="Policepardfaut"/>
    <w:uiPriority w:val="1"/>
    <w:rsid w:val="00E4233C"/>
    <w:rPr>
      <w:rFonts w:asciiTheme="minorHAnsi" w:hAnsiTheme="minorHAnsi"/>
      <w:b w:val="0"/>
      <w:i w:val="0"/>
      <w:caps/>
      <w:smallCaps w:val="0"/>
      <w:color w:val="FFFFFF" w:themeColor="background2"/>
      <w:sz w:val="26"/>
      <w:u w:val="none"/>
    </w:rPr>
  </w:style>
  <w:style w:type="paragraph" w:styleId="Paragraphedeliste">
    <w:name w:val="List Paragraph"/>
    <w:aliases w:val="Lettre d'introduction,List Paragraph1,1st level - Bullet List Paragraph,OBC Bullet,List 1,Paragraphe EI,Normal punkter,ECDC AF Paragraph,ECDC Paragraph,Dot pt,No Spacing1,List Paragraph Char Char Char,Indicator Text,lp1,3"/>
    <w:basedOn w:val="Normal"/>
    <w:link w:val="ParagraphedelisteCar"/>
    <w:uiPriority w:val="34"/>
    <w:qFormat/>
    <w:rsid w:val="00E570EA"/>
    <w:pPr>
      <w:ind w:left="720"/>
      <w:contextualSpacing/>
    </w:pPr>
  </w:style>
  <w:style w:type="character" w:customStyle="1" w:styleId="Style6">
    <w:name w:val="Style6"/>
    <w:basedOn w:val="Policepardfaut"/>
    <w:uiPriority w:val="1"/>
    <w:rsid w:val="00311458"/>
    <w:rPr>
      <w:rFonts w:asciiTheme="minorHAnsi" w:hAnsiTheme="minorHAnsi"/>
      <w:b w:val="0"/>
      <w:i w:val="0"/>
      <w:caps/>
      <w:smallCaps w:val="0"/>
      <w:color w:val="5C87B1" w:themeColor="text2"/>
      <w:sz w:val="18"/>
      <w:u w:val="none"/>
    </w:rPr>
  </w:style>
  <w:style w:type="character" w:customStyle="1" w:styleId="Style7">
    <w:name w:val="Style7"/>
    <w:basedOn w:val="Policepardfaut"/>
    <w:uiPriority w:val="1"/>
    <w:rsid w:val="00311458"/>
    <w:rPr>
      <w:rFonts w:asciiTheme="minorHAnsi" w:hAnsiTheme="minorHAnsi"/>
      <w:b w:val="0"/>
      <w:i w:val="0"/>
      <w:caps/>
      <w:smallCaps w:val="0"/>
      <w:color w:val="5C87B1" w:themeColor="text2"/>
      <w:sz w:val="18"/>
      <w:u w:val="none"/>
    </w:rPr>
  </w:style>
  <w:style w:type="character" w:customStyle="1" w:styleId="Style8">
    <w:name w:val="Style8"/>
    <w:basedOn w:val="Policepardfaut"/>
    <w:uiPriority w:val="1"/>
    <w:rsid w:val="00311458"/>
    <w:rPr>
      <w:rFonts w:asciiTheme="minorHAnsi" w:hAnsiTheme="minorHAnsi"/>
      <w:b w:val="0"/>
      <w:i w:val="0"/>
      <w:caps/>
      <w:smallCaps w:val="0"/>
      <w:color w:val="5C87B1" w:themeColor="text2"/>
      <w:sz w:val="20"/>
      <w:u w:val="none"/>
    </w:rPr>
  </w:style>
  <w:style w:type="character" w:customStyle="1" w:styleId="Style9">
    <w:name w:val="Style9"/>
    <w:basedOn w:val="Policepardfaut"/>
    <w:uiPriority w:val="1"/>
    <w:rsid w:val="00311458"/>
    <w:rPr>
      <w:rFonts w:asciiTheme="minorHAnsi" w:hAnsiTheme="minorHAnsi"/>
      <w:b/>
      <w:caps/>
      <w:smallCaps w:val="0"/>
      <w:color w:val="FFFFFF" w:themeColor="background2"/>
      <w:sz w:val="48"/>
      <w:u w:val="none"/>
    </w:rPr>
  </w:style>
  <w:style w:type="character" w:customStyle="1" w:styleId="Style10">
    <w:name w:val="Style10"/>
    <w:basedOn w:val="Policepardfaut"/>
    <w:uiPriority w:val="1"/>
    <w:rsid w:val="00311458"/>
    <w:rPr>
      <w:rFonts w:asciiTheme="minorHAnsi" w:hAnsiTheme="minorHAnsi"/>
      <w:b/>
      <w:caps/>
      <w:smallCaps w:val="0"/>
      <w:color w:val="FFFFFF" w:themeColor="background2"/>
      <w:sz w:val="48"/>
      <w:u w:val="none"/>
    </w:rPr>
  </w:style>
  <w:style w:type="character" w:customStyle="1" w:styleId="Metadata-CoverPage">
    <w:name w:val="Metadata-CoverPage"/>
    <w:basedOn w:val="Policepardfaut"/>
    <w:uiPriority w:val="99"/>
    <w:qFormat/>
    <w:rsid w:val="00292A1A"/>
    <w:rPr>
      <w:rFonts w:asciiTheme="minorHAnsi" w:hAnsiTheme="minorHAnsi"/>
      <w:b w:val="0"/>
      <w:i w:val="0"/>
      <w:caps/>
      <w:smallCaps w:val="0"/>
      <w:color w:val="FFFFFF" w:themeColor="background2"/>
      <w:sz w:val="26"/>
      <w:u w:val="none"/>
    </w:rPr>
  </w:style>
  <w:style w:type="character" w:customStyle="1" w:styleId="Metadata-BusinessArea">
    <w:name w:val="Metadata-BusinessArea"/>
    <w:basedOn w:val="Policepardfaut"/>
    <w:uiPriority w:val="99"/>
    <w:qFormat/>
    <w:rsid w:val="00292A1A"/>
    <w:rPr>
      <w:rFonts w:asciiTheme="minorHAnsi" w:hAnsiTheme="minorHAnsi"/>
      <w:b w:val="0"/>
      <w:i w:val="0"/>
      <w:color w:val="FFFFFF" w:themeColor="background2"/>
      <w:sz w:val="26"/>
      <w:u w:val="none"/>
    </w:rPr>
  </w:style>
  <w:style w:type="character" w:customStyle="1" w:styleId="Metadata-Header">
    <w:name w:val="Metadata-Header"/>
    <w:basedOn w:val="Policepardfaut"/>
    <w:uiPriority w:val="99"/>
    <w:qFormat/>
    <w:rsid w:val="00292A1A"/>
    <w:rPr>
      <w:rFonts w:asciiTheme="minorHAnsi" w:hAnsiTheme="minorHAnsi"/>
      <w:b w:val="0"/>
      <w:i w:val="0"/>
      <w:caps/>
      <w:smallCaps w:val="0"/>
      <w:color w:val="5C87B1" w:themeColor="text2"/>
      <w:sz w:val="18"/>
      <w:u w:val="none"/>
    </w:rPr>
  </w:style>
  <w:style w:type="paragraph" w:customStyle="1" w:styleId="Paragraphnumberedtext">
    <w:name w:val="Paragraph numbered text"/>
    <w:basedOn w:val="Normal"/>
    <w:link w:val="ParagraphnumberedtextChar"/>
    <w:qFormat/>
    <w:rsid w:val="003D2CA5"/>
    <w:pPr>
      <w:numPr>
        <w:numId w:val="11"/>
      </w:numPr>
    </w:pPr>
  </w:style>
  <w:style w:type="character" w:customStyle="1" w:styleId="ParagraphnumberedtextChar">
    <w:name w:val="Paragraph numbered text Char"/>
    <w:basedOn w:val="Policepardfaut"/>
    <w:link w:val="Paragraphnumberedtext"/>
    <w:rsid w:val="003D2CA5"/>
    <w:rPr>
      <w:rFonts w:asciiTheme="minorHAnsi" w:hAnsiTheme="minorHAnsi"/>
      <w:color w:val="000000" w:themeColor="text1"/>
      <w:kern w:val="20"/>
      <w:sz w:val="22"/>
      <w:lang w:eastAsia="ja-JP"/>
    </w:rPr>
  </w:style>
  <w:style w:type="character" w:customStyle="1" w:styleId="ParagraphedelisteCar">
    <w:name w:val="Paragraphe de liste Car"/>
    <w:aliases w:val="Lettre d'introduction Car,List Paragraph1 Car,1st level - Bullet List Paragraph Car,OBC Bullet Car,List 1 Car,Paragraphe EI Car,Normal punkter Car,ECDC AF Paragraph Car,ECDC Paragraph Car,Dot pt Car,No Spacing1 Car,lp1 Car,3 Car"/>
    <w:basedOn w:val="Policepardfaut"/>
    <w:link w:val="Paragraphedeliste"/>
    <w:uiPriority w:val="34"/>
    <w:qFormat/>
    <w:rsid w:val="0077245E"/>
    <w:rPr>
      <w:rFonts w:asciiTheme="minorHAnsi" w:hAnsiTheme="minorHAnsi"/>
      <w:color w:val="000000" w:themeColor="text1"/>
      <w:kern w:val="20"/>
      <w:sz w:val="22"/>
      <w:lang w:val="fr-FR" w:eastAsia="ja-JP"/>
    </w:rPr>
  </w:style>
  <w:style w:type="paragraph" w:styleId="Rvision">
    <w:name w:val="Revision"/>
    <w:hidden/>
    <w:uiPriority w:val="99"/>
    <w:semiHidden/>
    <w:rsid w:val="00D765CF"/>
    <w:rPr>
      <w:rFonts w:asciiTheme="minorHAnsi" w:hAnsiTheme="minorHAnsi"/>
      <w:color w:val="000000" w:themeColor="text1"/>
      <w:kern w:val="20"/>
      <w:sz w:val="22"/>
      <w:lang w:eastAsia="ja-JP"/>
    </w:rPr>
  </w:style>
  <w:style w:type="table" w:styleId="TableauListe2-Accentuation2">
    <w:name w:val="List Table 2 Accent 2"/>
    <w:basedOn w:val="TableauNormal"/>
    <w:uiPriority w:val="47"/>
    <w:rsid w:val="0049601F"/>
    <w:tblPr>
      <w:tblStyleRowBandSize w:val="1"/>
      <w:tblStyleColBandSize w:val="1"/>
      <w:tblBorders>
        <w:top w:val="single" w:sz="4" w:space="0" w:color="C1D3E6" w:themeColor="accent2" w:themeTint="99"/>
        <w:bottom w:val="single" w:sz="4" w:space="0" w:color="C1D3E6" w:themeColor="accent2" w:themeTint="99"/>
        <w:insideH w:val="single" w:sz="4" w:space="0" w:color="C1D3E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0F6" w:themeFill="accent2" w:themeFillTint="33"/>
      </w:tcPr>
    </w:tblStylePr>
    <w:tblStylePr w:type="band1Horz">
      <w:tblPr/>
      <w:tcPr>
        <w:shd w:val="clear" w:color="auto" w:fill="EAF0F6" w:themeFill="accent2" w:themeFillTint="33"/>
      </w:tcPr>
    </w:tblStylePr>
  </w:style>
  <w:style w:type="character" w:styleId="Mentionnonrsolue">
    <w:name w:val="Unresolved Mention"/>
    <w:basedOn w:val="Policepardfaut"/>
    <w:uiPriority w:val="99"/>
    <w:semiHidden/>
    <w:unhideWhenUsed/>
    <w:rsid w:val="00FC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18">
      <w:bodyDiv w:val="1"/>
      <w:marLeft w:val="0"/>
      <w:marRight w:val="0"/>
      <w:marTop w:val="0"/>
      <w:marBottom w:val="0"/>
      <w:divBdr>
        <w:top w:val="none" w:sz="0" w:space="0" w:color="auto"/>
        <w:left w:val="none" w:sz="0" w:space="0" w:color="auto"/>
        <w:bottom w:val="none" w:sz="0" w:space="0" w:color="auto"/>
        <w:right w:val="none" w:sz="0" w:space="0" w:color="auto"/>
      </w:divBdr>
    </w:div>
    <w:div w:id="152837772">
      <w:bodyDiv w:val="1"/>
      <w:marLeft w:val="0"/>
      <w:marRight w:val="0"/>
      <w:marTop w:val="0"/>
      <w:marBottom w:val="0"/>
      <w:divBdr>
        <w:top w:val="none" w:sz="0" w:space="0" w:color="auto"/>
        <w:left w:val="none" w:sz="0" w:space="0" w:color="auto"/>
        <w:bottom w:val="none" w:sz="0" w:space="0" w:color="auto"/>
        <w:right w:val="none" w:sz="0" w:space="0" w:color="auto"/>
      </w:divBdr>
    </w:div>
    <w:div w:id="374238667">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83166114">
      <w:bodyDiv w:val="1"/>
      <w:marLeft w:val="0"/>
      <w:marRight w:val="0"/>
      <w:marTop w:val="0"/>
      <w:marBottom w:val="0"/>
      <w:divBdr>
        <w:top w:val="none" w:sz="0" w:space="0" w:color="auto"/>
        <w:left w:val="none" w:sz="0" w:space="0" w:color="auto"/>
        <w:bottom w:val="none" w:sz="0" w:space="0" w:color="auto"/>
        <w:right w:val="none" w:sz="0" w:space="0" w:color="auto"/>
      </w:divBdr>
    </w:div>
    <w:div w:id="951936472">
      <w:bodyDiv w:val="1"/>
      <w:marLeft w:val="0"/>
      <w:marRight w:val="0"/>
      <w:marTop w:val="0"/>
      <w:marBottom w:val="0"/>
      <w:divBdr>
        <w:top w:val="none" w:sz="0" w:space="0" w:color="auto"/>
        <w:left w:val="none" w:sz="0" w:space="0" w:color="auto"/>
        <w:bottom w:val="none" w:sz="0" w:space="0" w:color="auto"/>
        <w:right w:val="none" w:sz="0" w:space="0" w:color="auto"/>
      </w:divBdr>
    </w:div>
    <w:div w:id="1014068013">
      <w:bodyDiv w:val="1"/>
      <w:marLeft w:val="0"/>
      <w:marRight w:val="0"/>
      <w:marTop w:val="0"/>
      <w:marBottom w:val="0"/>
      <w:divBdr>
        <w:top w:val="none" w:sz="0" w:space="0" w:color="auto"/>
        <w:left w:val="none" w:sz="0" w:space="0" w:color="auto"/>
        <w:bottom w:val="none" w:sz="0" w:space="0" w:color="auto"/>
        <w:right w:val="none" w:sz="0" w:space="0" w:color="auto"/>
      </w:divBdr>
    </w:div>
    <w:div w:id="1255943128">
      <w:bodyDiv w:val="1"/>
      <w:marLeft w:val="0"/>
      <w:marRight w:val="0"/>
      <w:marTop w:val="0"/>
      <w:marBottom w:val="0"/>
      <w:divBdr>
        <w:top w:val="none" w:sz="0" w:space="0" w:color="auto"/>
        <w:left w:val="none" w:sz="0" w:space="0" w:color="auto"/>
        <w:bottom w:val="none" w:sz="0" w:space="0" w:color="auto"/>
        <w:right w:val="none" w:sz="0" w:space="0" w:color="auto"/>
      </w:divBdr>
    </w:div>
    <w:div w:id="1294016279">
      <w:bodyDiv w:val="1"/>
      <w:marLeft w:val="0"/>
      <w:marRight w:val="0"/>
      <w:marTop w:val="0"/>
      <w:marBottom w:val="0"/>
      <w:divBdr>
        <w:top w:val="none" w:sz="0" w:space="0" w:color="auto"/>
        <w:left w:val="none" w:sz="0" w:space="0" w:color="auto"/>
        <w:bottom w:val="none" w:sz="0" w:space="0" w:color="auto"/>
        <w:right w:val="none" w:sz="0" w:space="0" w:color="auto"/>
      </w:divBdr>
    </w:div>
    <w:div w:id="1319647862">
      <w:bodyDiv w:val="1"/>
      <w:marLeft w:val="0"/>
      <w:marRight w:val="0"/>
      <w:marTop w:val="0"/>
      <w:marBottom w:val="0"/>
      <w:divBdr>
        <w:top w:val="none" w:sz="0" w:space="0" w:color="auto"/>
        <w:left w:val="none" w:sz="0" w:space="0" w:color="auto"/>
        <w:bottom w:val="none" w:sz="0" w:space="0" w:color="auto"/>
        <w:right w:val="none" w:sz="0" w:space="0" w:color="auto"/>
      </w:divBdr>
    </w:div>
    <w:div w:id="1416168606">
      <w:bodyDiv w:val="1"/>
      <w:marLeft w:val="0"/>
      <w:marRight w:val="0"/>
      <w:marTop w:val="0"/>
      <w:marBottom w:val="0"/>
      <w:divBdr>
        <w:top w:val="none" w:sz="0" w:space="0" w:color="auto"/>
        <w:left w:val="none" w:sz="0" w:space="0" w:color="auto"/>
        <w:bottom w:val="none" w:sz="0" w:space="0" w:color="auto"/>
        <w:right w:val="none" w:sz="0" w:space="0" w:color="auto"/>
      </w:divBdr>
    </w:div>
    <w:div w:id="1686050420">
      <w:bodyDiv w:val="1"/>
      <w:marLeft w:val="0"/>
      <w:marRight w:val="0"/>
      <w:marTop w:val="0"/>
      <w:marBottom w:val="0"/>
      <w:divBdr>
        <w:top w:val="none" w:sz="0" w:space="0" w:color="auto"/>
        <w:left w:val="none" w:sz="0" w:space="0" w:color="auto"/>
        <w:bottom w:val="none" w:sz="0" w:space="0" w:color="auto"/>
        <w:right w:val="none" w:sz="0" w:space="0" w:color="auto"/>
      </w:divBdr>
    </w:div>
    <w:div w:id="1891762248">
      <w:bodyDiv w:val="1"/>
      <w:marLeft w:val="0"/>
      <w:marRight w:val="0"/>
      <w:marTop w:val="0"/>
      <w:marBottom w:val="0"/>
      <w:divBdr>
        <w:top w:val="none" w:sz="0" w:space="0" w:color="auto"/>
        <w:left w:val="none" w:sz="0" w:space="0" w:color="auto"/>
        <w:bottom w:val="none" w:sz="0" w:space="0" w:color="auto"/>
        <w:right w:val="none" w:sz="0" w:space="0" w:color="auto"/>
      </w:divBdr>
    </w:div>
    <w:div w:id="1937202988">
      <w:bodyDiv w:val="1"/>
      <w:marLeft w:val="0"/>
      <w:marRight w:val="0"/>
      <w:marTop w:val="0"/>
      <w:marBottom w:val="0"/>
      <w:divBdr>
        <w:top w:val="none" w:sz="0" w:space="0" w:color="auto"/>
        <w:left w:val="none" w:sz="0" w:space="0" w:color="auto"/>
        <w:bottom w:val="none" w:sz="0" w:space="0" w:color="auto"/>
        <w:right w:val="none" w:sz="0" w:space="0" w:color="auto"/>
      </w:divBdr>
    </w:div>
    <w:div w:id="1952589660">
      <w:bodyDiv w:val="1"/>
      <w:marLeft w:val="0"/>
      <w:marRight w:val="0"/>
      <w:marTop w:val="0"/>
      <w:marBottom w:val="0"/>
      <w:divBdr>
        <w:top w:val="none" w:sz="0" w:space="0" w:color="auto"/>
        <w:left w:val="none" w:sz="0" w:space="0" w:color="auto"/>
        <w:bottom w:val="none" w:sz="0" w:space="0" w:color="auto"/>
        <w:right w:val="none" w:sz="0" w:space="0" w:color="auto"/>
      </w:divBdr>
    </w:div>
    <w:div w:id="2102093909">
      <w:bodyDiv w:val="1"/>
      <w:marLeft w:val="0"/>
      <w:marRight w:val="0"/>
      <w:marTop w:val="0"/>
      <w:marBottom w:val="0"/>
      <w:divBdr>
        <w:top w:val="none" w:sz="0" w:space="0" w:color="auto"/>
        <w:left w:val="none" w:sz="0" w:space="0" w:color="auto"/>
        <w:bottom w:val="none" w:sz="0" w:space="0" w:color="auto"/>
        <w:right w:val="none" w:sz="0" w:space="0" w:color="auto"/>
      </w:divBdr>
    </w:div>
    <w:div w:id="21245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iopa.europa.eu/document/download/deeb235d-7a05-4a1f-94c3-1198cb794014_en?filename=EIOPA-BoS-24-146%20-%20Peer%20Review%20Report%20on%20Supervision%20of%20the%20Prudent%20Person%20Principle.pdf" TargetMode="External"/><Relationship Id="rId2" Type="http://schemas.openxmlformats.org/officeDocument/2006/relationships/hyperlink" Target="https://www.eiopa.europa.eu/eiopa-proposes-amendments-aimed-easing-insurers-supervisory-reporting-and-disclosure-requirements-2026-03-30_en" TargetMode="External"/><Relationship Id="rId1" Type="http://schemas.openxmlformats.org/officeDocument/2006/relationships/hyperlink" Target="https://www.eiopa.europa.eu/eiopa-proposes-amendments-aimed-easing-insurers-supervisory-reporting-and-disclosure-requirements-2026-03-30_en" TargetMode="External"/><Relationship Id="rId4" Type="http://schemas.openxmlformats.org/officeDocument/2006/relationships/hyperlink" Target="https://www.eiopa.europa.eu/document/download/047ef9c7-1a7e-49b3-87e1-b3aa5f8f4cb7_en?filename=JC%202022%2067%20-%20JC%20advice%20on%20the%20review%20of%20the%20securitisation%20prudential%20framework%20-%20Insuranc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8552593D64B0FB9945538196E5EDD"/>
        <w:category>
          <w:name w:val="General"/>
          <w:gallery w:val="placeholder"/>
        </w:category>
        <w:types>
          <w:type w:val="bbPlcHdr"/>
        </w:types>
        <w:behaviors>
          <w:behavior w:val="content"/>
        </w:behaviors>
        <w:guid w:val="{03F6149B-CDAE-4AEE-9DD8-F9A99F159968}"/>
      </w:docPartPr>
      <w:docPartBody>
        <w:p w:rsidR="00EA2CEC" w:rsidRDefault="00EA2CEC">
          <w:pPr>
            <w:pStyle w:val="B018552593D64B0FB9945538196E5EDD"/>
          </w:pPr>
          <w:r>
            <w:rPr>
              <w:rStyle w:val="Textedelespacerserv"/>
            </w:rPr>
            <w:t>Insert Subtitle or delete field</w:t>
          </w:r>
          <w:r w:rsidRPr="002C31A4">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EC"/>
    <w:rsid w:val="00050AE1"/>
    <w:rsid w:val="00064271"/>
    <w:rsid w:val="00064279"/>
    <w:rsid w:val="00074080"/>
    <w:rsid w:val="000753C0"/>
    <w:rsid w:val="00075E33"/>
    <w:rsid w:val="00082795"/>
    <w:rsid w:val="000B2514"/>
    <w:rsid w:val="000D468D"/>
    <w:rsid w:val="000F190F"/>
    <w:rsid w:val="00103E0C"/>
    <w:rsid w:val="0011369D"/>
    <w:rsid w:val="0012709E"/>
    <w:rsid w:val="00132534"/>
    <w:rsid w:val="001332AD"/>
    <w:rsid w:val="00166EC5"/>
    <w:rsid w:val="00177FC0"/>
    <w:rsid w:val="00190049"/>
    <w:rsid w:val="001A77F9"/>
    <w:rsid w:val="001B2A28"/>
    <w:rsid w:val="001D7903"/>
    <w:rsid w:val="001E7903"/>
    <w:rsid w:val="00200F0B"/>
    <w:rsid w:val="002423E4"/>
    <w:rsid w:val="00257D5A"/>
    <w:rsid w:val="00257DE6"/>
    <w:rsid w:val="002769D9"/>
    <w:rsid w:val="00293A5B"/>
    <w:rsid w:val="00297E1A"/>
    <w:rsid w:val="002B2D1E"/>
    <w:rsid w:val="002C2C59"/>
    <w:rsid w:val="002D44C8"/>
    <w:rsid w:val="002D759A"/>
    <w:rsid w:val="00301413"/>
    <w:rsid w:val="0031746B"/>
    <w:rsid w:val="00345B19"/>
    <w:rsid w:val="003468A0"/>
    <w:rsid w:val="003541B1"/>
    <w:rsid w:val="003847B1"/>
    <w:rsid w:val="00390AEC"/>
    <w:rsid w:val="00392726"/>
    <w:rsid w:val="003A03B0"/>
    <w:rsid w:val="003B164B"/>
    <w:rsid w:val="003D4A9F"/>
    <w:rsid w:val="003E05EE"/>
    <w:rsid w:val="003F4D7A"/>
    <w:rsid w:val="00421638"/>
    <w:rsid w:val="004268F5"/>
    <w:rsid w:val="00445782"/>
    <w:rsid w:val="004506D4"/>
    <w:rsid w:val="00453F8D"/>
    <w:rsid w:val="004A234F"/>
    <w:rsid w:val="004A61C1"/>
    <w:rsid w:val="004B6191"/>
    <w:rsid w:val="00504CBC"/>
    <w:rsid w:val="0050748B"/>
    <w:rsid w:val="00514E1C"/>
    <w:rsid w:val="005215C5"/>
    <w:rsid w:val="00543983"/>
    <w:rsid w:val="0055657B"/>
    <w:rsid w:val="00590A1C"/>
    <w:rsid w:val="00595712"/>
    <w:rsid w:val="005A0F3F"/>
    <w:rsid w:val="005C666A"/>
    <w:rsid w:val="005D34C2"/>
    <w:rsid w:val="00600EFB"/>
    <w:rsid w:val="00665BA5"/>
    <w:rsid w:val="006A49B1"/>
    <w:rsid w:val="006C7BBA"/>
    <w:rsid w:val="006E21AD"/>
    <w:rsid w:val="006F05DB"/>
    <w:rsid w:val="00726BAB"/>
    <w:rsid w:val="00732C66"/>
    <w:rsid w:val="007D29E0"/>
    <w:rsid w:val="00802C09"/>
    <w:rsid w:val="00813CCB"/>
    <w:rsid w:val="00885D32"/>
    <w:rsid w:val="008E25B9"/>
    <w:rsid w:val="008F108B"/>
    <w:rsid w:val="00902EA6"/>
    <w:rsid w:val="00911605"/>
    <w:rsid w:val="0091421F"/>
    <w:rsid w:val="009224AC"/>
    <w:rsid w:val="009972E0"/>
    <w:rsid w:val="009A567E"/>
    <w:rsid w:val="009C03CE"/>
    <w:rsid w:val="009F01B1"/>
    <w:rsid w:val="00A67E62"/>
    <w:rsid w:val="00A93E04"/>
    <w:rsid w:val="00A94B3C"/>
    <w:rsid w:val="00B1601F"/>
    <w:rsid w:val="00B31710"/>
    <w:rsid w:val="00B32A32"/>
    <w:rsid w:val="00B6664B"/>
    <w:rsid w:val="00B94C7F"/>
    <w:rsid w:val="00BC1B35"/>
    <w:rsid w:val="00C13993"/>
    <w:rsid w:val="00C23D8B"/>
    <w:rsid w:val="00C62F1F"/>
    <w:rsid w:val="00C824B8"/>
    <w:rsid w:val="00CA3612"/>
    <w:rsid w:val="00CB2680"/>
    <w:rsid w:val="00CB5357"/>
    <w:rsid w:val="00CC59FF"/>
    <w:rsid w:val="00CE132A"/>
    <w:rsid w:val="00CE1B6B"/>
    <w:rsid w:val="00CF2568"/>
    <w:rsid w:val="00D02B0F"/>
    <w:rsid w:val="00D04122"/>
    <w:rsid w:val="00D21354"/>
    <w:rsid w:val="00D90F42"/>
    <w:rsid w:val="00DD33B6"/>
    <w:rsid w:val="00DF0546"/>
    <w:rsid w:val="00E10940"/>
    <w:rsid w:val="00E145FE"/>
    <w:rsid w:val="00E33464"/>
    <w:rsid w:val="00E55355"/>
    <w:rsid w:val="00E637DD"/>
    <w:rsid w:val="00E70996"/>
    <w:rsid w:val="00E90BAC"/>
    <w:rsid w:val="00E941F9"/>
    <w:rsid w:val="00EA2CEC"/>
    <w:rsid w:val="00EB2502"/>
    <w:rsid w:val="00EB6D85"/>
    <w:rsid w:val="00EC2E53"/>
    <w:rsid w:val="00ED2208"/>
    <w:rsid w:val="00ED35A8"/>
    <w:rsid w:val="00F21E2D"/>
    <w:rsid w:val="00F4469D"/>
    <w:rsid w:val="00F563F2"/>
    <w:rsid w:val="00F57B54"/>
    <w:rsid w:val="00F97792"/>
    <w:rsid w:val="00FB6759"/>
    <w:rsid w:val="00FD3F9B"/>
    <w:rsid w:val="00FE2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F21E2D"/>
    <w:rPr>
      <w:color w:val="808080"/>
      <w:bdr w:val="none" w:sz="0" w:space="0" w:color="auto"/>
      <w:shd w:val="clear" w:color="auto" w:fill="FFFFFF" w:themeFill="background1"/>
    </w:rPr>
  </w:style>
  <w:style w:type="paragraph" w:customStyle="1" w:styleId="B018552593D64B0FB9945538196E5EDD">
    <w:name w:val="B018552593D64B0FB9945538196E5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IOPA">
  <a:themeElements>
    <a:clrScheme name="EIOPA Dark Blue">
      <a:dk1>
        <a:sysClr val="windowText" lastClr="000000"/>
      </a:dk1>
      <a:lt1>
        <a:sysClr val="window" lastClr="FFFFFF"/>
      </a:lt1>
      <a:dk2>
        <a:srgbClr val="5C87B1"/>
      </a:dk2>
      <a:lt2>
        <a:srgbClr val="FFFFFF"/>
      </a:lt2>
      <a:accent1>
        <a:srgbClr val="5C87B1"/>
      </a:accent1>
      <a:accent2>
        <a:srgbClr val="98B6D6"/>
      </a:accent2>
      <a:accent3>
        <a:srgbClr val="2A4D69"/>
      </a:accent3>
      <a:accent4>
        <a:srgbClr val="FAA334"/>
      </a:accent4>
      <a:accent5>
        <a:srgbClr val="DD632E"/>
      </a:accent5>
      <a:accent6>
        <a:srgbClr val="778142"/>
      </a:accent6>
      <a:hlink>
        <a:srgbClr val="2A4D69"/>
      </a:hlink>
      <a:folHlink>
        <a:srgbClr val="800080"/>
      </a:folHlink>
    </a:clrScheme>
    <a:fontScheme name="EIOP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sisl xmlns:xsd="http://www.w3.org/2001/XMLSchema" xmlns:xsi="http://www.w3.org/2001/XMLSchema-instance" xmlns="http://www.boldonjames.com/2008/01/sie/internal/label" sislVersion="0" policy="a586b747-2a7c-4f57-bcd1-e81df5c8c005" origin="userSelected">
  <element uid="id_classification_generalbusiness"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FormData xmlns="http://schemas.microsoft.com/sharepoint/v3">&lt;?xml version="1.0" encoding="utf-8"?&gt;&lt;FormVariables&gt;&lt;Version /&gt;&lt;Advanced type="System.Boolean"&gt;False&lt;/Advanced&gt;&lt;/FormVariables&gt;</FormData>
    <TaxCatchAll xmlns="0bee1c46-bdab-411b-a655-5401df9df4b3">
      <Value>34</Value>
      <Value>314</Value>
      <Value>410</Value>
    </TaxCatchAll>
    <SharedWithUsers xmlns="0bee1c46-bdab-411b-a655-5401df9df4b3">
      <UserInfo>
        <DisplayName>Pasquale Alessio De Marco</DisplayName>
        <AccountId>1151</AccountId>
        <AccountType/>
      </UserInfo>
      <UserInfo>
        <DisplayName>Johannes Backer</DisplayName>
        <AccountId>1124</AccountId>
        <AccountType/>
      </UserInfo>
    </SharedWithUsers>
    <ERIS_AdditionalMarkings xmlns="0bee1c46-bdab-411b-a655-5401df9df4b3">‍​​‍‍​‍​​‍﻿﻿﻿</ERIS_AdditionalMarkings>
    <ERIS_SupersededObsolete xmlns="0bee1c46-bdab-411b-a655-5401df9df4b3">false</ERIS_SupersededObsolete>
    <FilenameMeetingType xmlns="0bee1c46-bdab-411b-a655-5401df9df4b3" xsi:nil="true"/>
    <NextMeetingSubfolder xmlns="0bee1c46-bdab-411b-a655-5401df9df4b3" xsi:nil="true"/>
    <ERIS_OtherReference xmlns="0bee1c46-bdab-411b-a655-5401df9df4b3" xsi:nil="true"/>
    <SubmittingDepartment xmlns="0bee1c46-bdab-411b-a655-5401df9df4b3" xsi:nil="true"/>
    <MeetingApprovalPath xmlns="0bee1c46-bdab-411b-a655-5401df9df4b3" xsi:nil="true"/>
    <ERIS_AssignedTo xmlns="0bee1c46-bdab-411b-a655-5401df9df4b3">
      <UserInfo>
        <DisplayName/>
        <AccountId xsi:nil="true"/>
        <AccountType/>
      </UserInfo>
    </ERIS_AssignedTo>
    <SourceDocumentInfo xmlns="0bee1c46-bdab-411b-a655-5401df9df4b3" xsi:nil="true"/>
    <ERIS_ApprovalStatus xmlns="0bee1c46-bdab-411b-a655-5401df9df4b3">DRAFT</ERIS_ApprovalStatus>
    <ERIS_Relation xmlns="0bee1c46-bdab-411b-a655-5401df9df4b3">, </ERIS_Relation>
    <ERIS_RecordNumber xmlns="0bee1c46-bdab-411b-a655-5401df9df4b3"/>
    <NextMeetingType xmlns="0bee1c46-bdab-411b-a655-5401df9df4b3" xsi:nil="true"/>
    <FilenameMeetingNo xmlns="0bee1c46-bdab-411b-a655-5401df9df4b3" xsi:nil="true"/>
    <ERIS_BusinessArea xmlns="0bee1c46-bdab-411b-a655-5401df9df4b3">Policy and Supervisory Convergence Department</ERIS_BusinessArea>
    <ERIS_ConfidentialityLevel xmlns="0bee1c46-bdab-411b-a655-5401df9df4b3">PUBLIC</ERIS_ConfidentialityLevel>
    <FilenameMeetingAgendaNo xmlns="0bee1c46-bdab-411b-a655-5401df9df4b3" xsi:nil="true"/>
    <NextMeeting xmlns="0bee1c46-bdab-411b-a655-5401df9df4b3" xsi:nil="true"/>
    <beffc630dace41328897f0481472454d xmlns="0bee1c46-bdab-411b-a655-5401df9df4b3">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d2c68be8-58e4-4467-97a9-75f824d1c556</TermId>
        </TermInfo>
      </Terms>
    </beffc630dace41328897f0481472454d>
    <pe97fe9bea554a78a23a225d37adbc35 xmlns="0bee1c46-bdab-411b-a655-5401df9df4b3">
      <Terms xmlns="http://schemas.microsoft.com/office/infopath/2007/PartnerControls">
        <TermInfo xmlns="http://schemas.microsoft.com/office/infopath/2007/PartnerControls">
          <TermName xmlns="http://schemas.microsoft.com/office/infopath/2007/PartnerControls">Proportionality</TermName>
          <TermId xmlns="http://schemas.microsoft.com/office/infopath/2007/PartnerControls">cd3b0d4f-4f0a-4386-b18e-4f82fd139f40</TermId>
        </TermInfo>
      </Terms>
    </pe97fe9bea554a78a23a225d37adbc35>
    <gf48ed4469924c22b2ce31866c2df0cf xmlns="0bee1c46-bdab-411b-a655-5401df9df4b3">
      <Terms xmlns="http://schemas.microsoft.com/office/infopath/2007/PartnerControls"/>
    </gf48ed4469924c22b2ce31866c2df0cf>
    <l1910f2a75d44c5d93401f0d5ce6b040 xmlns="0bee1c46-bdab-411b-a655-5401df9df4b3">
      <Terms xmlns="http://schemas.microsoft.com/office/infopath/2007/PartnerControls">
        <TermInfo xmlns="http://schemas.microsoft.com/office/infopath/2007/PartnerControls">
          <TermName xmlns="http://schemas.microsoft.com/office/infopath/2007/PartnerControls">Policy and Supervisory Convergence Department</TermName>
          <TermId xmlns="http://schemas.microsoft.com/office/infopath/2007/PartnerControls">d30aad74-1407-4201-b749-04a65c070520</TermId>
        </TermInfo>
      </Terms>
    </l1910f2a75d44c5d93401f0d5ce6b040>
  </documentManagement>
</p:properties>
</file>

<file path=customXml/item6.xml><?xml version="1.0" encoding="utf-8"?>
<ct:contentTypeSchema xmlns:ct="http://schemas.microsoft.com/office/2006/metadata/contentType" xmlns:ma="http://schemas.microsoft.com/office/2006/metadata/properties/metaAttributes" ct:_="" ma:_="" ma:contentTypeName="ERIS Document" ma:contentTypeID="0x01010091A46842D15FE545943476792E046C3100CE8D3259B589CE42825939F676488507" ma:contentTypeVersion="96" ma:contentTypeDescription="" ma:contentTypeScope="" ma:versionID="6dc405d53f00a65ee9aa2898fc3f36e9">
  <xsd:schema xmlns:xsd="http://www.w3.org/2001/XMLSchema" xmlns:xs="http://www.w3.org/2001/XMLSchema" xmlns:p="http://schemas.microsoft.com/office/2006/metadata/properties" xmlns:ns1="http://schemas.microsoft.com/sharepoint/v3" xmlns:ns2="0bee1c46-bdab-411b-a655-5401df9df4b3" xmlns:ns3="http://schemas.microsoft.com/sharepoint/v4" targetNamespace="http://schemas.microsoft.com/office/2006/metadata/properties" ma:root="true" ma:fieldsID="ff38dcccae6e788218fc75213bbf9d71" ns1:_="" ns2:_="" ns3:_="">
    <xsd:import namespace="http://schemas.microsoft.com/sharepoint/v3"/>
    <xsd:import namespace="0bee1c46-bdab-411b-a655-5401df9df4b3"/>
    <xsd:import namespace="http://schemas.microsoft.com/sharepoint/v4"/>
    <xsd:element name="properties">
      <xsd:complexType>
        <xsd:sequence>
          <xsd:element name="documentManagement">
            <xsd:complexType>
              <xsd:all>
                <xsd:element ref="ns2:beffc630dace41328897f0481472454d" minOccurs="0"/>
                <xsd:element ref="ns2:TaxCatchAll" minOccurs="0"/>
                <xsd:element ref="ns2:TaxCatchAllLabel" minOccurs="0"/>
                <xsd:element ref="ns2:pe97fe9bea554a78a23a225d37adbc35" minOccurs="0"/>
                <xsd:element ref="ns2:ERIS_ConfidentialityLevel"/>
                <xsd:element ref="ns2:ERIS_AdditionalMarkings" minOccurs="0"/>
                <xsd:element ref="ns2:ERIS_ApprovalStatus" minOccurs="0"/>
                <xsd:element ref="ns2:l1910f2a75d44c5d93401f0d5ce6b040" minOccurs="0"/>
                <xsd:element ref="ns2:gf48ed4469924c22b2ce31866c2df0cf"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2:ERIS_BusinessArea"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e1c46-bdab-411b-a655-5401df9df4b3" elementFormDefault="qualified">
    <xsd:import namespace="http://schemas.microsoft.com/office/2006/documentManagement/types"/>
    <xsd:import namespace="http://schemas.microsoft.com/office/infopath/2007/PartnerControls"/>
    <xsd:element name="beffc630dace41328897f0481472454d" ma:index="8" ma:taxonomy="true" ma:internalName="beffc630dace41328897f0481472454d" ma:taxonomyFieldName="ERIS_DocumentType" ma:displayName="Document Type" ma:readOnly="false" ma:fieldId="{beffc630-dace-4132-8897-f0481472454d}"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4fe29d0-2475-45e7-8cf4-99b27d41925a}" ma:internalName="TaxCatchAll" ma:showField="CatchAllData" ma:web="0bee1c46-bdab-411b-a655-5401df9df4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4fe29d0-2475-45e7-8cf4-99b27d41925a}" ma:internalName="TaxCatchAllLabel" ma:readOnly="true" ma:showField="CatchAllDataLabel" ma:web="0bee1c46-bdab-411b-a655-5401df9df4b3">
      <xsd:complexType>
        <xsd:complexContent>
          <xsd:extension base="dms:MultiChoiceLookup">
            <xsd:sequence>
              <xsd:element name="Value" type="dms:Lookup" maxOccurs="unbounded" minOccurs="0" nillable="true"/>
            </xsd:sequence>
          </xsd:extension>
        </xsd:complexContent>
      </xsd:complexType>
    </xsd:element>
    <xsd:element name="pe97fe9bea554a78a23a225d37adbc35" ma:index="12" ma:taxonomy="true" ma:internalName="pe97fe9bea554a78a23a225d37adbc35" ma:taxonomyFieldName="ERIS_Keywords" ma:displayName="Keywords" ma:readOnly="false" ma:fieldId="{9e97fe9b-ea55-4a78-a23a-225d37adbc35}" ma:taxonomyMulti="true" ma:sspId="2b1776d1-ae3b-49f8-a97b-1474fa7fa346" ma:termSetId="041e8d27-50b6-44df-be8e-d4aba88ea6ef" ma:anchorId="00000000-0000-0000-0000-000000000000" ma:open="tru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l1910f2a75d44c5d93401f0d5ce6b040" ma:index="17" nillable="true" ma:taxonomy="true" ma:internalName="l1910f2a75d44c5d93401f0d5ce6b040" ma:taxonomyFieldName="ERIS_Department" ma:displayName="EIOPA Department" ma:default="" ma:fieldId="{51910f2a-75d4-4c5d-9340-1f0d5ce6b040}"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gf48ed4469924c22b2ce31866c2df0cf" ma:index="19" nillable="true" ma:taxonomy="true" ma:internalName="gf48ed4469924c22b2ce31866c2df0cf" ma:taxonomyFieldName="ERIS_Language" ma:displayName="Language" ma:default="1;#English|2741a941-2920-4ba4-aa70-d8ed6ac1785d" ma:fieldId="{0f48ed44-6992-4c22-b2ce-31866c2df0cf}"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6" nillable="true" ma:displayName="Superseded/Obsolete?" ma:default="0" ma:internalName="ERIS_SupersededObsolete">
      <xsd:simpleType>
        <xsd:restriction base="dms:Boolean"/>
      </xsd:simpleType>
    </xsd:element>
    <xsd:element name="ERIS_BusinessArea" ma:index="27" nillable="true" ma:displayName="Business Area" ma:format="Dropdown" ma:internalName="ERIS_BusinessArea">
      <xsd:simpleType>
        <xsd:union memberTypes="dms:Text">
          <xsd:simpleType>
            <xsd:restriction base="dms:Choice">
              <xsd:enumeration value="Corporate Affairs Department"/>
              <xsd:enumeration value="Policy and Supervisory Convergence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FilenameMeetingType" ma:index="28" nillable="true" ma:displayName="FilenameMeetingType" ma:internalName="FilenameMeetingType">
      <xsd:simpleType>
        <xsd:restriction base="dms:Choice">
          <xsd:enumeration value="MB"/>
          <xsd:enumeration value="BoS"/>
          <xsd:enumeration value="..."/>
        </xsd:restriction>
      </xsd:simpleType>
    </xsd:element>
    <xsd:element name="NextMeetingType" ma:index="29"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0" nillable="true" ma:displayName="FilenameMeetingAgendaNo" ma:internalName="FilenameMeetingAgendaNo">
      <xsd:simpleType>
        <xsd:restriction base="dms:Text"/>
      </xsd:simpleType>
    </xsd:element>
    <xsd:element name="FilenameMeetingNo" ma:index="31" nillable="true" ma:displayName="FilenameMeetingNo" ma:internalName="FilenameMeetingNo">
      <xsd:simpleType>
        <xsd:restriction base="dms:Text"/>
      </xsd:simpleType>
    </xsd:element>
    <xsd:element name="NextMeeting" ma:index="32" nillable="true" ma:displayName="NextMeeting" ma:internalName="NextMeeting">
      <xsd:simpleType>
        <xsd:restriction base="dms:Text"/>
      </xsd:simpleType>
    </xsd:element>
    <xsd:element name="SourceDocumentInfo" ma:index="33" nillable="true" ma:displayName="SourceDocumentInfo" ma:internalName="SourceDocumentInfo">
      <xsd:simpleType>
        <xsd:restriction base="dms:Note">
          <xsd:maxLength value="255"/>
        </xsd:restriction>
      </xsd:simpleType>
    </xsd:element>
    <xsd:element name="NextMeetingSubfolder" ma:index="34" nillable="true" ma:displayName="NextMeetingSubfolder" ma:internalName="NextMeetingSubfolder">
      <xsd:simpleType>
        <xsd:restriction base="dms:Text"/>
      </xsd:simpleType>
    </xsd:element>
    <xsd:element name="SubmittingDepartment" ma:index="35" nillable="true" ma:displayName="SubmittingDepartment" ma:internalName="SubmittingDepartment">
      <xsd:simpleType>
        <xsd:restriction base="dms:Text"/>
      </xsd:simpleType>
    </xsd:element>
    <xsd:element name="MeetingApprovalPath" ma:index="36" nillable="true" ma:displayName="MeetingApprovalPath" ma:internalName="MeetingApprovalPath">
      <xsd:simpleType>
        <xsd:restriction base="dms:Text"/>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8.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94AF5BF8-3FE3-4EE8-80F8-A370D620AEE1}">
  <ds:schemaRefs>
    <ds:schemaRef ds:uri="http://schemas.microsoft.com/sharepoint/events"/>
  </ds:schemaRefs>
</ds:datastoreItem>
</file>

<file path=customXml/itemProps2.xml><?xml version="1.0" encoding="utf-8"?>
<ds:datastoreItem xmlns:ds="http://schemas.openxmlformats.org/officeDocument/2006/customXml" ds:itemID="{B6A08F59-F1D6-46B0-9561-048236CD128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5E492CC-981B-4E80-A3FF-BEDC34A43DBA}">
  <ds:schemaRefs>
    <ds:schemaRef ds:uri="http://schemas.openxmlformats.org/officeDocument/2006/bibliography"/>
  </ds:schemaRefs>
</ds:datastoreItem>
</file>

<file path=customXml/itemProps4.xml><?xml version="1.0" encoding="utf-8"?>
<ds:datastoreItem xmlns:ds="http://schemas.openxmlformats.org/officeDocument/2006/customXml" ds:itemID="{C78C00B6-1051-4B72-9DF6-5ECA52AB68AD}">
  <ds:schemaRefs/>
</ds:datastoreItem>
</file>

<file path=customXml/itemProps5.xml><?xml version="1.0" encoding="utf-8"?>
<ds:datastoreItem xmlns:ds="http://schemas.openxmlformats.org/officeDocument/2006/customXml" ds:itemID="{50308B07-CB0B-4326-A9BC-EA5E63438B3F}">
  <ds:schemaRefs>
    <ds:schemaRef ds:uri="http://www.w3.org/XML/1998/namespace"/>
    <ds:schemaRef ds:uri="http://purl.org/dc/elements/1.1/"/>
    <ds:schemaRef ds:uri="http://purl.org/dc/terms/"/>
    <ds:schemaRef ds:uri="0bee1c46-bdab-411b-a655-5401df9df4b3"/>
    <ds:schemaRef ds:uri="http://schemas.microsoft.com/office/2006/documentManagement/types"/>
    <ds:schemaRef ds:uri="http://schemas.microsoft.com/sharepoint/v4"/>
    <ds:schemaRef ds:uri="http://schemas.microsoft.com/sharepoint/v3"/>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C6FDBB56-84D6-4C9D-BB58-8702F6266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ee1c46-bdab-411b-a655-5401df9df4b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8B85D9-EA9E-404E-AB0B-BEEB9F2F9B80}">
  <ds:schemaRefs>
    <ds:schemaRef ds:uri="http://schemas.microsoft.com/sharepoint/v3/contenttype/forms/url"/>
  </ds:schemaRefs>
</ds:datastoreItem>
</file>

<file path=customXml/itemProps8.xml><?xml version="1.0" encoding="utf-8"?>
<ds:datastoreItem xmlns:ds="http://schemas.openxmlformats.org/officeDocument/2006/customXml" ds:itemID="{10A3F169-F23D-465C-8950-E958312DC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2435</TotalTime>
  <Pages>30</Pages>
  <Words>10049</Words>
  <Characters>55273</Characters>
  <Application>Microsoft Office Word</Application>
  <DocSecurity>0</DocSecurity>
  <Lines>460</Lines>
  <Paragraphs>130</Paragraphs>
  <ScaleCrop>false</ScaleCrop>
  <HeadingPairs>
    <vt:vector size="10" baseType="variant">
      <vt:variant>
        <vt:lpstr>Titre</vt:lpstr>
      </vt:variant>
      <vt:variant>
        <vt:i4>1</vt:i4>
      </vt:variant>
      <vt:variant>
        <vt:lpstr>Title</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5" baseType="lpstr">
      <vt:lpstr/>
      <vt:lpstr/>
      <vt:lpstr>PG on Proportionality</vt:lpstr>
      <vt:lpstr>PG on Proportionality</vt:lpstr>
      <vt:lpstr>PG on Proportionality</vt:lpstr>
    </vt:vector>
  </TitlesOfParts>
  <Company/>
  <LinksUpToDate>false</LinksUpToDate>
  <CharactersWithSpaces>65192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Coccoli</dc:creator>
  <cp:keywords>Restricted</cp:keywords>
  <cp:lastModifiedBy>TORCAT Jean (SGACPR DAI)</cp:lastModifiedBy>
  <cp:revision>347</cp:revision>
  <cp:lastPrinted>2026-05-26T08:04:00Z</cp:lastPrinted>
  <dcterms:created xsi:type="dcterms:W3CDTF">2026-05-12T07:55:00Z</dcterms:created>
  <dcterms:modified xsi:type="dcterms:W3CDTF">2026-05-27T11:47:00Z</dcterms:modified>
  <cp:category>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0x01010091A46842D15FE545943476792E046C3100CE8D3259B589CE42825939F676488507</vt:lpwstr>
  </property>
  <property fmtid="{D5CDD505-2E9C-101B-9397-08002B2CF9AE}" pid="3" name="ERIS_AssignedTo">
    <vt:lpwstr/>
  </property>
  <property fmtid="{D5CDD505-2E9C-101B-9397-08002B2CF9AE}" pid="4" name="ERIS_Department">
    <vt:lpwstr>410;#Policy and Supervisory Convergence Department|d30aad74-1407-4201-b749-04a65c070520</vt:lpwstr>
  </property>
  <property fmtid="{D5CDD505-2E9C-101B-9397-08002B2CF9AE}" pid="5" name="ERIS_DocumentType">
    <vt:lpwstr>34;#Note|d2c68be8-58e4-4467-97a9-75f824d1c556</vt:lpwstr>
  </property>
  <property fmtid="{D5CDD505-2E9C-101B-9397-08002B2CF9AE}" pid="6" name="ERIS_Language">
    <vt:lpwstr/>
  </property>
  <property fmtid="{D5CDD505-2E9C-101B-9397-08002B2CF9AE}" pid="7" name="ERIS_Keywords">
    <vt:lpwstr>314;#Proportionality|cd3b0d4f-4f0a-4386-b18e-4f82fd139f40</vt:lpwstr>
  </property>
  <property fmtid="{D5CDD505-2E9C-101B-9397-08002B2CF9AE}" pid="8" name="RecordPoint_WorkflowType">
    <vt:lpwstr>ActiveSubmitStub</vt:lpwstr>
  </property>
  <property fmtid="{D5CDD505-2E9C-101B-9397-08002B2CF9AE}" pid="9" name="RecordPoint_ActiveItemWebId">
    <vt:lpwstr>{f7f2df09-9dd5-4bae-8bd9-bcd18a3628b6}</vt:lpwstr>
  </property>
  <property fmtid="{D5CDD505-2E9C-101B-9397-08002B2CF9AE}" pid="10" name="RecordPoint_ActiveItemSiteId">
    <vt:lpwstr>{4e0ecd3f-9063-4e3b-8a23-d89e0484feca}</vt:lpwstr>
  </property>
  <property fmtid="{D5CDD505-2E9C-101B-9397-08002B2CF9AE}" pid="11" name="RecordPoint_ActiveItemListId">
    <vt:lpwstr>{e5dcab61-c47e-4c40-9290-5b39969f81d1}</vt:lpwstr>
  </property>
  <property fmtid="{D5CDD505-2E9C-101B-9397-08002B2CF9AE}" pid="12" name="RecordPoint_ActiveItemUniqueId">
    <vt:lpwstr>{c587586b-5149-46dc-8396-461a8ac3b34b}</vt:lpwstr>
  </property>
  <property fmtid="{D5CDD505-2E9C-101B-9397-08002B2CF9AE}" pid="13" name="RecordPoint_RecordNumberSubmitted">
    <vt:lpwstr>EIOPA(2026)0189790</vt:lpwstr>
  </property>
  <property fmtid="{D5CDD505-2E9C-101B-9397-08002B2CF9AE}" pid="14" name="RecordPoint_SubmissionCompleted">
    <vt:lpwstr>2026-03-30T11:55:55.3907934+02:00</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MDU">
    <vt:lpwstr/>
  </property>
  <property fmtid="{D5CDD505-2E9C-101B-9397-08002B2CF9AE}" pid="19" name="SharedWithUsers">
    <vt:lpwstr>1151;#Pasquale Alessio De Marco</vt:lpwstr>
  </property>
  <property fmtid="{D5CDD505-2E9C-101B-9397-08002B2CF9AE}" pid="20" name="ERISKeywords">
    <vt:lpwstr/>
  </property>
  <property fmtid="{D5CDD505-2E9C-101B-9397-08002B2CF9AE}" pid="21" name="ERISDocumentType">
    <vt:lpwstr/>
  </property>
  <property fmtid="{D5CDD505-2E9C-101B-9397-08002B2CF9AE}" pid="22" name="_edoclink_CC_210318081">
    <vt:lpwstr>PG on Proportionality</vt:lpwstr>
  </property>
  <property fmtid="{D5CDD505-2E9C-101B-9397-08002B2CF9AE}" pid="23" name="_edoclink_CC_2070530835">
    <vt:lpwstr>Technical Specification for the calculation of criteria for Small and Non-Complex Undertakings (SNCU) and Small and Non-Complex Groups (SNCG)</vt:lpwstr>
  </property>
  <property fmtid="{D5CDD505-2E9C-101B-9397-08002B2CF9AE}" pid="24" name="_edoclink_CC_871494734">
    <vt:lpwstr>EIOPA(2026)0175454</vt:lpwstr>
  </property>
  <property fmtid="{D5CDD505-2E9C-101B-9397-08002B2CF9AE}" pid="25" name="_edoclink_CC_2071767547">
    <vt:lpwstr>[Choose the Business Area]</vt:lpwstr>
  </property>
  <property fmtid="{D5CDD505-2E9C-101B-9397-08002B2CF9AE}" pid="26" name="_edoclink_CC_2884737009">
    <vt:lpwstr/>
  </property>
  <property fmtid="{D5CDD505-2E9C-101B-9397-08002B2CF9AE}" pid="27" name="_edoclink_CC_3330086495">
    <vt:lpwstr>YY</vt:lpwstr>
  </property>
  <property fmtid="{D5CDD505-2E9C-101B-9397-08002B2CF9AE}" pid="28" name="_edoclink_CC_2436390817">
    <vt:lpwstr>XXX</vt:lpwstr>
  </property>
  <property fmtid="{D5CDD505-2E9C-101B-9397-08002B2CF9AE}" pid="29" name="_edoclink_CC_1383292429">
    <vt:lpwstr/>
  </property>
  <property fmtid="{D5CDD505-2E9C-101B-9397-08002B2CF9AE}" pid="30" name="docIndexRef">
    <vt:lpwstr>ab083682-9e2d-4f87-b73e-babd3705979c</vt:lpwstr>
  </property>
  <property fmtid="{D5CDD505-2E9C-101B-9397-08002B2CF9AE}" pid="31" name="bjSaver">
    <vt:lpwstr>wXA8F+FHVzSBfVI77cat12ft38FQnAia</vt:lpwstr>
  </property>
  <property fmtid="{D5CDD505-2E9C-101B-9397-08002B2CF9AE}" pid="32" name="bjDocumentLabelXML">
    <vt:lpwstr>&lt;?xml version="1.0" encoding="us-ascii"?&gt;&lt;sisl xmlns:xsd="http://www.w3.org/2001/XMLSchema" xmlns:xsi="http://www.w3.org/2001/XMLSchema-instance" sislVersion="0" policy="a586b747-2a7c-4f57-bcd1-e81df5c8c005" origin="userSelected" xmlns="http://www.boldonj</vt:lpwstr>
  </property>
  <property fmtid="{D5CDD505-2E9C-101B-9397-08002B2CF9AE}" pid="33" name="bjDocumentLabelXML-0">
    <vt:lpwstr>ames.com/2008/01/sie/internal/label"&gt;&lt;element uid="id_classification_generalbusiness" value="" /&gt;&lt;/sisl&gt;</vt:lpwstr>
  </property>
  <property fmtid="{D5CDD505-2E9C-101B-9397-08002B2CF9AE}" pid="34" name="bjDocumentSecurityLabel">
    <vt:lpwstr>Restricted</vt:lpwstr>
  </property>
  <property fmtid="{D5CDD505-2E9C-101B-9397-08002B2CF9AE}" pid="35" name="bjHeaderBothDocProperty">
    <vt:lpwstr>Central Bank of Ireland - RESTRICTED</vt:lpwstr>
  </property>
  <property fmtid="{D5CDD505-2E9C-101B-9397-08002B2CF9AE}" pid="36" name="bjHeaderFirstPageDocProperty">
    <vt:lpwstr>Central Bank of Ireland - RESTRICTED</vt:lpwstr>
  </property>
  <property fmtid="{D5CDD505-2E9C-101B-9397-08002B2CF9AE}" pid="37" name="bjHeaderEvenPageDocProperty">
    <vt:lpwstr>Central Bank of Ireland - RESTRICTED</vt:lpwstr>
  </property>
  <property fmtid="{D5CDD505-2E9C-101B-9397-08002B2CF9AE}" pid="38" name="ERIS_LeadDepartment">
    <vt:lpwstr>23;#Supervisory Processes Department|3a9db3ad-f1a2-49c0-8c29-af39c608fb30</vt:lpwstr>
  </property>
  <property fmtid="{D5CDD505-2E9C-101B-9397-08002B2CF9AE}" pid="39" name="ERIS_Board/Committee">
    <vt:lpwstr>54;#Supervisory Steering Committee|8d0e98c7-1cdd-447a-8947-169fb25d0b6d</vt:lpwstr>
  </property>
  <property fmtid="{D5CDD505-2E9C-101B-9397-08002B2CF9AE}" pid="40" name="MSIP_Label_c08f1332-2cfb-404a-934f-6a2bfd1bd80c_Enabled">
    <vt:lpwstr>true</vt:lpwstr>
  </property>
  <property fmtid="{D5CDD505-2E9C-101B-9397-08002B2CF9AE}" pid="41" name="MSIP_Label_c08f1332-2cfb-404a-934f-6a2bfd1bd80c_SetDate">
    <vt:lpwstr>2026-05-27T11:47:48Z</vt:lpwstr>
  </property>
  <property fmtid="{D5CDD505-2E9C-101B-9397-08002B2CF9AE}" pid="42" name="MSIP_Label_c08f1332-2cfb-404a-934f-6a2bfd1bd80c_Method">
    <vt:lpwstr>Privileged</vt:lpwstr>
  </property>
  <property fmtid="{D5CDD505-2E9C-101B-9397-08002B2CF9AE}" pid="43" name="MSIP_Label_c08f1332-2cfb-404a-934f-6a2bfd1bd80c_Name">
    <vt:lpwstr>BDF-PUBLIC-Sans-Marquage</vt:lpwstr>
  </property>
  <property fmtid="{D5CDD505-2E9C-101B-9397-08002B2CF9AE}" pid="44" name="MSIP_Label_c08f1332-2cfb-404a-934f-6a2bfd1bd80c_SiteId">
    <vt:lpwstr>e6599448-62a0-418e-8930-d00d8d5682c2</vt:lpwstr>
  </property>
  <property fmtid="{D5CDD505-2E9C-101B-9397-08002B2CF9AE}" pid="45" name="MSIP_Label_c08f1332-2cfb-404a-934f-6a2bfd1bd80c_ActionId">
    <vt:lpwstr>209b6c04-ff8c-48df-af48-33bec577f0a8</vt:lpwstr>
  </property>
  <property fmtid="{D5CDD505-2E9C-101B-9397-08002B2CF9AE}" pid="46" name="MSIP_Label_c08f1332-2cfb-404a-934f-6a2bfd1bd80c_ContentBits">
    <vt:lpwstr>0</vt:lpwstr>
  </property>
  <property fmtid="{D5CDD505-2E9C-101B-9397-08002B2CF9AE}" pid="47" name="MSIP_Label_c08f1332-2cfb-404a-934f-6a2bfd1bd80c_Tag">
    <vt:lpwstr>10, 0, 1, 1</vt:lpwstr>
  </property>
</Properties>
</file>