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ED80" w14:textId="04BD1385" w:rsidR="00123290" w:rsidRDefault="00123290" w:rsidP="00123290">
      <w:pPr>
        <w:jc w:val="right"/>
        <w:rPr>
          <w:rFonts w:asciiTheme="minorHAnsi" w:hAnsiTheme="minorHAnsi" w:cstheme="minorHAnsi"/>
          <w:b/>
          <w:szCs w:val="24"/>
        </w:rPr>
      </w:pPr>
      <w:r>
        <w:rPr>
          <w:rFonts w:asciiTheme="minorHAnsi" w:hAnsiTheme="minorHAnsi" w:cstheme="minorHAnsi"/>
          <w:b/>
          <w:szCs w:val="24"/>
        </w:rPr>
        <w:t>A</w:t>
      </w:r>
      <w:r w:rsidRPr="00123290">
        <w:rPr>
          <w:rFonts w:asciiTheme="minorHAnsi" w:hAnsiTheme="minorHAnsi" w:cstheme="minorHAnsi"/>
          <w:b/>
          <w:szCs w:val="24"/>
        </w:rPr>
        <w:t xml:space="preserve">nnexe 2 </w:t>
      </w:r>
      <w:r>
        <w:rPr>
          <w:rFonts w:asciiTheme="minorHAnsi" w:hAnsiTheme="minorHAnsi" w:cstheme="minorHAnsi"/>
          <w:b/>
          <w:szCs w:val="24"/>
        </w:rPr>
        <w:t>à</w:t>
      </w:r>
      <w:r w:rsidRPr="00123290">
        <w:rPr>
          <w:rFonts w:asciiTheme="minorHAnsi" w:hAnsiTheme="minorHAnsi" w:cstheme="minorHAnsi"/>
          <w:b/>
          <w:szCs w:val="24"/>
        </w:rPr>
        <w:t xml:space="preserve"> l’instruction </w:t>
      </w:r>
      <w:r w:rsidR="00483B4D">
        <w:rPr>
          <w:rFonts w:asciiTheme="minorHAnsi" w:hAnsiTheme="minorHAnsi" w:cstheme="minorHAnsi"/>
          <w:b/>
          <w:szCs w:val="24"/>
        </w:rPr>
        <w:t>n° 2025-</w:t>
      </w:r>
      <w:r>
        <w:rPr>
          <w:rFonts w:asciiTheme="minorHAnsi" w:hAnsiTheme="minorHAnsi" w:cstheme="minorHAnsi"/>
          <w:b/>
          <w:szCs w:val="24"/>
        </w:rPr>
        <w:t>I</w:t>
      </w:r>
      <w:r w:rsidRPr="00123290">
        <w:rPr>
          <w:rFonts w:asciiTheme="minorHAnsi" w:hAnsiTheme="minorHAnsi" w:cstheme="minorHAnsi"/>
          <w:b/>
          <w:szCs w:val="24"/>
        </w:rPr>
        <w:t>-19</w:t>
      </w:r>
    </w:p>
    <w:p w14:paraId="491905BF" w14:textId="77777777" w:rsidR="00123290" w:rsidRPr="00123290" w:rsidRDefault="00123290" w:rsidP="00123290">
      <w:pPr>
        <w:jc w:val="right"/>
        <w:rPr>
          <w:rFonts w:asciiTheme="minorHAnsi" w:hAnsiTheme="minorHAnsi" w:cstheme="minorHAnsi"/>
          <w:b/>
          <w:caps/>
          <w:szCs w:val="24"/>
        </w:rPr>
      </w:pPr>
    </w:p>
    <w:p w14:paraId="7B53B713" w14:textId="1C0EA36A" w:rsidR="00207F93" w:rsidRPr="00E9762F" w:rsidRDefault="006B6AC6" w:rsidP="00207F93">
      <w:pPr>
        <w:jc w:val="center"/>
        <w:rPr>
          <w:rFonts w:asciiTheme="minorHAnsi" w:hAnsiTheme="minorHAnsi" w:cstheme="minorHAnsi"/>
          <w:b/>
          <w:caps/>
          <w:szCs w:val="24"/>
          <w:u w:val="single"/>
        </w:rPr>
      </w:pPr>
      <w:r w:rsidRPr="00E9762F">
        <w:rPr>
          <w:rFonts w:asciiTheme="minorHAnsi" w:hAnsiTheme="minorHAnsi" w:cstheme="minorHAnsi"/>
          <w:b/>
          <w:caps/>
          <w:szCs w:val="24"/>
          <w:u w:val="single"/>
        </w:rPr>
        <w:t>D</w:t>
      </w:r>
      <w:r w:rsidR="00FA3D8D" w:rsidRPr="00E9762F">
        <w:rPr>
          <w:rFonts w:asciiTheme="minorHAnsi" w:hAnsiTheme="minorHAnsi" w:cstheme="minorHAnsi"/>
          <w:b/>
          <w:caps/>
          <w:szCs w:val="24"/>
          <w:u w:val="single"/>
        </w:rPr>
        <w:t xml:space="preserve">emande d’agrément </w:t>
      </w:r>
      <w:r w:rsidR="00207F93" w:rsidRPr="00E9762F">
        <w:rPr>
          <w:rFonts w:asciiTheme="minorHAnsi" w:hAnsiTheme="minorHAnsi" w:cstheme="minorHAnsi"/>
          <w:b/>
          <w:caps/>
          <w:szCs w:val="24"/>
          <w:u w:val="single"/>
        </w:rPr>
        <w:t>présentée</w:t>
      </w:r>
    </w:p>
    <w:p w14:paraId="3ED4BA00" w14:textId="55A3421F" w:rsidR="00FA3D8D" w:rsidRPr="00E9762F" w:rsidRDefault="00207F93" w:rsidP="00207F93">
      <w:pPr>
        <w:jc w:val="center"/>
        <w:rPr>
          <w:rFonts w:asciiTheme="minorHAnsi" w:hAnsiTheme="minorHAnsi" w:cstheme="minorHAnsi"/>
          <w:caps/>
          <w:szCs w:val="24"/>
        </w:rPr>
      </w:pPr>
      <w:r w:rsidRPr="00E9762F">
        <w:rPr>
          <w:rFonts w:asciiTheme="minorHAnsi" w:hAnsiTheme="minorHAnsi" w:cstheme="minorHAnsi"/>
          <w:b/>
          <w:caps/>
          <w:szCs w:val="24"/>
          <w:u w:val="single"/>
        </w:rPr>
        <w:t>par une entreprise mentionnée à l’article 2 de la présente instruction</w:t>
      </w:r>
    </w:p>
    <w:p w14:paraId="21350442" w14:textId="77777777" w:rsidR="006B6AC6" w:rsidRPr="00CC02F2" w:rsidRDefault="006B6AC6" w:rsidP="00FA3D8D">
      <w:pPr>
        <w:rPr>
          <w:rFonts w:asciiTheme="minorHAnsi" w:hAnsiTheme="minorHAnsi" w:cstheme="minorHAnsi"/>
          <w:sz w:val="22"/>
          <w:szCs w:val="22"/>
        </w:rPr>
      </w:pPr>
    </w:p>
    <w:p w14:paraId="178C1BDE" w14:textId="58E5A027" w:rsidR="006B6AC6" w:rsidRDefault="006B6AC6" w:rsidP="00FA3D8D">
      <w:pPr>
        <w:rPr>
          <w:rFonts w:asciiTheme="minorHAnsi" w:hAnsiTheme="minorHAnsi" w:cstheme="minorHAnsi"/>
          <w:sz w:val="22"/>
          <w:szCs w:val="22"/>
        </w:rPr>
      </w:pPr>
      <w:r w:rsidRPr="00CC02F2">
        <w:rPr>
          <w:rFonts w:asciiTheme="minorHAnsi" w:hAnsiTheme="minorHAnsi" w:cstheme="minorHAnsi"/>
          <w:b/>
          <w:bCs/>
          <w:sz w:val="22"/>
          <w:szCs w:val="22"/>
        </w:rPr>
        <w:t>DOCUMENTS OU INFORMATIONS A PRODUIRE POUR L’EXAMEN DES DOSSIERS</w:t>
      </w:r>
    </w:p>
    <w:p w14:paraId="12CF0A53" w14:textId="77777777" w:rsidR="006B6AC6" w:rsidRPr="00CC02F2" w:rsidRDefault="006B6AC6" w:rsidP="00FA3D8D">
      <w:pPr>
        <w:rPr>
          <w:rFonts w:asciiTheme="minorHAnsi" w:hAnsiTheme="minorHAnsi" w:cstheme="minorHAnsi"/>
          <w:sz w:val="22"/>
          <w:szCs w:val="22"/>
        </w:rPr>
      </w:pPr>
    </w:p>
    <w:p w14:paraId="1A2A300C" w14:textId="1628D13C" w:rsidR="00462DC1" w:rsidRDefault="00462DC1" w:rsidP="006B6AC6">
      <w:pPr>
        <w:spacing w:after="160" w:line="259" w:lineRule="auto"/>
        <w:rPr>
          <w:rFonts w:asciiTheme="minorHAnsi" w:eastAsiaTheme="minorHAnsi" w:hAnsiTheme="minorHAnsi" w:cstheme="minorBidi"/>
          <w:sz w:val="22"/>
          <w:szCs w:val="22"/>
          <w:lang w:eastAsia="en-US"/>
        </w:rPr>
      </w:pPr>
      <w:r w:rsidRPr="00462DC1">
        <w:rPr>
          <w:rFonts w:asciiTheme="minorHAnsi" w:eastAsiaTheme="minorHAnsi" w:hAnsiTheme="minorHAnsi" w:cstheme="minorBidi"/>
          <w:b/>
          <w:i/>
          <w:iCs/>
          <w:sz w:val="22"/>
          <w:szCs w:val="22"/>
          <w:lang w:eastAsia="en-US"/>
        </w:rPr>
        <w:t>Liste non limitative qui peut être complétée en fonction des particularités de l</w:t>
      </w:r>
      <w:r>
        <w:rPr>
          <w:rFonts w:asciiTheme="minorHAnsi" w:eastAsiaTheme="minorHAnsi" w:hAnsiTheme="minorHAnsi" w:cstheme="minorBidi"/>
          <w:b/>
          <w:i/>
          <w:iCs/>
          <w:sz w:val="22"/>
          <w:szCs w:val="22"/>
          <w:lang w:eastAsia="en-US"/>
        </w:rPr>
        <w:t>a demande</w:t>
      </w:r>
    </w:p>
    <w:p w14:paraId="19578874" w14:textId="5A33FF27" w:rsidR="00FA3D8D" w:rsidRDefault="006B6AC6" w:rsidP="00FA3D8D">
      <w:pPr>
        <w:rPr>
          <w:rFonts w:asciiTheme="minorHAnsi" w:eastAsiaTheme="minorHAnsi" w:hAnsiTheme="minorHAnsi" w:cstheme="minorBidi"/>
          <w:sz w:val="22"/>
          <w:szCs w:val="22"/>
          <w:lang w:eastAsia="en-US"/>
        </w:rPr>
      </w:pPr>
      <w:r w:rsidRPr="006B6AC6">
        <w:rPr>
          <w:rFonts w:asciiTheme="minorHAnsi" w:eastAsiaTheme="minorHAnsi" w:hAnsiTheme="minorHAnsi" w:cstheme="minorBidi"/>
          <w:sz w:val="22"/>
          <w:szCs w:val="22"/>
          <w:lang w:eastAsia="en-US"/>
        </w:rPr>
        <w:t>Les fichiers transmis doivent</w:t>
      </w:r>
      <w:r w:rsidR="00937331">
        <w:rPr>
          <w:rFonts w:asciiTheme="minorHAnsi" w:eastAsiaTheme="minorHAnsi" w:hAnsiTheme="minorHAnsi" w:cstheme="minorBidi"/>
          <w:sz w:val="22"/>
          <w:szCs w:val="22"/>
          <w:lang w:eastAsia="en-US"/>
        </w:rPr>
        <w:t xml:space="preserve"> </w:t>
      </w:r>
      <w:r w:rsidRPr="006B6AC6">
        <w:rPr>
          <w:rFonts w:asciiTheme="minorHAnsi" w:eastAsiaTheme="minorHAnsi" w:hAnsiTheme="minorHAnsi" w:cstheme="minorBidi"/>
          <w:sz w:val="22"/>
          <w:szCs w:val="22"/>
          <w:lang w:eastAsia="en-US"/>
        </w:rPr>
        <w:t xml:space="preserve">être au format PDF et permettre l’utilisation de la fonctionnalité « </w:t>
      </w:r>
      <w:proofErr w:type="spellStart"/>
      <w:r w:rsidRPr="006B6AC6">
        <w:rPr>
          <w:rFonts w:asciiTheme="minorHAnsi" w:eastAsiaTheme="minorHAnsi" w:hAnsiTheme="minorHAnsi" w:cstheme="minorBidi"/>
          <w:sz w:val="22"/>
          <w:szCs w:val="22"/>
          <w:lang w:eastAsia="en-US"/>
        </w:rPr>
        <w:t>Ctrl+F</w:t>
      </w:r>
      <w:proofErr w:type="spellEnd"/>
      <w:r w:rsidRPr="006B6AC6">
        <w:rPr>
          <w:rFonts w:asciiTheme="minorHAnsi" w:eastAsiaTheme="minorHAnsi" w:hAnsiTheme="minorHAnsi" w:cstheme="minorBidi"/>
          <w:sz w:val="22"/>
          <w:szCs w:val="22"/>
          <w:lang w:eastAsia="en-US"/>
        </w:rPr>
        <w:t xml:space="preserve"> ». Les fichiers de données doivent, quant à eux, être transmis au format XLSX.</w:t>
      </w:r>
    </w:p>
    <w:p w14:paraId="21A4E16B" w14:textId="77777777" w:rsidR="00DA7396" w:rsidRPr="00CC02F2" w:rsidRDefault="00DA7396" w:rsidP="00FA3D8D">
      <w:pPr>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1696"/>
        <w:gridCol w:w="7366"/>
      </w:tblGrid>
      <w:tr w:rsidR="00FA3D8D" w:rsidRPr="006B6AC6" w14:paraId="76873ADC" w14:textId="77777777" w:rsidTr="005C1268">
        <w:tc>
          <w:tcPr>
            <w:tcW w:w="1696" w:type="dxa"/>
          </w:tcPr>
          <w:p w14:paraId="4E1A8974" w14:textId="0525DF70" w:rsidR="00FA3D8D" w:rsidRPr="00CC02F2" w:rsidRDefault="00FA3D8D" w:rsidP="00FA3D8D">
            <w:pPr>
              <w:rPr>
                <w:rFonts w:asciiTheme="minorHAnsi" w:hAnsiTheme="minorHAnsi" w:cstheme="minorHAnsi"/>
                <w:sz w:val="22"/>
                <w:szCs w:val="22"/>
              </w:rPr>
            </w:pPr>
            <w:r w:rsidRPr="00CC02F2">
              <w:rPr>
                <w:rFonts w:asciiTheme="minorHAnsi" w:hAnsiTheme="minorHAnsi" w:cstheme="minorHAnsi"/>
                <w:sz w:val="22"/>
                <w:szCs w:val="22"/>
              </w:rPr>
              <w:t xml:space="preserve">A – </w:t>
            </w:r>
            <w:r w:rsidR="0007474C">
              <w:rPr>
                <w:rFonts w:asciiTheme="minorHAnsi" w:hAnsiTheme="minorHAnsi" w:cstheme="minorHAnsi"/>
                <w:sz w:val="22"/>
                <w:szCs w:val="22"/>
              </w:rPr>
              <w:t>Identité</w:t>
            </w:r>
          </w:p>
        </w:tc>
        <w:tc>
          <w:tcPr>
            <w:tcW w:w="7366" w:type="dxa"/>
          </w:tcPr>
          <w:p w14:paraId="6B1813A2" w14:textId="696D4E2F" w:rsidR="007F76B2" w:rsidRPr="00D669B0" w:rsidRDefault="007F76B2" w:rsidP="00D669B0">
            <w:pPr>
              <w:pStyle w:val="Paragraphedeliste"/>
              <w:numPr>
                <w:ilvl w:val="0"/>
                <w:numId w:val="1"/>
              </w:numPr>
              <w:rPr>
                <w:rFonts w:asciiTheme="minorHAnsi" w:hAnsiTheme="minorHAnsi" w:cstheme="minorHAnsi"/>
                <w:sz w:val="22"/>
                <w:szCs w:val="22"/>
              </w:rPr>
            </w:pPr>
            <w:r w:rsidRPr="00D669B0">
              <w:rPr>
                <w:rFonts w:asciiTheme="minorHAnsi" w:hAnsiTheme="minorHAnsi" w:cstheme="minorHAnsi"/>
                <w:sz w:val="22"/>
                <w:szCs w:val="22"/>
              </w:rPr>
              <w:t xml:space="preserve">Dénomination sociale, </w:t>
            </w:r>
            <w:r w:rsidR="0007474C" w:rsidRPr="00D669B0">
              <w:rPr>
                <w:rFonts w:asciiTheme="minorHAnsi" w:hAnsiTheme="minorHAnsi" w:cstheme="minorHAnsi"/>
                <w:sz w:val="22"/>
                <w:szCs w:val="22"/>
              </w:rPr>
              <w:t xml:space="preserve">immatriculation au répertoire national </w:t>
            </w:r>
            <w:r w:rsidRPr="00D669B0">
              <w:rPr>
                <w:rFonts w:asciiTheme="minorHAnsi" w:hAnsiTheme="minorHAnsi" w:cstheme="minorHAnsi"/>
                <w:sz w:val="22"/>
                <w:szCs w:val="22"/>
              </w:rPr>
              <w:t>et</w:t>
            </w:r>
            <w:r w:rsidR="00F0062A">
              <w:rPr>
                <w:rFonts w:asciiTheme="minorHAnsi" w:hAnsiTheme="minorHAnsi" w:cstheme="minorHAnsi"/>
                <w:sz w:val="22"/>
                <w:szCs w:val="22"/>
              </w:rPr>
              <w:t xml:space="preserve"> l</w:t>
            </w:r>
            <w:r w:rsidR="00F0062A" w:rsidRPr="00F0062A">
              <w:rPr>
                <w:rFonts w:asciiTheme="minorHAnsi" w:hAnsiTheme="minorHAnsi" w:cstheme="minorHAnsi"/>
                <w:sz w:val="22"/>
                <w:szCs w:val="22"/>
              </w:rPr>
              <w:t xml:space="preserve">’identifiant international d’entité juridique (LEI) </w:t>
            </w:r>
            <w:r w:rsidR="00F0062A">
              <w:rPr>
                <w:rFonts w:asciiTheme="minorHAnsi" w:hAnsiTheme="minorHAnsi" w:cstheme="minorHAnsi"/>
                <w:sz w:val="22"/>
                <w:szCs w:val="22"/>
              </w:rPr>
              <w:t xml:space="preserve">de la succursale </w:t>
            </w:r>
            <w:r w:rsidRPr="00D669B0">
              <w:rPr>
                <w:rFonts w:asciiTheme="minorHAnsi" w:hAnsiTheme="minorHAnsi" w:cstheme="minorHAnsi"/>
                <w:sz w:val="22"/>
                <w:szCs w:val="22"/>
              </w:rPr>
              <w:t>concerné</w:t>
            </w:r>
            <w:r w:rsidR="00F0062A">
              <w:rPr>
                <w:rFonts w:asciiTheme="minorHAnsi" w:hAnsiTheme="minorHAnsi" w:cstheme="minorHAnsi"/>
                <w:sz w:val="22"/>
                <w:szCs w:val="22"/>
              </w:rPr>
              <w:t>e</w:t>
            </w:r>
            <w:r w:rsidR="009D5235" w:rsidRPr="00D669B0">
              <w:rPr>
                <w:rFonts w:asciiTheme="minorHAnsi" w:hAnsiTheme="minorHAnsi" w:cstheme="minorHAnsi"/>
                <w:sz w:val="22"/>
                <w:szCs w:val="22"/>
              </w:rPr>
              <w:t>.</w:t>
            </w:r>
          </w:p>
          <w:p w14:paraId="09289FCD" w14:textId="6A8FC6B9" w:rsidR="00FA3D8D" w:rsidRPr="005C1268" w:rsidRDefault="00FA3D8D" w:rsidP="0007474C">
            <w:pPr>
              <w:pStyle w:val="Paragraphedeliste"/>
              <w:numPr>
                <w:ilvl w:val="0"/>
                <w:numId w:val="1"/>
              </w:numPr>
              <w:rPr>
                <w:rFonts w:asciiTheme="minorHAnsi" w:hAnsiTheme="minorHAnsi" w:cstheme="minorHAnsi"/>
                <w:sz w:val="22"/>
                <w:szCs w:val="22"/>
              </w:rPr>
            </w:pPr>
            <w:r w:rsidRPr="005C1268">
              <w:rPr>
                <w:rFonts w:asciiTheme="minorHAnsi" w:hAnsiTheme="minorHAnsi" w:cstheme="minorHAnsi"/>
                <w:sz w:val="22"/>
                <w:szCs w:val="22"/>
              </w:rPr>
              <w:t>La liste des branches et sous-branches que l’organisme d’assurance se propose de pratiquer</w:t>
            </w:r>
            <w:r w:rsidRPr="005C1268">
              <w:rPr>
                <w:rStyle w:val="Appelnotedebasdep"/>
                <w:rFonts w:asciiTheme="minorHAnsi" w:hAnsiTheme="minorHAnsi" w:cstheme="minorHAnsi"/>
                <w:sz w:val="22"/>
                <w:szCs w:val="22"/>
              </w:rPr>
              <w:footnoteReference w:id="1"/>
            </w:r>
            <w:r w:rsidRPr="005C1268">
              <w:rPr>
                <w:rFonts w:asciiTheme="minorHAnsi" w:hAnsiTheme="minorHAnsi" w:cstheme="minorHAnsi"/>
                <w:sz w:val="22"/>
                <w:szCs w:val="22"/>
              </w:rPr>
              <w:t>, ou la liste des activités que l’organisme de réassurance se propose de pratiquer</w:t>
            </w:r>
            <w:r w:rsidRPr="005C1268">
              <w:rPr>
                <w:rStyle w:val="Appelnotedebasdep"/>
                <w:rFonts w:asciiTheme="minorHAnsi" w:hAnsiTheme="minorHAnsi" w:cstheme="minorHAnsi"/>
                <w:sz w:val="22"/>
                <w:szCs w:val="22"/>
              </w:rPr>
              <w:footnoteReference w:id="2"/>
            </w:r>
            <w:r w:rsidR="009D5235" w:rsidRPr="005C1268">
              <w:rPr>
                <w:rFonts w:asciiTheme="minorHAnsi" w:hAnsiTheme="minorHAnsi" w:cstheme="minorHAnsi"/>
                <w:sz w:val="22"/>
                <w:szCs w:val="22"/>
              </w:rPr>
              <w:t>.</w:t>
            </w:r>
          </w:p>
        </w:tc>
      </w:tr>
      <w:tr w:rsidR="00FA3D8D" w:rsidRPr="006B6AC6" w14:paraId="6630AE74" w14:textId="77777777" w:rsidTr="005C1268">
        <w:tc>
          <w:tcPr>
            <w:tcW w:w="1696" w:type="dxa"/>
          </w:tcPr>
          <w:p w14:paraId="3CE9FD63" w14:textId="77777777" w:rsidR="00FA3D8D" w:rsidRPr="00CC02F2" w:rsidRDefault="00E76753" w:rsidP="00FA3D8D">
            <w:pPr>
              <w:rPr>
                <w:rFonts w:asciiTheme="minorHAnsi" w:hAnsiTheme="minorHAnsi" w:cstheme="minorHAnsi"/>
                <w:sz w:val="22"/>
                <w:szCs w:val="22"/>
              </w:rPr>
            </w:pPr>
            <w:r w:rsidRPr="00CC02F2">
              <w:rPr>
                <w:rFonts w:asciiTheme="minorHAnsi" w:hAnsiTheme="minorHAnsi" w:cstheme="minorHAnsi"/>
                <w:sz w:val="22"/>
                <w:szCs w:val="22"/>
              </w:rPr>
              <w:t>B – Motivations</w:t>
            </w:r>
          </w:p>
        </w:tc>
        <w:tc>
          <w:tcPr>
            <w:tcW w:w="7366" w:type="dxa"/>
          </w:tcPr>
          <w:p w14:paraId="77AA955B" w14:textId="0204FA5E" w:rsidR="00CC02F2" w:rsidRPr="005C1268" w:rsidRDefault="00E76753" w:rsidP="0007474C">
            <w:pPr>
              <w:pStyle w:val="Paragraphedeliste"/>
              <w:numPr>
                <w:ilvl w:val="0"/>
                <w:numId w:val="2"/>
              </w:numPr>
              <w:rPr>
                <w:rFonts w:asciiTheme="minorHAnsi" w:hAnsiTheme="minorHAnsi" w:cstheme="minorHAnsi"/>
                <w:sz w:val="22"/>
                <w:szCs w:val="22"/>
              </w:rPr>
            </w:pPr>
            <w:r w:rsidRPr="005C1268">
              <w:rPr>
                <w:rFonts w:asciiTheme="minorHAnsi" w:hAnsiTheme="minorHAnsi" w:cstheme="minorHAnsi"/>
                <w:sz w:val="22"/>
                <w:szCs w:val="22"/>
              </w:rPr>
              <w:t>Présentation des motivations de la demande d’agrément ou d’extension d’agrément</w:t>
            </w:r>
            <w:r w:rsidR="00D420CE" w:rsidRPr="005C1268">
              <w:rPr>
                <w:rFonts w:asciiTheme="minorHAnsi" w:hAnsiTheme="minorHAnsi" w:cstheme="minorHAnsi"/>
                <w:sz w:val="22"/>
                <w:szCs w:val="22"/>
              </w:rPr>
              <w:t xml:space="preserve"> avec, le cas échéant, une présentation synthétique des </w:t>
            </w:r>
            <w:r w:rsidR="00F4484F" w:rsidRPr="005C1268">
              <w:rPr>
                <w:rFonts w:asciiTheme="minorHAnsi" w:hAnsiTheme="minorHAnsi" w:cstheme="minorHAnsi"/>
                <w:sz w:val="22"/>
                <w:szCs w:val="22"/>
              </w:rPr>
              <w:t>études de marché réalisées.</w:t>
            </w:r>
          </w:p>
        </w:tc>
      </w:tr>
      <w:tr w:rsidR="00FA3D8D" w:rsidRPr="006B6AC6" w14:paraId="104D4644" w14:textId="77777777" w:rsidTr="005C1268">
        <w:tc>
          <w:tcPr>
            <w:tcW w:w="1696" w:type="dxa"/>
          </w:tcPr>
          <w:p w14:paraId="74A195A5" w14:textId="77777777" w:rsidR="00FA3D8D" w:rsidRPr="00CC02F2" w:rsidRDefault="00E76753" w:rsidP="00FA3D8D">
            <w:pPr>
              <w:rPr>
                <w:rFonts w:asciiTheme="minorHAnsi" w:hAnsiTheme="minorHAnsi" w:cstheme="minorHAnsi"/>
                <w:sz w:val="22"/>
                <w:szCs w:val="22"/>
              </w:rPr>
            </w:pPr>
            <w:r w:rsidRPr="00CC02F2">
              <w:rPr>
                <w:rFonts w:asciiTheme="minorHAnsi" w:hAnsiTheme="minorHAnsi" w:cstheme="minorHAnsi"/>
                <w:sz w:val="22"/>
                <w:szCs w:val="22"/>
              </w:rPr>
              <w:t>C – Éléments juridiques</w:t>
            </w:r>
          </w:p>
        </w:tc>
        <w:tc>
          <w:tcPr>
            <w:tcW w:w="7366" w:type="dxa"/>
          </w:tcPr>
          <w:p w14:paraId="77414EEC" w14:textId="77777777" w:rsidR="00F75AE8" w:rsidRPr="005C1268" w:rsidRDefault="00F75AE8" w:rsidP="00F75AE8">
            <w:pPr>
              <w:pStyle w:val="Paragraphedeliste"/>
              <w:numPr>
                <w:ilvl w:val="0"/>
                <w:numId w:val="3"/>
              </w:numPr>
              <w:rPr>
                <w:rFonts w:asciiTheme="minorHAnsi" w:hAnsiTheme="minorHAnsi" w:cstheme="minorHAnsi"/>
                <w:sz w:val="22"/>
                <w:szCs w:val="22"/>
              </w:rPr>
            </w:pPr>
            <w:r w:rsidRPr="005C1268">
              <w:rPr>
                <w:rFonts w:asciiTheme="minorHAnsi" w:hAnsiTheme="minorHAnsi" w:cstheme="minorHAnsi"/>
                <w:sz w:val="22"/>
                <w:szCs w:val="22"/>
              </w:rPr>
              <w:t>La copie des derniers statuts en vigueur, datés et signés de l’organisme</w:t>
            </w:r>
            <w:r w:rsidR="00CC02F2" w:rsidRPr="005C1268">
              <w:rPr>
                <w:rFonts w:asciiTheme="minorHAnsi" w:hAnsiTheme="minorHAnsi" w:cstheme="minorHAnsi"/>
                <w:sz w:val="22"/>
                <w:szCs w:val="22"/>
              </w:rPr>
              <w:t>.</w:t>
            </w:r>
          </w:p>
          <w:p w14:paraId="011C358B" w14:textId="223C4D70" w:rsidR="008C7EFF" w:rsidRPr="005C1268" w:rsidRDefault="008C7EFF" w:rsidP="008C7EFF">
            <w:pPr>
              <w:pStyle w:val="Paragraphedeliste"/>
              <w:numPr>
                <w:ilvl w:val="0"/>
                <w:numId w:val="3"/>
              </w:numPr>
              <w:rPr>
                <w:rFonts w:asciiTheme="minorHAnsi" w:hAnsiTheme="minorHAnsi" w:cstheme="minorHAnsi"/>
                <w:sz w:val="22"/>
                <w:szCs w:val="22"/>
              </w:rPr>
            </w:pPr>
            <w:r w:rsidRPr="005C1268">
              <w:rPr>
                <w:rFonts w:asciiTheme="minorHAnsi" w:hAnsiTheme="minorHAnsi" w:cstheme="minorHAnsi"/>
                <w:sz w:val="22"/>
                <w:szCs w:val="22"/>
              </w:rPr>
              <w:t>Pour les entreprises mentionnées à l’article L. 321-7 du Code des assurances, un certificat de solvabilité délivré par l’autorité de contrôle du siège social, énumérant les branches que l’entreprise est habilitée à pratiquer ainsi que les risques qu’elle garantit effectivement, attestant qu’elle dispose du montant minimal du fonds de garantie ou des fonds propres de base correspondant au seuil plancher absolu du minimum de capital requis selon la réglementation de ce pays et indiquant qu’elle possède les moyens financiers nécessaires aux frais d’installation des services administratifs et du réseau de production.</w:t>
            </w:r>
          </w:p>
          <w:p w14:paraId="2B4D53D7" w14:textId="77777777" w:rsidR="008C7EFF" w:rsidRPr="005C1268" w:rsidRDefault="008C7EFF" w:rsidP="00F75AE8">
            <w:pPr>
              <w:pStyle w:val="Paragraphedeliste"/>
              <w:numPr>
                <w:ilvl w:val="0"/>
                <w:numId w:val="3"/>
              </w:numPr>
              <w:rPr>
                <w:rFonts w:asciiTheme="minorHAnsi" w:hAnsiTheme="minorHAnsi" w:cstheme="minorHAnsi"/>
                <w:sz w:val="22"/>
                <w:szCs w:val="22"/>
              </w:rPr>
            </w:pPr>
            <w:r w:rsidRPr="005C1268">
              <w:rPr>
                <w:rFonts w:asciiTheme="minorHAnsi" w:hAnsiTheme="minorHAnsi" w:cstheme="minorHAnsi"/>
                <w:sz w:val="22"/>
                <w:szCs w:val="22"/>
              </w:rPr>
              <w:t>Pour les entreprises mentionnées à l’article L. 329-1 du Code des assurances, un certificat de solvabilité délivré par l’autorité de contrôle du siège social énumérant les branches que l’entreprise est habilitée à pratiquer ainsi que les risques qu’elle garantit effectivement et attestant qu’elle est constituée et qu’elle fonctionne dans son pays d’origine conformément à la réglementation de ce pays.</w:t>
            </w:r>
          </w:p>
          <w:p w14:paraId="59012DF5" w14:textId="77777777" w:rsidR="008C7EFF" w:rsidRDefault="008C7EFF" w:rsidP="00F75AE8">
            <w:pPr>
              <w:pStyle w:val="Paragraphedeliste"/>
              <w:numPr>
                <w:ilvl w:val="0"/>
                <w:numId w:val="3"/>
              </w:numPr>
              <w:rPr>
                <w:rFonts w:asciiTheme="minorHAnsi" w:hAnsiTheme="minorHAnsi" w:cstheme="minorHAnsi"/>
                <w:sz w:val="22"/>
                <w:szCs w:val="22"/>
              </w:rPr>
            </w:pPr>
            <w:r w:rsidRPr="005C1268">
              <w:rPr>
                <w:rFonts w:asciiTheme="minorHAnsi" w:hAnsiTheme="minorHAnsi" w:cstheme="minorHAnsi"/>
                <w:sz w:val="22"/>
                <w:szCs w:val="22"/>
              </w:rPr>
              <w:t>La justification que l’organisme possède sur le territoire de la République française, pour ses opérations sur ce territoire, une succursale où elle fait élection de domicile.</w:t>
            </w:r>
          </w:p>
          <w:p w14:paraId="166DE094" w14:textId="1D4CF875" w:rsidR="00370D59" w:rsidRPr="005C1268" w:rsidRDefault="00370D59" w:rsidP="00F75AE8">
            <w:pPr>
              <w:pStyle w:val="Paragraphedeliste"/>
              <w:numPr>
                <w:ilvl w:val="0"/>
                <w:numId w:val="3"/>
              </w:numPr>
              <w:rPr>
                <w:rFonts w:asciiTheme="minorHAnsi" w:hAnsiTheme="minorHAnsi" w:cstheme="minorHAnsi"/>
                <w:sz w:val="22"/>
                <w:szCs w:val="22"/>
              </w:rPr>
            </w:pPr>
            <w:bookmarkStart w:id="0" w:name="_Hlk205896678"/>
            <w:r>
              <w:rPr>
                <w:rFonts w:asciiTheme="minorHAnsi" w:hAnsiTheme="minorHAnsi" w:cstheme="minorHAnsi"/>
                <w:sz w:val="22"/>
                <w:szCs w:val="22"/>
              </w:rPr>
              <w:t>Justificatif d</w:t>
            </w:r>
            <w:r w:rsidRPr="00FD6F72">
              <w:rPr>
                <w:rFonts w:asciiTheme="minorHAnsi" w:hAnsiTheme="minorHAnsi" w:cstheme="minorHAnsi"/>
                <w:sz w:val="22"/>
                <w:szCs w:val="22"/>
              </w:rPr>
              <w:t>'adhésion aux éventuels fonds de garantie nationaux du pays d'accueil, dont l'adhésion est obligatoire, afin d'y exercer l'activité envisagée</w:t>
            </w:r>
            <w:r>
              <w:rPr>
                <w:rFonts w:asciiTheme="minorHAnsi" w:hAnsiTheme="minorHAnsi" w:cstheme="minorHAnsi"/>
                <w:sz w:val="22"/>
                <w:szCs w:val="22"/>
              </w:rPr>
              <w:t>.</w:t>
            </w:r>
            <w:bookmarkEnd w:id="0"/>
          </w:p>
        </w:tc>
      </w:tr>
      <w:tr w:rsidR="009F20C5" w:rsidRPr="006B6AC6" w14:paraId="67579F1D" w14:textId="77777777" w:rsidTr="005C1268">
        <w:tc>
          <w:tcPr>
            <w:tcW w:w="1696" w:type="dxa"/>
          </w:tcPr>
          <w:p w14:paraId="6C58AE35" w14:textId="49BB3BBA" w:rsidR="009F20C5" w:rsidRPr="005C1268" w:rsidRDefault="009F20C5" w:rsidP="00FA3D8D">
            <w:pPr>
              <w:rPr>
                <w:rFonts w:asciiTheme="minorHAnsi" w:hAnsiTheme="minorHAnsi" w:cstheme="minorHAnsi"/>
                <w:sz w:val="22"/>
                <w:szCs w:val="22"/>
              </w:rPr>
            </w:pPr>
            <w:r w:rsidRPr="005C1268">
              <w:rPr>
                <w:rFonts w:asciiTheme="minorHAnsi" w:hAnsiTheme="minorHAnsi" w:cstheme="minorHAnsi"/>
                <w:sz w:val="22"/>
                <w:szCs w:val="22"/>
              </w:rPr>
              <w:t xml:space="preserve">D – Actionnariat </w:t>
            </w:r>
          </w:p>
        </w:tc>
        <w:tc>
          <w:tcPr>
            <w:tcW w:w="7366" w:type="dxa"/>
          </w:tcPr>
          <w:p w14:paraId="777331D3" w14:textId="2254DD23" w:rsidR="007874CD" w:rsidRPr="005C1268" w:rsidRDefault="007874CD" w:rsidP="00CC02F2">
            <w:pPr>
              <w:rPr>
                <w:rFonts w:asciiTheme="minorHAnsi" w:hAnsiTheme="minorHAnsi" w:cstheme="minorHAnsi"/>
                <w:sz w:val="22"/>
                <w:szCs w:val="22"/>
              </w:rPr>
            </w:pPr>
            <w:r w:rsidRPr="005C1268">
              <w:rPr>
                <w:rFonts w:asciiTheme="minorHAnsi" w:hAnsiTheme="minorHAnsi" w:cstheme="minorHAnsi"/>
                <w:sz w:val="22"/>
                <w:szCs w:val="22"/>
              </w:rPr>
              <w:t>Pour les agréments et pour les extensions d’agrément si des changements sont intervenus :</w:t>
            </w:r>
          </w:p>
          <w:p w14:paraId="1D6EA30C" w14:textId="0AA032ED" w:rsidR="009F20C5" w:rsidRPr="005C1268" w:rsidRDefault="009F20C5" w:rsidP="009F20C5">
            <w:pPr>
              <w:pStyle w:val="Paragraphedeliste"/>
              <w:numPr>
                <w:ilvl w:val="0"/>
                <w:numId w:val="10"/>
              </w:numPr>
              <w:rPr>
                <w:rFonts w:asciiTheme="minorHAnsi" w:hAnsiTheme="minorHAnsi" w:cstheme="minorHAnsi"/>
                <w:sz w:val="22"/>
                <w:szCs w:val="22"/>
              </w:rPr>
            </w:pPr>
            <w:r w:rsidRPr="005C1268">
              <w:rPr>
                <w:rFonts w:asciiTheme="minorHAnsi" w:hAnsiTheme="minorHAnsi" w:cstheme="minorHAnsi"/>
                <w:sz w:val="22"/>
                <w:szCs w:val="22"/>
              </w:rPr>
              <w:t xml:space="preserve">Dans le cas d’une société anonyme, la liste des actionnaires détenant, directement ou indirectement, </w:t>
            </w:r>
            <w:r w:rsidR="00354D51" w:rsidRPr="005C1268">
              <w:rPr>
                <w:rFonts w:asciiTheme="minorHAnsi" w:hAnsiTheme="minorHAnsi" w:cstheme="minorHAnsi"/>
                <w:sz w:val="22"/>
                <w:szCs w:val="22"/>
              </w:rPr>
              <w:t xml:space="preserve">seul ou en raison d’une action de </w:t>
            </w:r>
            <w:r w:rsidR="00354D51" w:rsidRPr="005C1268">
              <w:rPr>
                <w:rFonts w:asciiTheme="minorHAnsi" w:hAnsiTheme="minorHAnsi" w:cstheme="minorHAnsi"/>
                <w:sz w:val="22"/>
                <w:szCs w:val="22"/>
              </w:rPr>
              <w:lastRenderedPageBreak/>
              <w:t>concert</w:t>
            </w:r>
            <w:r w:rsidR="007874CD" w:rsidRPr="005C1268">
              <w:rPr>
                <w:rStyle w:val="Appelnotedebasdep"/>
                <w:rFonts w:asciiTheme="minorHAnsi" w:hAnsiTheme="minorHAnsi" w:cstheme="minorHAnsi"/>
                <w:sz w:val="22"/>
                <w:szCs w:val="22"/>
              </w:rPr>
              <w:footnoteReference w:id="3"/>
            </w:r>
            <w:r w:rsidR="00354D51" w:rsidRPr="005C1268">
              <w:rPr>
                <w:rFonts w:asciiTheme="minorHAnsi" w:hAnsiTheme="minorHAnsi" w:cstheme="minorHAnsi"/>
                <w:sz w:val="22"/>
                <w:szCs w:val="22"/>
              </w:rPr>
              <w:t xml:space="preserve">, </w:t>
            </w:r>
            <w:r w:rsidRPr="005C1268">
              <w:rPr>
                <w:rFonts w:asciiTheme="minorHAnsi" w:hAnsiTheme="minorHAnsi" w:cstheme="minorHAnsi"/>
                <w:sz w:val="22"/>
                <w:szCs w:val="22"/>
              </w:rPr>
              <w:t>10 % ou plus du capital, en pleine propriété, en usufruit ou en nue-propriété, ou des droits de vote ainsi que la part du capital social et des droits de vote détenue par chacun d’eux.</w:t>
            </w:r>
            <w:r w:rsidRPr="005C1268">
              <w:rPr>
                <w:rStyle w:val="Appelnotedebasdep"/>
                <w:rFonts w:asciiTheme="minorHAnsi" w:hAnsiTheme="minorHAnsi" w:cstheme="minorHAnsi"/>
                <w:sz w:val="22"/>
                <w:szCs w:val="22"/>
              </w:rPr>
              <w:footnoteReference w:id="4"/>
            </w:r>
          </w:p>
          <w:p w14:paraId="0E94C2D2" w14:textId="38E33591" w:rsidR="009F20C5" w:rsidRPr="005C1268" w:rsidRDefault="009F20C5" w:rsidP="009F20C5">
            <w:pPr>
              <w:pStyle w:val="Paragraphedeliste"/>
              <w:numPr>
                <w:ilvl w:val="0"/>
                <w:numId w:val="10"/>
              </w:numPr>
              <w:rPr>
                <w:rFonts w:asciiTheme="minorHAnsi" w:hAnsiTheme="minorHAnsi" w:cstheme="minorHAnsi"/>
                <w:sz w:val="22"/>
                <w:szCs w:val="22"/>
              </w:rPr>
            </w:pPr>
            <w:r w:rsidRPr="005C1268">
              <w:rPr>
                <w:rFonts w:asciiTheme="minorHAnsi" w:hAnsiTheme="minorHAnsi" w:cstheme="minorHAnsi"/>
                <w:sz w:val="22"/>
                <w:szCs w:val="22"/>
              </w:rPr>
              <w:t>Pour chacun des actionnaires mentionnés en application des présentes dispositions, est fourni un dossier composé comme il est prévu par l’</w:t>
            </w:r>
            <w:r w:rsidR="00653283" w:rsidRPr="005C1268">
              <w:rPr>
                <w:rFonts w:asciiTheme="minorHAnsi" w:hAnsiTheme="minorHAnsi" w:cstheme="minorHAnsi"/>
                <w:sz w:val="22"/>
                <w:szCs w:val="22"/>
              </w:rPr>
              <w:t>annexe à l’</w:t>
            </w:r>
            <w:r w:rsidRPr="005C1268">
              <w:rPr>
                <w:rFonts w:asciiTheme="minorHAnsi" w:hAnsiTheme="minorHAnsi" w:cstheme="minorHAnsi"/>
                <w:sz w:val="22"/>
                <w:szCs w:val="22"/>
              </w:rPr>
              <w:t xml:space="preserve">instruction n° </w:t>
            </w:r>
            <w:r w:rsidR="00483B4D">
              <w:rPr>
                <w:rFonts w:asciiTheme="minorHAnsi" w:hAnsiTheme="minorHAnsi" w:cstheme="minorHAnsi"/>
                <w:sz w:val="22"/>
                <w:szCs w:val="22"/>
              </w:rPr>
              <w:t>2025-</w:t>
            </w:r>
            <w:r w:rsidR="003E5EA3">
              <w:rPr>
                <w:rFonts w:asciiTheme="minorHAnsi" w:hAnsiTheme="minorHAnsi" w:cstheme="minorHAnsi"/>
                <w:sz w:val="22"/>
                <w:szCs w:val="22"/>
              </w:rPr>
              <w:t>I</w:t>
            </w:r>
            <w:r w:rsidR="00483B4D">
              <w:rPr>
                <w:rFonts w:asciiTheme="minorHAnsi" w:hAnsiTheme="minorHAnsi" w:cstheme="minorHAnsi"/>
                <w:sz w:val="22"/>
                <w:szCs w:val="22"/>
              </w:rPr>
              <w:t>-</w:t>
            </w:r>
            <w:r w:rsidR="003E5EA3">
              <w:rPr>
                <w:rFonts w:asciiTheme="minorHAnsi" w:hAnsiTheme="minorHAnsi" w:cstheme="minorHAnsi"/>
                <w:sz w:val="22"/>
                <w:szCs w:val="22"/>
              </w:rPr>
              <w:t>21</w:t>
            </w:r>
            <w:r w:rsidR="0076434C" w:rsidRPr="005C1268">
              <w:rPr>
                <w:rFonts w:asciiTheme="minorHAnsi" w:hAnsiTheme="minorHAnsi" w:cstheme="minorHAnsi"/>
                <w:sz w:val="22"/>
                <w:szCs w:val="22"/>
              </w:rPr>
              <w:t>.</w:t>
            </w:r>
          </w:p>
          <w:p w14:paraId="4455626A" w14:textId="77777777" w:rsidR="009F20C5" w:rsidRPr="005C1268" w:rsidRDefault="009F20C5" w:rsidP="009F20C5">
            <w:pPr>
              <w:pStyle w:val="Paragraphedeliste"/>
              <w:numPr>
                <w:ilvl w:val="0"/>
                <w:numId w:val="10"/>
              </w:numPr>
              <w:rPr>
                <w:rFonts w:asciiTheme="minorHAnsi" w:hAnsiTheme="minorHAnsi" w:cstheme="minorHAnsi"/>
                <w:sz w:val="22"/>
                <w:szCs w:val="22"/>
              </w:rPr>
            </w:pPr>
            <w:r w:rsidRPr="005C1268">
              <w:rPr>
                <w:rFonts w:asciiTheme="minorHAnsi" w:hAnsiTheme="minorHAnsi" w:cstheme="minorHAnsi"/>
                <w:sz w:val="22"/>
                <w:szCs w:val="22"/>
              </w:rPr>
              <w:t>Dans le cas d’une société d’assurance mutuelle, d’une mutuelle régie par le Code de la mutualité, ou d’une institution de prévoyance, une note détaillant les modalités de constitution du fonds d’établissement et des éléments constitutifs de la solvabilité ainsi que l’identité des apporteurs de fonds</w:t>
            </w:r>
            <w:r w:rsidR="00B34A17" w:rsidRPr="005C1268">
              <w:rPr>
                <w:rFonts w:asciiTheme="minorHAnsi" w:hAnsiTheme="minorHAnsi" w:cstheme="minorHAnsi"/>
                <w:sz w:val="22"/>
                <w:szCs w:val="22"/>
              </w:rPr>
              <w:t>.</w:t>
            </w:r>
          </w:p>
          <w:p w14:paraId="59AA9C97" w14:textId="3F655ABE" w:rsidR="00B34A17" w:rsidRPr="005C1268" w:rsidRDefault="00B34A17" w:rsidP="009F20C5">
            <w:pPr>
              <w:pStyle w:val="Paragraphedeliste"/>
              <w:numPr>
                <w:ilvl w:val="0"/>
                <w:numId w:val="10"/>
              </w:numPr>
              <w:rPr>
                <w:rFonts w:asciiTheme="minorHAnsi" w:hAnsiTheme="minorHAnsi" w:cstheme="minorHAnsi"/>
                <w:sz w:val="22"/>
                <w:szCs w:val="22"/>
              </w:rPr>
            </w:pPr>
            <w:r w:rsidRPr="005C1268">
              <w:rPr>
                <w:rFonts w:asciiTheme="minorHAnsi" w:hAnsiTheme="minorHAnsi" w:cstheme="minorHAnsi"/>
                <w:sz w:val="22"/>
                <w:szCs w:val="22"/>
              </w:rPr>
              <w:t>L</w:t>
            </w:r>
            <w:r w:rsidR="0001423B" w:rsidRPr="005C1268">
              <w:rPr>
                <w:rFonts w:asciiTheme="minorHAnsi" w:hAnsiTheme="minorHAnsi" w:cstheme="minorHAnsi"/>
                <w:sz w:val="22"/>
                <w:szCs w:val="22"/>
              </w:rPr>
              <w:t>e cas échéant, l</w:t>
            </w:r>
            <w:r w:rsidRPr="005C1268">
              <w:rPr>
                <w:rFonts w:asciiTheme="minorHAnsi" w:hAnsiTheme="minorHAnsi" w:cstheme="minorHAnsi"/>
                <w:sz w:val="22"/>
                <w:szCs w:val="22"/>
              </w:rPr>
              <w:t>’organigramme financier du groupe auquel appartient l’organisme.</w:t>
            </w:r>
          </w:p>
          <w:p w14:paraId="21201879" w14:textId="042A1868" w:rsidR="00545EED" w:rsidRPr="005C1268" w:rsidRDefault="00B34A17" w:rsidP="008C7EFF">
            <w:pPr>
              <w:pStyle w:val="Paragraphedeliste"/>
              <w:numPr>
                <w:ilvl w:val="0"/>
                <w:numId w:val="10"/>
              </w:numPr>
              <w:rPr>
                <w:rFonts w:asciiTheme="minorHAnsi" w:hAnsiTheme="minorHAnsi" w:cstheme="minorHAnsi"/>
                <w:sz w:val="22"/>
                <w:szCs w:val="22"/>
              </w:rPr>
            </w:pPr>
            <w:r w:rsidRPr="005C1268">
              <w:rPr>
                <w:rFonts w:asciiTheme="minorHAnsi" w:hAnsiTheme="minorHAnsi" w:cstheme="minorHAnsi"/>
                <w:sz w:val="22"/>
                <w:szCs w:val="22"/>
              </w:rPr>
              <w:t>Le nom et l’adresse du ou des principaux établissements bancaires où sont domiciliés les comptes de l’organisme.</w:t>
            </w:r>
          </w:p>
        </w:tc>
      </w:tr>
      <w:tr w:rsidR="006F4E3F" w:rsidRPr="006B6AC6" w14:paraId="7E7128E6" w14:textId="77777777" w:rsidTr="005C1268">
        <w:tc>
          <w:tcPr>
            <w:tcW w:w="1696" w:type="dxa"/>
          </w:tcPr>
          <w:p w14:paraId="2467A64C" w14:textId="7CDF7E6B" w:rsidR="006F4E3F" w:rsidRPr="00CC02F2" w:rsidRDefault="006F4E3F" w:rsidP="00FA3D8D">
            <w:pPr>
              <w:rPr>
                <w:rFonts w:asciiTheme="minorHAnsi" w:hAnsiTheme="minorHAnsi" w:cstheme="minorHAnsi"/>
                <w:sz w:val="22"/>
                <w:szCs w:val="22"/>
              </w:rPr>
            </w:pPr>
            <w:r w:rsidRPr="00CC02F2">
              <w:rPr>
                <w:rFonts w:asciiTheme="minorHAnsi" w:hAnsiTheme="minorHAnsi" w:cstheme="minorHAnsi"/>
                <w:sz w:val="22"/>
                <w:szCs w:val="22"/>
              </w:rPr>
              <w:lastRenderedPageBreak/>
              <w:t>E – Gouvernance</w:t>
            </w:r>
          </w:p>
        </w:tc>
        <w:tc>
          <w:tcPr>
            <w:tcW w:w="7366" w:type="dxa"/>
          </w:tcPr>
          <w:p w14:paraId="0DB6D715" w14:textId="5D0C4DFE" w:rsidR="00545EED" w:rsidRPr="005C1268" w:rsidRDefault="006F4E3F" w:rsidP="00545EED">
            <w:pPr>
              <w:pStyle w:val="Paragraphedeliste"/>
              <w:numPr>
                <w:ilvl w:val="0"/>
                <w:numId w:val="12"/>
              </w:numPr>
              <w:rPr>
                <w:rFonts w:asciiTheme="minorHAnsi" w:hAnsiTheme="minorHAnsi" w:cstheme="minorHAnsi"/>
                <w:sz w:val="22"/>
                <w:szCs w:val="22"/>
              </w:rPr>
            </w:pPr>
            <w:r w:rsidRPr="005C1268">
              <w:rPr>
                <w:rFonts w:asciiTheme="minorHAnsi" w:hAnsiTheme="minorHAnsi" w:cstheme="minorHAnsi"/>
                <w:sz w:val="22"/>
                <w:szCs w:val="22"/>
              </w:rPr>
              <w:t xml:space="preserve">La liste des membres du conseil d’administration ou </w:t>
            </w:r>
            <w:r w:rsidR="008C7EFF" w:rsidRPr="005C1268">
              <w:rPr>
                <w:rFonts w:asciiTheme="minorHAnsi" w:hAnsiTheme="minorHAnsi" w:cstheme="minorHAnsi"/>
                <w:sz w:val="22"/>
                <w:szCs w:val="22"/>
              </w:rPr>
              <w:t>équivalent</w:t>
            </w:r>
            <w:r w:rsidR="009D5235" w:rsidRPr="005C1268">
              <w:rPr>
                <w:rFonts w:asciiTheme="minorHAnsi" w:hAnsiTheme="minorHAnsi" w:cstheme="minorHAnsi"/>
                <w:sz w:val="22"/>
                <w:szCs w:val="22"/>
              </w:rPr>
              <w:t>.</w:t>
            </w:r>
          </w:p>
          <w:p w14:paraId="37637AF7" w14:textId="17F36207" w:rsidR="00E852E9" w:rsidRPr="005C1268" w:rsidRDefault="008C7EFF" w:rsidP="008C7EFF">
            <w:pPr>
              <w:pStyle w:val="Paragraphedeliste"/>
              <w:numPr>
                <w:ilvl w:val="0"/>
                <w:numId w:val="12"/>
              </w:numPr>
              <w:rPr>
                <w:rFonts w:asciiTheme="minorHAnsi" w:hAnsiTheme="minorHAnsi" w:cstheme="minorHAnsi"/>
                <w:sz w:val="22"/>
                <w:szCs w:val="22"/>
              </w:rPr>
            </w:pPr>
            <w:r w:rsidRPr="005C1268">
              <w:rPr>
                <w:rFonts w:asciiTheme="minorHAnsi" w:hAnsiTheme="minorHAnsi" w:cstheme="minorHAnsi"/>
                <w:sz w:val="22"/>
                <w:szCs w:val="22"/>
              </w:rPr>
              <w:t xml:space="preserve">Le document indiquant la personne physique ou morale ayant la qualité de mandataire général, ainsi que le nom de son représentant et un exemplaire de ses statuts s’il s’agit d’une personne morale, accompagnée d’une description détaillée des responsabilités du mandataire général et les dossiers prévus dans l’instruction n° </w:t>
            </w:r>
            <w:r w:rsidR="003E5EA3">
              <w:rPr>
                <w:rFonts w:asciiTheme="minorHAnsi" w:hAnsiTheme="minorHAnsi" w:cstheme="minorHAnsi"/>
                <w:sz w:val="22"/>
                <w:szCs w:val="22"/>
              </w:rPr>
              <w:t>2025</w:t>
            </w:r>
            <w:r w:rsidRPr="005C1268">
              <w:rPr>
                <w:rFonts w:asciiTheme="minorHAnsi" w:hAnsiTheme="minorHAnsi" w:cstheme="minorHAnsi"/>
                <w:sz w:val="22"/>
                <w:szCs w:val="22"/>
              </w:rPr>
              <w:t>-I-</w:t>
            </w:r>
            <w:r w:rsidR="003E5EA3">
              <w:rPr>
                <w:rFonts w:asciiTheme="minorHAnsi" w:hAnsiTheme="minorHAnsi" w:cstheme="minorHAnsi"/>
                <w:sz w:val="22"/>
                <w:szCs w:val="22"/>
              </w:rPr>
              <w:t>16</w:t>
            </w:r>
            <w:r w:rsidRPr="005C1268">
              <w:rPr>
                <w:rFonts w:asciiTheme="minorHAnsi" w:hAnsiTheme="minorHAnsi" w:cstheme="minorHAnsi"/>
                <w:sz w:val="22"/>
                <w:szCs w:val="22"/>
              </w:rPr>
              <w:t>.</w:t>
            </w:r>
            <w:r w:rsidR="006F4E3F" w:rsidRPr="005C1268">
              <w:rPr>
                <w:rFonts w:asciiTheme="minorHAnsi" w:hAnsiTheme="minorHAnsi" w:cstheme="minorHAnsi"/>
                <w:sz w:val="22"/>
                <w:szCs w:val="22"/>
              </w:rPr>
              <w:t xml:space="preserve"> </w:t>
            </w:r>
          </w:p>
        </w:tc>
      </w:tr>
      <w:tr w:rsidR="00FA3D8D" w:rsidRPr="006B6AC6" w14:paraId="0DBAEF66" w14:textId="77777777" w:rsidTr="005C1268">
        <w:tc>
          <w:tcPr>
            <w:tcW w:w="1696" w:type="dxa"/>
          </w:tcPr>
          <w:p w14:paraId="7F8D5087" w14:textId="5BC4116C" w:rsidR="00FA3D8D" w:rsidRPr="00CC02F2" w:rsidRDefault="006F4E3F" w:rsidP="00FA3D8D">
            <w:pPr>
              <w:rPr>
                <w:rFonts w:asciiTheme="minorHAnsi" w:hAnsiTheme="minorHAnsi" w:cstheme="minorHAnsi"/>
                <w:sz w:val="22"/>
                <w:szCs w:val="22"/>
              </w:rPr>
            </w:pPr>
            <w:r w:rsidRPr="00CC02F2">
              <w:rPr>
                <w:rFonts w:asciiTheme="minorHAnsi" w:hAnsiTheme="minorHAnsi" w:cstheme="minorHAnsi"/>
                <w:sz w:val="22"/>
                <w:szCs w:val="22"/>
              </w:rPr>
              <w:t>F</w:t>
            </w:r>
            <w:r w:rsidR="009F20C5" w:rsidRPr="00CC02F2">
              <w:rPr>
                <w:rFonts w:asciiTheme="minorHAnsi" w:hAnsiTheme="minorHAnsi" w:cstheme="minorHAnsi"/>
                <w:sz w:val="22"/>
                <w:szCs w:val="22"/>
              </w:rPr>
              <w:t xml:space="preserve"> </w:t>
            </w:r>
            <w:r w:rsidR="001910E6" w:rsidRPr="00CC02F2">
              <w:rPr>
                <w:rFonts w:asciiTheme="minorHAnsi" w:hAnsiTheme="minorHAnsi" w:cstheme="minorHAnsi"/>
                <w:sz w:val="22"/>
                <w:szCs w:val="22"/>
              </w:rPr>
              <w:t>– Éléments comptables et prudentiels</w:t>
            </w:r>
          </w:p>
        </w:tc>
        <w:tc>
          <w:tcPr>
            <w:tcW w:w="7366" w:type="dxa"/>
          </w:tcPr>
          <w:p w14:paraId="1783E45B" w14:textId="0B6A9B0B" w:rsidR="00CA4F84" w:rsidRPr="006B6AC6" w:rsidRDefault="00CA4F84" w:rsidP="00366FFB">
            <w:pPr>
              <w:pStyle w:val="Paragraphedeliste"/>
              <w:numPr>
                <w:ilvl w:val="0"/>
                <w:numId w:val="4"/>
              </w:numPr>
              <w:spacing w:after="160" w:line="256" w:lineRule="auto"/>
              <w:rPr>
                <w:rFonts w:asciiTheme="minorHAnsi" w:hAnsiTheme="minorHAnsi" w:cstheme="minorHAnsi"/>
                <w:sz w:val="22"/>
                <w:szCs w:val="22"/>
              </w:rPr>
            </w:pPr>
            <w:r w:rsidRPr="00CC02F2">
              <w:rPr>
                <w:rFonts w:asciiTheme="minorHAnsi" w:hAnsiTheme="minorHAnsi" w:cstheme="minorHAnsi"/>
                <w:sz w:val="22"/>
                <w:szCs w:val="22"/>
              </w:rPr>
              <w:t>Un document précisant la nature des risques que l’organisme se propose de garantir ou des engagements qu’il propose de prendre, et le rattachement aux différentes branches et sous</w:t>
            </w:r>
            <w:r w:rsidRPr="00CC02F2">
              <w:rPr>
                <w:rFonts w:asciiTheme="minorHAnsi" w:hAnsiTheme="minorHAnsi" w:cstheme="minorHAnsi"/>
                <w:sz w:val="22"/>
                <w:szCs w:val="22"/>
              </w:rPr>
              <w:noBreakHyphen/>
              <w:t xml:space="preserve">branches </w:t>
            </w:r>
            <w:r w:rsidR="003C6E57" w:rsidRPr="00CC02F2">
              <w:rPr>
                <w:rFonts w:asciiTheme="minorHAnsi" w:hAnsiTheme="minorHAnsi" w:cstheme="minorHAnsi"/>
                <w:sz w:val="22"/>
                <w:szCs w:val="22"/>
              </w:rPr>
              <w:t>d’agrément</w:t>
            </w:r>
            <w:r w:rsidRPr="00CC02F2">
              <w:rPr>
                <w:rFonts w:asciiTheme="minorHAnsi" w:hAnsiTheme="minorHAnsi" w:cstheme="minorHAnsi"/>
                <w:sz w:val="22"/>
                <w:szCs w:val="22"/>
              </w:rPr>
              <w:t xml:space="preserve"> sollicitées, et en outre pour les organismes de réassurance, le type de contrats de réassurance que l’organisme se propose de conclure avec des entreprises cédantes</w:t>
            </w:r>
            <w:r w:rsidR="009D5235">
              <w:rPr>
                <w:rFonts w:asciiTheme="minorHAnsi" w:hAnsiTheme="minorHAnsi" w:cstheme="minorHAnsi"/>
                <w:sz w:val="22"/>
                <w:szCs w:val="22"/>
              </w:rPr>
              <w:t>.</w:t>
            </w:r>
          </w:p>
          <w:p w14:paraId="56701F6D" w14:textId="77777777" w:rsidR="00CA4F84" w:rsidRPr="00CC02F2" w:rsidRDefault="00CA4F84" w:rsidP="00366FFB">
            <w:pPr>
              <w:pStyle w:val="Paragraphedeliste"/>
              <w:numPr>
                <w:ilvl w:val="0"/>
                <w:numId w:val="4"/>
              </w:numPr>
              <w:spacing w:after="160" w:line="256" w:lineRule="auto"/>
              <w:rPr>
                <w:rFonts w:asciiTheme="minorHAnsi" w:hAnsiTheme="minorHAnsi" w:cstheme="minorHAnsi"/>
                <w:sz w:val="22"/>
                <w:szCs w:val="22"/>
              </w:rPr>
            </w:pPr>
            <w:r w:rsidRPr="00CC02F2">
              <w:rPr>
                <w:rFonts w:asciiTheme="minorHAnsi" w:hAnsiTheme="minorHAnsi" w:cstheme="minorHAnsi"/>
                <w:sz w:val="22"/>
                <w:szCs w:val="22"/>
              </w:rPr>
              <w:t>Une note technique exposant le mode d’établissement des tarifs et les bases de calcul des diverses catégories de primes ou cotisations. Certaines spécificités sont prévues en fonction des branches ou sous-branches que l’organisme d’assurance se propose de pratiquer :</w:t>
            </w:r>
          </w:p>
          <w:p w14:paraId="7DB7DC30" w14:textId="61BAFF57" w:rsidR="00CA4F84" w:rsidRPr="00CC02F2" w:rsidRDefault="0001423B" w:rsidP="00366FFB">
            <w:pPr>
              <w:pStyle w:val="Paragraphedeliste"/>
              <w:numPr>
                <w:ilvl w:val="0"/>
                <w:numId w:val="9"/>
              </w:numPr>
              <w:spacing w:after="160" w:line="256" w:lineRule="auto"/>
              <w:ind w:left="1165" w:hanging="425"/>
              <w:rPr>
                <w:rFonts w:asciiTheme="minorHAnsi" w:hAnsiTheme="minorHAnsi" w:cstheme="minorHAnsi"/>
                <w:sz w:val="22"/>
                <w:szCs w:val="22"/>
              </w:rPr>
            </w:pPr>
            <w:r w:rsidRPr="00CC02F2">
              <w:rPr>
                <w:rFonts w:asciiTheme="minorHAnsi" w:hAnsiTheme="minorHAnsi" w:cstheme="minorHAnsi"/>
                <w:sz w:val="22"/>
                <w:szCs w:val="22"/>
              </w:rPr>
              <w:t>B</w:t>
            </w:r>
            <w:r w:rsidR="00CA4F84" w:rsidRPr="00CC02F2">
              <w:rPr>
                <w:rFonts w:asciiTheme="minorHAnsi" w:hAnsiTheme="minorHAnsi" w:cstheme="minorHAnsi"/>
                <w:sz w:val="22"/>
                <w:szCs w:val="22"/>
              </w:rPr>
              <w:t>ranche 26, l’organisme doit produire une note technique exposant le mode d’établissement des tarifs, les modalités de détermination des primes ou cotisations annuelles ainsi que les indications relatives à la fixation du nombre d’unités de rente correspondant auxdites primes ou cotisations ;</w:t>
            </w:r>
          </w:p>
          <w:p w14:paraId="00635EA1" w14:textId="2CB06444" w:rsidR="00CA4F84" w:rsidRPr="00CC02F2" w:rsidRDefault="0001423B" w:rsidP="00366FFB">
            <w:pPr>
              <w:pStyle w:val="Paragraphedeliste"/>
              <w:numPr>
                <w:ilvl w:val="0"/>
                <w:numId w:val="9"/>
              </w:numPr>
              <w:spacing w:after="160" w:line="256" w:lineRule="auto"/>
              <w:ind w:left="1165" w:hanging="425"/>
              <w:rPr>
                <w:rFonts w:asciiTheme="minorHAnsi" w:hAnsiTheme="minorHAnsi" w:cstheme="minorHAnsi"/>
                <w:sz w:val="22"/>
                <w:szCs w:val="22"/>
              </w:rPr>
            </w:pPr>
            <w:r w:rsidRPr="00CC02F2">
              <w:rPr>
                <w:rFonts w:asciiTheme="minorHAnsi" w:hAnsiTheme="minorHAnsi" w:cstheme="minorHAnsi"/>
                <w:sz w:val="22"/>
                <w:szCs w:val="22"/>
              </w:rPr>
              <w:t>B</w:t>
            </w:r>
            <w:r w:rsidR="00CA4F84" w:rsidRPr="00CC02F2">
              <w:rPr>
                <w:rFonts w:asciiTheme="minorHAnsi" w:hAnsiTheme="minorHAnsi" w:cstheme="minorHAnsi"/>
                <w:sz w:val="22"/>
                <w:szCs w:val="22"/>
              </w:rPr>
              <w:t>ranche 24, l’entreprise doit produire le tarif complet des versements ou cotisations, accompagné de tableaux indiquant, au moins année par année, les provisions mathématiques et les valeurs de rachat correspondantes, ainsi que d’une note technique exposant le mode d’établissement de ces divers éléments ;</w:t>
            </w:r>
          </w:p>
          <w:p w14:paraId="583D2E06" w14:textId="18BA2809" w:rsidR="00CA4F84" w:rsidRPr="00CC02F2" w:rsidRDefault="0001423B" w:rsidP="00366FFB">
            <w:pPr>
              <w:pStyle w:val="Paragraphedeliste"/>
              <w:numPr>
                <w:ilvl w:val="0"/>
                <w:numId w:val="9"/>
              </w:numPr>
              <w:spacing w:after="160" w:line="256" w:lineRule="auto"/>
              <w:ind w:left="1165" w:hanging="425"/>
              <w:rPr>
                <w:rFonts w:asciiTheme="minorHAnsi" w:hAnsiTheme="minorHAnsi" w:cstheme="minorHAnsi"/>
                <w:sz w:val="22"/>
                <w:szCs w:val="22"/>
              </w:rPr>
            </w:pPr>
            <w:r w:rsidRPr="00CC02F2">
              <w:rPr>
                <w:rFonts w:asciiTheme="minorHAnsi" w:hAnsiTheme="minorHAnsi" w:cstheme="minorHAnsi"/>
                <w:sz w:val="22"/>
                <w:szCs w:val="22"/>
              </w:rPr>
              <w:lastRenderedPageBreak/>
              <w:t>B</w:t>
            </w:r>
            <w:r w:rsidR="00CA4F84" w:rsidRPr="00CC02F2">
              <w:rPr>
                <w:rFonts w:asciiTheme="minorHAnsi" w:hAnsiTheme="minorHAnsi" w:cstheme="minorHAnsi"/>
                <w:sz w:val="22"/>
                <w:szCs w:val="22"/>
              </w:rPr>
              <w:t>ranche 23, l’entreprise doit produire une note technique exposant le mode d’établissement des tarifs et des barèmes afférents à toutes ses opérations.</w:t>
            </w:r>
          </w:p>
          <w:p w14:paraId="52789802" w14:textId="591C7562" w:rsidR="003C6E57" w:rsidRPr="00CC02F2" w:rsidRDefault="003C6E57" w:rsidP="003C6E57">
            <w:pPr>
              <w:pStyle w:val="Paragraphedeliste"/>
              <w:numPr>
                <w:ilvl w:val="0"/>
                <w:numId w:val="4"/>
              </w:numPr>
              <w:rPr>
                <w:rFonts w:asciiTheme="minorHAnsi" w:hAnsiTheme="minorHAnsi" w:cstheme="minorHAnsi"/>
                <w:sz w:val="22"/>
                <w:szCs w:val="22"/>
              </w:rPr>
            </w:pPr>
            <w:r w:rsidRPr="00CC02F2">
              <w:rPr>
                <w:rFonts w:asciiTheme="minorHAnsi" w:hAnsiTheme="minorHAnsi" w:cstheme="minorHAnsi"/>
                <w:sz w:val="22"/>
                <w:szCs w:val="22"/>
              </w:rPr>
              <w:t>Les principes directeurs que l’organisme se propose de suivre en matière de réassurance, dont la liste des principaux réassureurs pressentis et les éléments de nature à démontrer leur intention de contracter avec l’organisme</w:t>
            </w:r>
            <w:r w:rsidR="009D5235">
              <w:rPr>
                <w:rFonts w:asciiTheme="minorHAnsi" w:hAnsiTheme="minorHAnsi" w:cstheme="minorHAnsi"/>
                <w:sz w:val="22"/>
                <w:szCs w:val="22"/>
              </w:rPr>
              <w:t>.</w:t>
            </w:r>
          </w:p>
          <w:p w14:paraId="0498AE51" w14:textId="71C8BE65" w:rsidR="00CA4F84" w:rsidRPr="006B6AC6" w:rsidRDefault="00CA4F84" w:rsidP="00C01583">
            <w:pPr>
              <w:pStyle w:val="Paragraphedeliste"/>
              <w:numPr>
                <w:ilvl w:val="0"/>
                <w:numId w:val="4"/>
              </w:numPr>
              <w:spacing w:after="160" w:line="256" w:lineRule="auto"/>
              <w:rPr>
                <w:rFonts w:asciiTheme="minorHAnsi" w:hAnsiTheme="minorHAnsi" w:cstheme="minorHAnsi"/>
                <w:sz w:val="22"/>
                <w:szCs w:val="22"/>
              </w:rPr>
            </w:pPr>
            <w:r w:rsidRPr="00CC02F2">
              <w:rPr>
                <w:rFonts w:asciiTheme="minorHAnsi" w:hAnsiTheme="minorHAnsi" w:cstheme="minorHAnsi"/>
                <w:sz w:val="22"/>
                <w:szCs w:val="22"/>
              </w:rPr>
              <w:t>Les comptes de résultats et bilans prévisionnels ainsi que le détail des hypothèses retenues (principes de tarification, nature des produits, sinistralité, évolution des frais généraux, rendement des placements) pour les trois premiers exercices</w:t>
            </w:r>
            <w:r w:rsidR="009D5235">
              <w:rPr>
                <w:rFonts w:asciiTheme="minorHAnsi" w:hAnsiTheme="minorHAnsi" w:cstheme="minorHAnsi"/>
                <w:sz w:val="22"/>
                <w:szCs w:val="22"/>
              </w:rPr>
              <w:t>.</w:t>
            </w:r>
          </w:p>
          <w:p w14:paraId="706416CA" w14:textId="30BDE3B7" w:rsidR="00CA4F84" w:rsidRPr="00CC02F2" w:rsidRDefault="00CA4F84" w:rsidP="00C01583">
            <w:pPr>
              <w:pStyle w:val="Paragraphedeliste"/>
              <w:numPr>
                <w:ilvl w:val="0"/>
                <w:numId w:val="4"/>
              </w:numPr>
              <w:spacing w:after="160" w:line="256" w:lineRule="auto"/>
              <w:rPr>
                <w:rFonts w:asciiTheme="minorHAnsi" w:hAnsiTheme="minorHAnsi" w:cstheme="minorHAnsi"/>
                <w:sz w:val="22"/>
                <w:szCs w:val="22"/>
              </w:rPr>
            </w:pPr>
            <w:r w:rsidRPr="00CC02F2">
              <w:rPr>
                <w:rFonts w:asciiTheme="minorHAnsi" w:hAnsiTheme="minorHAnsi" w:cstheme="minorHAnsi"/>
                <w:sz w:val="22"/>
                <w:szCs w:val="22"/>
              </w:rPr>
              <w:t>Pour les organismes relevant du régime dit « Solvabilité II », pour les mêmes exercices :</w:t>
            </w:r>
          </w:p>
          <w:p w14:paraId="4ACB3A85" w14:textId="4C6C22E9" w:rsidR="00CA4F84" w:rsidRPr="00CC02F2" w:rsidRDefault="00CA4F84" w:rsidP="00C01583">
            <w:pPr>
              <w:pStyle w:val="Paragraphedeliste"/>
              <w:numPr>
                <w:ilvl w:val="0"/>
                <w:numId w:val="5"/>
              </w:numPr>
              <w:spacing w:after="160" w:line="256" w:lineRule="auto"/>
              <w:ind w:left="1096"/>
              <w:rPr>
                <w:rFonts w:asciiTheme="minorHAnsi" w:hAnsiTheme="minorHAnsi" w:cstheme="minorHAnsi"/>
                <w:sz w:val="22"/>
                <w:szCs w:val="22"/>
              </w:rPr>
            </w:pPr>
            <w:proofErr w:type="gramStart"/>
            <w:r w:rsidRPr="00CC02F2">
              <w:rPr>
                <w:rFonts w:asciiTheme="minorHAnsi" w:hAnsiTheme="minorHAnsi" w:cstheme="minorHAnsi"/>
                <w:sz w:val="22"/>
                <w:szCs w:val="22"/>
              </w:rPr>
              <w:t>la</w:t>
            </w:r>
            <w:proofErr w:type="gramEnd"/>
            <w:r w:rsidRPr="00CC02F2">
              <w:rPr>
                <w:rFonts w:asciiTheme="minorHAnsi" w:hAnsiTheme="minorHAnsi" w:cstheme="minorHAnsi"/>
                <w:sz w:val="22"/>
                <w:szCs w:val="22"/>
              </w:rPr>
              <w:t xml:space="preserve"> détermination détaillée (actifs et passifs) des fonds propres de base éligibles permettant la couverture du minimum de capital requis</w:t>
            </w:r>
            <w:r w:rsidR="003A1CD7" w:rsidRPr="00CC02F2">
              <w:rPr>
                <w:rStyle w:val="Appelnotedebasdep"/>
                <w:rFonts w:asciiTheme="minorHAnsi" w:hAnsiTheme="minorHAnsi" w:cstheme="minorHAnsi"/>
                <w:sz w:val="22"/>
                <w:szCs w:val="22"/>
              </w:rPr>
              <w:footnoteReference w:id="5"/>
            </w:r>
            <w:r w:rsidRPr="00CC02F2">
              <w:rPr>
                <w:rFonts w:asciiTheme="minorHAnsi" w:hAnsiTheme="minorHAnsi" w:cstheme="minorHAnsi"/>
                <w:sz w:val="22"/>
                <w:szCs w:val="22"/>
              </w:rPr>
              <w:t xml:space="preserve"> et des fonds propres éligibles permettant la couverture du capital de solvabilité requis</w:t>
            </w:r>
            <w:r w:rsidR="003A1CD7" w:rsidRPr="00CC02F2">
              <w:rPr>
                <w:rStyle w:val="Appelnotedebasdep"/>
                <w:rFonts w:asciiTheme="minorHAnsi" w:hAnsiTheme="minorHAnsi" w:cstheme="minorHAnsi"/>
                <w:sz w:val="22"/>
                <w:szCs w:val="22"/>
              </w:rPr>
              <w:footnoteReference w:id="6"/>
            </w:r>
            <w:r w:rsidRPr="00CC02F2">
              <w:rPr>
                <w:rFonts w:asciiTheme="minorHAnsi" w:hAnsiTheme="minorHAnsi" w:cstheme="minorHAnsi"/>
                <w:sz w:val="22"/>
                <w:szCs w:val="22"/>
              </w:rPr>
              <w:t xml:space="preserve"> ;</w:t>
            </w:r>
          </w:p>
          <w:p w14:paraId="7190D2F6" w14:textId="1296A809" w:rsidR="00CA4F84" w:rsidRPr="00CC02F2" w:rsidRDefault="00CA4F84" w:rsidP="00C01583">
            <w:pPr>
              <w:pStyle w:val="Paragraphedeliste"/>
              <w:numPr>
                <w:ilvl w:val="0"/>
                <w:numId w:val="5"/>
              </w:numPr>
              <w:spacing w:after="160" w:line="256" w:lineRule="auto"/>
              <w:ind w:left="1096"/>
              <w:rPr>
                <w:rFonts w:asciiTheme="minorHAnsi" w:hAnsiTheme="minorHAnsi" w:cstheme="minorHAnsi"/>
                <w:sz w:val="22"/>
                <w:szCs w:val="22"/>
              </w:rPr>
            </w:pPr>
            <w:proofErr w:type="gramStart"/>
            <w:r w:rsidRPr="00CC02F2">
              <w:rPr>
                <w:rFonts w:asciiTheme="minorHAnsi" w:hAnsiTheme="minorHAnsi" w:cstheme="minorHAnsi"/>
                <w:sz w:val="22"/>
                <w:szCs w:val="22"/>
              </w:rPr>
              <w:t>les</w:t>
            </w:r>
            <w:proofErr w:type="gramEnd"/>
            <w:r w:rsidRPr="00CC02F2">
              <w:rPr>
                <w:rFonts w:asciiTheme="minorHAnsi" w:hAnsiTheme="minorHAnsi" w:cstheme="minorHAnsi"/>
                <w:sz w:val="22"/>
                <w:szCs w:val="22"/>
              </w:rPr>
              <w:t xml:space="preserve"> prévisions relatives au futur capital de solvabilité requis sur la base du bilan prévisionnel, ainsi que les méthodes de calcul utilisées;</w:t>
            </w:r>
          </w:p>
          <w:p w14:paraId="5BFA0E9E" w14:textId="38B918B8" w:rsidR="00CA4F84" w:rsidRPr="00CC02F2" w:rsidRDefault="00CA4F84" w:rsidP="00C01583">
            <w:pPr>
              <w:pStyle w:val="Paragraphedeliste"/>
              <w:numPr>
                <w:ilvl w:val="0"/>
                <w:numId w:val="5"/>
              </w:numPr>
              <w:spacing w:after="160" w:line="256" w:lineRule="auto"/>
              <w:ind w:left="1096"/>
              <w:rPr>
                <w:rFonts w:asciiTheme="minorHAnsi" w:hAnsiTheme="minorHAnsi" w:cstheme="minorHAnsi"/>
                <w:sz w:val="22"/>
                <w:szCs w:val="22"/>
              </w:rPr>
            </w:pPr>
            <w:proofErr w:type="gramStart"/>
            <w:r w:rsidRPr="00CC02F2">
              <w:rPr>
                <w:rFonts w:asciiTheme="minorHAnsi" w:hAnsiTheme="minorHAnsi" w:cstheme="minorHAnsi"/>
                <w:sz w:val="22"/>
                <w:szCs w:val="22"/>
              </w:rPr>
              <w:t>les</w:t>
            </w:r>
            <w:proofErr w:type="gramEnd"/>
            <w:r w:rsidRPr="00CC02F2">
              <w:rPr>
                <w:rFonts w:asciiTheme="minorHAnsi" w:hAnsiTheme="minorHAnsi" w:cstheme="minorHAnsi"/>
                <w:sz w:val="22"/>
                <w:szCs w:val="22"/>
              </w:rPr>
              <w:t xml:space="preserve"> prévisions relatives au futur minimum de capital requis sur la base du bilan prévisionnel, ainsi que la méthode de calcul utilisée ;</w:t>
            </w:r>
          </w:p>
          <w:p w14:paraId="230FA8EE" w14:textId="6B651DD3" w:rsidR="00CA4F84" w:rsidRPr="00CC02F2" w:rsidRDefault="00CA4F84" w:rsidP="00C01583">
            <w:pPr>
              <w:pStyle w:val="Paragraphedeliste"/>
              <w:numPr>
                <w:ilvl w:val="0"/>
                <w:numId w:val="5"/>
              </w:numPr>
              <w:spacing w:after="160" w:line="256" w:lineRule="auto"/>
              <w:ind w:left="1096"/>
              <w:rPr>
                <w:rFonts w:asciiTheme="minorHAnsi" w:hAnsiTheme="minorHAnsi" w:cstheme="minorHAnsi"/>
                <w:sz w:val="22"/>
                <w:szCs w:val="22"/>
              </w:rPr>
            </w:pPr>
            <w:proofErr w:type="gramStart"/>
            <w:r w:rsidRPr="00CC02F2">
              <w:rPr>
                <w:rFonts w:asciiTheme="minorHAnsi" w:hAnsiTheme="minorHAnsi" w:cstheme="minorHAnsi"/>
                <w:sz w:val="22"/>
                <w:szCs w:val="22"/>
              </w:rPr>
              <w:t>les</w:t>
            </w:r>
            <w:proofErr w:type="gramEnd"/>
            <w:r w:rsidRPr="00CC02F2">
              <w:rPr>
                <w:rFonts w:asciiTheme="minorHAnsi" w:hAnsiTheme="minorHAnsi" w:cstheme="minorHAnsi"/>
                <w:sz w:val="22"/>
                <w:szCs w:val="22"/>
              </w:rPr>
              <w:t xml:space="preserve"> prévisions relatives à la situation financière destinée à la couverture des provisions techniques du minimum de capital requis et du capital de solvabilité requis</w:t>
            </w:r>
            <w:r w:rsidR="00AC2F62" w:rsidRPr="00CC02F2">
              <w:rPr>
                <w:rFonts w:asciiTheme="minorHAnsi" w:hAnsiTheme="minorHAnsi" w:cstheme="minorHAnsi"/>
                <w:sz w:val="22"/>
                <w:szCs w:val="22"/>
              </w:rPr>
              <w:t xml:space="preserve"> </w:t>
            </w:r>
            <w:r w:rsidRPr="00CC02F2">
              <w:rPr>
                <w:rFonts w:asciiTheme="minorHAnsi" w:hAnsiTheme="minorHAnsi" w:cstheme="minorHAnsi"/>
                <w:sz w:val="22"/>
                <w:szCs w:val="22"/>
              </w:rPr>
              <w:t xml:space="preserve">; </w:t>
            </w:r>
          </w:p>
          <w:p w14:paraId="2AD06AA9" w14:textId="77777777" w:rsidR="00CA4F84" w:rsidRPr="00CC02F2" w:rsidRDefault="00CA4F84" w:rsidP="00CA4F84">
            <w:pPr>
              <w:pStyle w:val="Paragraphedeliste"/>
              <w:numPr>
                <w:ilvl w:val="0"/>
                <w:numId w:val="5"/>
              </w:numPr>
              <w:spacing w:after="160" w:line="256" w:lineRule="auto"/>
              <w:ind w:left="1096"/>
              <w:jc w:val="left"/>
              <w:rPr>
                <w:rFonts w:asciiTheme="minorHAnsi" w:hAnsiTheme="minorHAnsi" w:cstheme="minorHAnsi"/>
                <w:sz w:val="22"/>
                <w:szCs w:val="22"/>
              </w:rPr>
            </w:pPr>
            <w:proofErr w:type="gramStart"/>
            <w:r w:rsidRPr="00CC02F2">
              <w:rPr>
                <w:rFonts w:asciiTheme="minorHAnsi" w:hAnsiTheme="minorHAnsi" w:cstheme="minorHAnsi"/>
                <w:sz w:val="22"/>
                <w:szCs w:val="22"/>
              </w:rPr>
              <w:t>les</w:t>
            </w:r>
            <w:proofErr w:type="gramEnd"/>
            <w:r w:rsidRPr="00CC02F2">
              <w:rPr>
                <w:rFonts w:asciiTheme="minorHAnsi" w:hAnsiTheme="minorHAnsi" w:cstheme="minorHAnsi"/>
                <w:sz w:val="22"/>
                <w:szCs w:val="22"/>
              </w:rPr>
              <w:t xml:space="preserve"> prévisions de trésorerie.</w:t>
            </w:r>
          </w:p>
          <w:p w14:paraId="189891B7" w14:textId="5DEF6C88" w:rsidR="00CA4F84" w:rsidRPr="00CC02F2" w:rsidRDefault="00CA4F84" w:rsidP="00C01583">
            <w:pPr>
              <w:pStyle w:val="Paragraphedeliste"/>
              <w:numPr>
                <w:ilvl w:val="0"/>
                <w:numId w:val="4"/>
              </w:numPr>
              <w:spacing w:after="160" w:line="256" w:lineRule="auto"/>
              <w:rPr>
                <w:rFonts w:asciiTheme="minorHAnsi" w:hAnsiTheme="minorHAnsi" w:cstheme="minorHAnsi"/>
                <w:sz w:val="22"/>
                <w:szCs w:val="22"/>
              </w:rPr>
            </w:pPr>
            <w:r w:rsidRPr="00CC02F2">
              <w:rPr>
                <w:rFonts w:asciiTheme="minorHAnsi" w:hAnsiTheme="minorHAnsi" w:cstheme="minorHAnsi"/>
                <w:sz w:val="22"/>
                <w:szCs w:val="22"/>
              </w:rPr>
              <w:t>Pour les organismes ne relevant pas du régime dit « Solvabilité II », pour les mêmes exercices :</w:t>
            </w:r>
          </w:p>
          <w:p w14:paraId="301AD56D" w14:textId="77777777" w:rsidR="00CA4F84" w:rsidRPr="00CC02F2" w:rsidRDefault="00CA4F84" w:rsidP="00AC2F62">
            <w:pPr>
              <w:pStyle w:val="Paragraphedeliste"/>
              <w:numPr>
                <w:ilvl w:val="0"/>
                <w:numId w:val="7"/>
              </w:numPr>
              <w:spacing w:after="160" w:line="256" w:lineRule="auto"/>
              <w:ind w:left="1096"/>
              <w:rPr>
                <w:rFonts w:asciiTheme="minorHAnsi" w:hAnsiTheme="minorHAnsi" w:cstheme="minorHAnsi"/>
                <w:sz w:val="22"/>
                <w:szCs w:val="22"/>
              </w:rPr>
            </w:pPr>
            <w:proofErr w:type="gramStart"/>
            <w:r w:rsidRPr="00CC02F2">
              <w:rPr>
                <w:rFonts w:asciiTheme="minorHAnsi" w:hAnsiTheme="minorHAnsi" w:cstheme="minorHAnsi"/>
                <w:sz w:val="22"/>
                <w:szCs w:val="22"/>
              </w:rPr>
              <w:t>les</w:t>
            </w:r>
            <w:proofErr w:type="gramEnd"/>
            <w:r w:rsidRPr="00CC02F2">
              <w:rPr>
                <w:rFonts w:asciiTheme="minorHAnsi" w:hAnsiTheme="minorHAnsi" w:cstheme="minorHAnsi"/>
                <w:sz w:val="22"/>
                <w:szCs w:val="22"/>
              </w:rPr>
              <w:t xml:space="preserve"> prévisions relatives aux moyens financiers destinés à la couverture des engagements (état C5) ;</w:t>
            </w:r>
          </w:p>
          <w:p w14:paraId="107A7611" w14:textId="77777777" w:rsidR="00CA4F84" w:rsidRPr="00CC02F2" w:rsidRDefault="00CA4F84" w:rsidP="00AC2F62">
            <w:pPr>
              <w:pStyle w:val="Paragraphedeliste"/>
              <w:numPr>
                <w:ilvl w:val="0"/>
                <w:numId w:val="7"/>
              </w:numPr>
              <w:spacing w:after="160" w:line="256" w:lineRule="auto"/>
              <w:ind w:left="1096"/>
              <w:rPr>
                <w:rFonts w:asciiTheme="minorHAnsi" w:hAnsiTheme="minorHAnsi" w:cstheme="minorHAnsi"/>
                <w:sz w:val="22"/>
                <w:szCs w:val="22"/>
              </w:rPr>
            </w:pPr>
            <w:proofErr w:type="gramStart"/>
            <w:r w:rsidRPr="00CC02F2">
              <w:rPr>
                <w:rFonts w:asciiTheme="minorHAnsi" w:hAnsiTheme="minorHAnsi" w:cstheme="minorHAnsi"/>
                <w:sz w:val="22"/>
                <w:szCs w:val="22"/>
              </w:rPr>
              <w:t>les</w:t>
            </w:r>
            <w:proofErr w:type="gramEnd"/>
            <w:r w:rsidRPr="00CC02F2">
              <w:rPr>
                <w:rFonts w:asciiTheme="minorHAnsi" w:hAnsiTheme="minorHAnsi" w:cstheme="minorHAnsi"/>
                <w:sz w:val="22"/>
                <w:szCs w:val="22"/>
              </w:rPr>
              <w:t xml:space="preserve"> prévisions relatives à la marge de solvabilité (état C6) ;</w:t>
            </w:r>
          </w:p>
          <w:p w14:paraId="1EB7F2CC" w14:textId="77777777" w:rsidR="00FA3D8D" w:rsidRPr="00CC02F2" w:rsidRDefault="00CA4F84" w:rsidP="00AC2F62">
            <w:pPr>
              <w:pStyle w:val="Paragraphedeliste"/>
              <w:numPr>
                <w:ilvl w:val="0"/>
                <w:numId w:val="7"/>
              </w:numPr>
              <w:spacing w:after="160" w:line="256" w:lineRule="auto"/>
              <w:ind w:left="1096"/>
              <w:rPr>
                <w:rFonts w:asciiTheme="minorHAnsi" w:hAnsiTheme="minorHAnsi" w:cstheme="minorHAnsi"/>
                <w:sz w:val="22"/>
                <w:szCs w:val="22"/>
              </w:rPr>
            </w:pPr>
            <w:proofErr w:type="gramStart"/>
            <w:r w:rsidRPr="00CC02F2">
              <w:rPr>
                <w:rFonts w:asciiTheme="minorHAnsi" w:hAnsiTheme="minorHAnsi" w:cstheme="minorHAnsi"/>
                <w:sz w:val="22"/>
                <w:szCs w:val="22"/>
              </w:rPr>
              <w:t>les</w:t>
            </w:r>
            <w:proofErr w:type="gramEnd"/>
            <w:r w:rsidRPr="00CC02F2">
              <w:rPr>
                <w:rFonts w:asciiTheme="minorHAnsi" w:hAnsiTheme="minorHAnsi" w:cstheme="minorHAnsi"/>
                <w:sz w:val="22"/>
                <w:szCs w:val="22"/>
              </w:rPr>
              <w:t xml:space="preserve"> prévisions de trésorerie.</w:t>
            </w:r>
          </w:p>
          <w:p w14:paraId="738A185F" w14:textId="77777777" w:rsidR="00545EED" w:rsidRDefault="009D5235" w:rsidP="00AC2F62">
            <w:pPr>
              <w:pStyle w:val="Paragraphedeliste"/>
              <w:numPr>
                <w:ilvl w:val="0"/>
                <w:numId w:val="4"/>
              </w:numPr>
              <w:spacing w:after="160" w:line="256" w:lineRule="auto"/>
              <w:rPr>
                <w:rFonts w:asciiTheme="minorHAnsi" w:hAnsiTheme="minorHAnsi" w:cstheme="minorHAnsi"/>
                <w:sz w:val="22"/>
                <w:szCs w:val="22"/>
              </w:rPr>
            </w:pPr>
            <w:r>
              <w:rPr>
                <w:rFonts w:asciiTheme="minorHAnsi" w:hAnsiTheme="minorHAnsi" w:cstheme="minorHAnsi"/>
                <w:sz w:val="22"/>
                <w:szCs w:val="22"/>
              </w:rPr>
              <w:t>Pour les agréments et les extensions d’agrément ayant un impact significatif sur le profil de risque : u</w:t>
            </w:r>
            <w:r w:rsidR="00545EED" w:rsidRPr="00CC02F2">
              <w:rPr>
                <w:rFonts w:asciiTheme="minorHAnsi" w:hAnsiTheme="minorHAnsi" w:cstheme="minorHAnsi"/>
                <w:sz w:val="22"/>
                <w:szCs w:val="22"/>
              </w:rPr>
              <w:t xml:space="preserve">n ou plusieurs scénarios stressés </w:t>
            </w:r>
            <w:r w:rsidR="00D420CE" w:rsidRPr="00CC02F2">
              <w:rPr>
                <w:rFonts w:asciiTheme="minorHAnsi" w:hAnsiTheme="minorHAnsi" w:cstheme="minorHAnsi"/>
                <w:sz w:val="22"/>
                <w:szCs w:val="22"/>
              </w:rPr>
              <w:t xml:space="preserve">avec leur impact sur les données précitées </w:t>
            </w:r>
            <w:r w:rsidR="00545EED" w:rsidRPr="00CC02F2">
              <w:rPr>
                <w:rFonts w:asciiTheme="minorHAnsi" w:hAnsiTheme="minorHAnsi" w:cstheme="minorHAnsi"/>
                <w:sz w:val="22"/>
                <w:szCs w:val="22"/>
              </w:rPr>
              <w:t>ainsi que le détail des hypothèses sous-jacentes.</w:t>
            </w:r>
          </w:p>
          <w:p w14:paraId="1E1EDABB" w14:textId="77777777" w:rsidR="005C1268" w:rsidRDefault="005C1268" w:rsidP="00AC2F62">
            <w:pPr>
              <w:pStyle w:val="Paragraphedeliste"/>
              <w:numPr>
                <w:ilvl w:val="0"/>
                <w:numId w:val="4"/>
              </w:numPr>
              <w:spacing w:after="160" w:line="256" w:lineRule="auto"/>
              <w:rPr>
                <w:rFonts w:asciiTheme="minorHAnsi" w:hAnsiTheme="minorHAnsi" w:cstheme="minorHAnsi"/>
                <w:sz w:val="22"/>
                <w:szCs w:val="22"/>
              </w:rPr>
            </w:pPr>
            <w:r>
              <w:rPr>
                <w:rFonts w:asciiTheme="minorHAnsi" w:hAnsiTheme="minorHAnsi" w:cstheme="minorHAnsi"/>
                <w:sz w:val="22"/>
                <w:szCs w:val="22"/>
              </w:rPr>
              <w:t>P</w:t>
            </w:r>
            <w:r w:rsidRPr="005C1268">
              <w:rPr>
                <w:rFonts w:asciiTheme="minorHAnsi" w:hAnsiTheme="minorHAnsi" w:cstheme="minorHAnsi"/>
                <w:sz w:val="22"/>
                <w:szCs w:val="22"/>
              </w:rPr>
              <w:t>our les entreprises mentionnées à l’article L. 321-7 du Code des assurances, l’avis de l’autorité de contrôle du siège social sur ce programme d’activités est demandé.</w:t>
            </w:r>
          </w:p>
          <w:p w14:paraId="6B57433A" w14:textId="3C0ECFD5" w:rsidR="00FD6F72" w:rsidRPr="00370D59" w:rsidRDefault="005C1268" w:rsidP="00E9762F">
            <w:pPr>
              <w:pStyle w:val="Paragraphedeliste"/>
              <w:numPr>
                <w:ilvl w:val="0"/>
                <w:numId w:val="4"/>
              </w:numPr>
              <w:ind w:left="714" w:hanging="357"/>
              <w:rPr>
                <w:rFonts w:asciiTheme="minorHAnsi" w:hAnsiTheme="minorHAnsi" w:cstheme="minorHAnsi"/>
                <w:sz w:val="22"/>
                <w:szCs w:val="22"/>
              </w:rPr>
            </w:pPr>
            <w:r>
              <w:rPr>
                <w:rFonts w:asciiTheme="minorHAnsi" w:hAnsiTheme="minorHAnsi" w:cstheme="minorHAnsi"/>
                <w:sz w:val="22"/>
                <w:szCs w:val="22"/>
              </w:rPr>
              <w:t>P</w:t>
            </w:r>
            <w:r w:rsidRPr="005C1268">
              <w:rPr>
                <w:rFonts w:asciiTheme="minorHAnsi" w:hAnsiTheme="minorHAnsi" w:cstheme="minorHAnsi"/>
                <w:sz w:val="22"/>
                <w:szCs w:val="22"/>
              </w:rPr>
              <w:t xml:space="preserve">our les entreprises mentionnées à l’article L. 329-1 du Code des assurances, la justification supplémentaire que l’entreprise dispose, conformément à l’article R. 329-4 du Code des assurances des fonds propres de base éligibles permettant la couverture du capital de solvabilité requis, localisés en France jusqu'à concurrence du minimum de capital requis et, pour le surplus, à l'intérieur de l’Union européenne </w:t>
            </w:r>
            <w:r>
              <w:rPr>
                <w:rFonts w:asciiTheme="minorHAnsi" w:hAnsiTheme="minorHAnsi" w:cstheme="minorHAnsi"/>
                <w:sz w:val="22"/>
                <w:szCs w:val="22"/>
              </w:rPr>
              <w:t xml:space="preserve">et </w:t>
            </w:r>
            <w:r w:rsidRPr="005C1268">
              <w:rPr>
                <w:rFonts w:asciiTheme="minorHAnsi" w:hAnsiTheme="minorHAnsi" w:cstheme="minorHAnsi"/>
                <w:sz w:val="22"/>
                <w:szCs w:val="22"/>
              </w:rPr>
              <w:t xml:space="preserve">de l’engagement de déposer le quart du seuil plancher absolu exigé à </w:t>
            </w:r>
            <w:r w:rsidRPr="005C1268">
              <w:rPr>
                <w:rFonts w:asciiTheme="minorHAnsi" w:hAnsiTheme="minorHAnsi" w:cstheme="minorHAnsi"/>
                <w:sz w:val="22"/>
                <w:szCs w:val="22"/>
              </w:rPr>
              <w:lastRenderedPageBreak/>
              <w:t>l’article R. 352-29 à titre de sûreté, déposé ou inscrit en compte à la Caisse des dépôts et consignations ou à la Banque de France.</w:t>
            </w:r>
          </w:p>
        </w:tc>
      </w:tr>
      <w:tr w:rsidR="00FA3D8D" w:rsidRPr="006B6AC6" w14:paraId="7A4B7B89" w14:textId="77777777" w:rsidTr="00D619F8">
        <w:trPr>
          <w:trHeight w:val="3482"/>
        </w:trPr>
        <w:tc>
          <w:tcPr>
            <w:tcW w:w="1696" w:type="dxa"/>
          </w:tcPr>
          <w:p w14:paraId="577EE21D" w14:textId="40BB0536" w:rsidR="00FA3D8D" w:rsidRPr="00CC02F2" w:rsidRDefault="006F4E3F" w:rsidP="00FA3D8D">
            <w:pPr>
              <w:rPr>
                <w:rFonts w:asciiTheme="minorHAnsi" w:hAnsiTheme="minorHAnsi" w:cstheme="minorHAnsi"/>
                <w:sz w:val="22"/>
                <w:szCs w:val="22"/>
              </w:rPr>
            </w:pPr>
            <w:r w:rsidRPr="00CC02F2">
              <w:rPr>
                <w:rFonts w:asciiTheme="minorHAnsi" w:hAnsiTheme="minorHAnsi" w:cstheme="minorHAnsi"/>
                <w:sz w:val="22"/>
                <w:szCs w:val="22"/>
              </w:rPr>
              <w:lastRenderedPageBreak/>
              <w:t>G</w:t>
            </w:r>
            <w:r w:rsidR="006967F7" w:rsidRPr="00CC02F2">
              <w:rPr>
                <w:rFonts w:asciiTheme="minorHAnsi" w:hAnsiTheme="minorHAnsi" w:cstheme="minorHAnsi"/>
                <w:sz w:val="22"/>
                <w:szCs w:val="22"/>
              </w:rPr>
              <w:t xml:space="preserve"> – Éléments opérationnels</w:t>
            </w:r>
          </w:p>
        </w:tc>
        <w:tc>
          <w:tcPr>
            <w:tcW w:w="7366" w:type="dxa"/>
          </w:tcPr>
          <w:p w14:paraId="16DA29B0" w14:textId="5207660E" w:rsidR="006F4E3F" w:rsidRPr="00CC02F2" w:rsidRDefault="006F4E3F" w:rsidP="006F4E3F">
            <w:pPr>
              <w:pStyle w:val="Paragraphedeliste"/>
              <w:numPr>
                <w:ilvl w:val="0"/>
                <w:numId w:val="11"/>
              </w:numPr>
              <w:rPr>
                <w:rFonts w:asciiTheme="minorHAnsi" w:hAnsiTheme="minorHAnsi" w:cstheme="minorHAnsi"/>
                <w:sz w:val="22"/>
                <w:szCs w:val="22"/>
              </w:rPr>
            </w:pPr>
            <w:r w:rsidRPr="00CC02F2">
              <w:rPr>
                <w:rFonts w:asciiTheme="minorHAnsi" w:hAnsiTheme="minorHAnsi" w:cstheme="minorHAnsi"/>
                <w:sz w:val="22"/>
                <w:szCs w:val="22"/>
              </w:rPr>
              <w:t>La description de l’organisation administrative et commerciale et des moyens en personnel et en matériel dont dispose l’organisme ; les prévisions de frais d’installation des services administratifs et du réseau de production, ainsi que les moyens financiers destinés à y faire face.</w:t>
            </w:r>
          </w:p>
          <w:p w14:paraId="63D0B82C" w14:textId="32ADA2F1" w:rsidR="00F4484F" w:rsidRPr="00CC02F2" w:rsidRDefault="00F4484F" w:rsidP="006F4E3F">
            <w:pPr>
              <w:pStyle w:val="Paragraphedeliste"/>
              <w:numPr>
                <w:ilvl w:val="0"/>
                <w:numId w:val="11"/>
              </w:numPr>
              <w:rPr>
                <w:rFonts w:asciiTheme="minorHAnsi" w:hAnsiTheme="minorHAnsi" w:cstheme="minorHAnsi"/>
                <w:sz w:val="22"/>
                <w:szCs w:val="22"/>
              </w:rPr>
            </w:pPr>
            <w:r w:rsidRPr="00CC02F2">
              <w:rPr>
                <w:rFonts w:asciiTheme="minorHAnsi" w:hAnsiTheme="minorHAnsi" w:cstheme="minorHAnsi"/>
                <w:sz w:val="22"/>
                <w:szCs w:val="22"/>
              </w:rPr>
              <w:t>La description synthétique de l’organisation des systèmes d’information et de</w:t>
            </w:r>
            <w:r w:rsidR="00AC2F62" w:rsidRPr="00CC02F2">
              <w:rPr>
                <w:rFonts w:asciiTheme="minorHAnsi" w:hAnsiTheme="minorHAnsi" w:cstheme="minorHAnsi"/>
                <w:sz w:val="22"/>
                <w:szCs w:val="22"/>
              </w:rPr>
              <w:t>s</w:t>
            </w:r>
            <w:r w:rsidRPr="00CC02F2">
              <w:rPr>
                <w:rFonts w:asciiTheme="minorHAnsi" w:hAnsiTheme="minorHAnsi" w:cstheme="minorHAnsi"/>
                <w:sz w:val="22"/>
                <w:szCs w:val="22"/>
              </w:rPr>
              <w:t xml:space="preserve"> mesures permettant la conformité aux règles de cybersécurité</w:t>
            </w:r>
            <w:r w:rsidRPr="00CC02F2">
              <w:rPr>
                <w:rStyle w:val="Appelnotedebasdep"/>
                <w:rFonts w:asciiTheme="minorHAnsi" w:hAnsiTheme="minorHAnsi" w:cstheme="minorHAnsi"/>
                <w:sz w:val="22"/>
                <w:szCs w:val="22"/>
              </w:rPr>
              <w:footnoteReference w:id="7"/>
            </w:r>
            <w:r w:rsidRPr="00CC02F2">
              <w:rPr>
                <w:rFonts w:asciiTheme="minorHAnsi" w:hAnsiTheme="minorHAnsi" w:cstheme="minorHAnsi"/>
                <w:sz w:val="22"/>
                <w:szCs w:val="22"/>
              </w:rPr>
              <w:t>.</w:t>
            </w:r>
          </w:p>
          <w:p w14:paraId="4D73F658" w14:textId="0427EBCE" w:rsidR="00C67159" w:rsidRPr="00CC02F2" w:rsidRDefault="00EE39FC" w:rsidP="00C67159">
            <w:pPr>
              <w:pStyle w:val="Paragraphedeliste"/>
              <w:numPr>
                <w:ilvl w:val="0"/>
                <w:numId w:val="11"/>
              </w:numPr>
              <w:rPr>
                <w:rFonts w:asciiTheme="minorHAnsi" w:hAnsiTheme="minorHAnsi" w:cstheme="minorHAnsi"/>
                <w:sz w:val="22"/>
                <w:szCs w:val="22"/>
              </w:rPr>
            </w:pPr>
            <w:r w:rsidRPr="00CC02F2">
              <w:rPr>
                <w:rFonts w:asciiTheme="minorHAnsi" w:hAnsiTheme="minorHAnsi" w:cstheme="minorHAnsi"/>
                <w:sz w:val="22"/>
                <w:szCs w:val="22"/>
              </w:rPr>
              <w:t xml:space="preserve">La description </w:t>
            </w:r>
            <w:r w:rsidR="00C67159" w:rsidRPr="00CC02F2">
              <w:rPr>
                <w:rFonts w:asciiTheme="minorHAnsi" w:hAnsiTheme="minorHAnsi" w:cstheme="minorHAnsi"/>
                <w:sz w:val="22"/>
                <w:szCs w:val="22"/>
              </w:rPr>
              <w:t>du dispositif de lutte contre le blanchiment et le financement du terrorisme.</w:t>
            </w:r>
          </w:p>
          <w:p w14:paraId="22BAF256" w14:textId="2FE59C3D" w:rsidR="006F4E3F" w:rsidRPr="00CC02F2" w:rsidRDefault="006F4E3F" w:rsidP="006F4E3F">
            <w:pPr>
              <w:pStyle w:val="Paragraphedeliste"/>
              <w:numPr>
                <w:ilvl w:val="0"/>
                <w:numId w:val="11"/>
              </w:numPr>
              <w:rPr>
                <w:rFonts w:asciiTheme="minorHAnsi" w:hAnsiTheme="minorHAnsi" w:cstheme="minorHAnsi"/>
                <w:sz w:val="22"/>
                <w:szCs w:val="22"/>
              </w:rPr>
            </w:pPr>
            <w:r w:rsidRPr="00CC02F2">
              <w:rPr>
                <w:rFonts w:asciiTheme="minorHAnsi" w:hAnsiTheme="minorHAnsi" w:cstheme="minorHAnsi"/>
                <w:sz w:val="22"/>
                <w:szCs w:val="22"/>
              </w:rPr>
              <w:t>Pour la branche 18, les moyens en personnels et matériels dont dispose l’organisme, par lui-même ou par personne interposée, pour faire face à ses engagements.</w:t>
            </w:r>
          </w:p>
          <w:p w14:paraId="39B54602" w14:textId="2B686A46" w:rsidR="00FA3D8D" w:rsidRPr="00D619F8" w:rsidRDefault="003E34A5" w:rsidP="00D619F8">
            <w:pPr>
              <w:pStyle w:val="Paragraphedeliste"/>
              <w:numPr>
                <w:ilvl w:val="0"/>
                <w:numId w:val="11"/>
              </w:numPr>
              <w:rPr>
                <w:rFonts w:asciiTheme="minorHAnsi" w:hAnsiTheme="minorHAnsi" w:cstheme="minorHAnsi"/>
                <w:sz w:val="22"/>
                <w:szCs w:val="22"/>
              </w:rPr>
            </w:pPr>
            <w:r w:rsidRPr="003E34A5">
              <w:rPr>
                <w:rFonts w:asciiTheme="minorHAnsi" w:hAnsiTheme="minorHAnsi" w:cstheme="minorHAnsi"/>
                <w:sz w:val="22"/>
                <w:szCs w:val="22"/>
              </w:rPr>
              <w:t>Les</w:t>
            </w:r>
            <w:r w:rsidR="00C01583" w:rsidRPr="00CC02F2">
              <w:rPr>
                <w:rFonts w:asciiTheme="minorHAnsi" w:hAnsiTheme="minorHAnsi" w:cstheme="minorHAnsi"/>
                <w:sz w:val="22"/>
                <w:szCs w:val="22"/>
              </w:rPr>
              <w:t xml:space="preserve"> conventions (ou projets) d’externalisation de l’exécution des fonctions clés</w:t>
            </w:r>
            <w:r w:rsidR="003F6BEE">
              <w:rPr>
                <w:rFonts w:asciiTheme="minorHAnsi" w:hAnsiTheme="minorHAnsi" w:cstheme="minorHAnsi"/>
                <w:sz w:val="22"/>
                <w:szCs w:val="22"/>
              </w:rPr>
              <w:t>, ainsi qu’un</w:t>
            </w:r>
            <w:r w:rsidR="00C01583" w:rsidRPr="00CC02F2">
              <w:rPr>
                <w:rFonts w:asciiTheme="minorHAnsi" w:hAnsiTheme="minorHAnsi" w:cstheme="minorHAnsi"/>
                <w:sz w:val="22"/>
                <w:szCs w:val="22"/>
              </w:rPr>
              <w:t xml:space="preserve"> schéma de l’externalisation.</w:t>
            </w:r>
          </w:p>
        </w:tc>
      </w:tr>
      <w:tr w:rsidR="00F4484F" w:rsidRPr="006B6AC6" w14:paraId="6856CA89" w14:textId="77777777" w:rsidTr="005C1268">
        <w:tc>
          <w:tcPr>
            <w:tcW w:w="1696" w:type="dxa"/>
          </w:tcPr>
          <w:p w14:paraId="6B9E737C" w14:textId="1FCA6937" w:rsidR="00F4484F" w:rsidRPr="00CC02F2" w:rsidRDefault="00F4484F" w:rsidP="00FA3D8D">
            <w:pPr>
              <w:rPr>
                <w:rFonts w:asciiTheme="minorHAnsi" w:hAnsiTheme="minorHAnsi" w:cstheme="minorHAnsi"/>
                <w:sz w:val="22"/>
                <w:szCs w:val="22"/>
              </w:rPr>
            </w:pPr>
            <w:r w:rsidRPr="00CC02F2">
              <w:rPr>
                <w:rFonts w:asciiTheme="minorHAnsi" w:hAnsiTheme="minorHAnsi" w:cstheme="minorHAnsi"/>
                <w:sz w:val="22"/>
                <w:szCs w:val="22"/>
              </w:rPr>
              <w:t>H – Protection des assurés et adhérents</w:t>
            </w:r>
          </w:p>
        </w:tc>
        <w:tc>
          <w:tcPr>
            <w:tcW w:w="7366" w:type="dxa"/>
          </w:tcPr>
          <w:p w14:paraId="2320F352" w14:textId="7ADF465C" w:rsidR="00F4484F" w:rsidRPr="00CC02F2" w:rsidRDefault="00F4484F" w:rsidP="005B0482">
            <w:pPr>
              <w:pStyle w:val="Paragraphedeliste"/>
              <w:numPr>
                <w:ilvl w:val="0"/>
                <w:numId w:val="18"/>
              </w:numPr>
              <w:spacing w:after="160"/>
              <w:rPr>
                <w:rFonts w:asciiTheme="minorHAnsi" w:hAnsiTheme="minorHAnsi" w:cstheme="minorHAnsi"/>
                <w:sz w:val="22"/>
                <w:szCs w:val="22"/>
              </w:rPr>
            </w:pPr>
            <w:r w:rsidRPr="00CC02F2">
              <w:rPr>
                <w:rFonts w:asciiTheme="minorHAnsi" w:hAnsiTheme="minorHAnsi" w:cstheme="minorHAnsi"/>
                <w:sz w:val="22"/>
                <w:szCs w:val="22"/>
              </w:rPr>
              <w:t>Les projets de conditions générales</w:t>
            </w:r>
            <w:r w:rsidR="005B0482">
              <w:rPr>
                <w:rFonts w:asciiTheme="minorHAnsi" w:hAnsiTheme="minorHAnsi" w:cstheme="minorHAnsi"/>
                <w:sz w:val="22"/>
                <w:szCs w:val="22"/>
              </w:rPr>
              <w:t>, ou les grands principes,</w:t>
            </w:r>
            <w:r w:rsidRPr="00CC02F2">
              <w:rPr>
                <w:rFonts w:asciiTheme="minorHAnsi" w:hAnsiTheme="minorHAnsi" w:cstheme="minorHAnsi"/>
                <w:sz w:val="22"/>
                <w:szCs w:val="22"/>
              </w:rPr>
              <w:t xml:space="preserve"> des produits commercialisés.</w:t>
            </w:r>
          </w:p>
          <w:p w14:paraId="38C13D3B" w14:textId="7E8BBF59" w:rsidR="00F4484F" w:rsidRPr="00CC02F2" w:rsidRDefault="00F4484F" w:rsidP="00E9762F">
            <w:pPr>
              <w:pStyle w:val="Paragraphedeliste"/>
              <w:numPr>
                <w:ilvl w:val="0"/>
                <w:numId w:val="18"/>
              </w:numPr>
              <w:ind w:left="714" w:hanging="357"/>
              <w:rPr>
                <w:rFonts w:asciiTheme="minorHAnsi" w:hAnsiTheme="minorHAnsi" w:cstheme="minorHAnsi"/>
                <w:sz w:val="22"/>
                <w:szCs w:val="22"/>
              </w:rPr>
            </w:pPr>
            <w:r w:rsidRPr="00CC02F2">
              <w:rPr>
                <w:rFonts w:asciiTheme="minorHAnsi" w:hAnsiTheme="minorHAnsi" w:cstheme="minorHAnsi"/>
                <w:sz w:val="22"/>
                <w:szCs w:val="22"/>
              </w:rPr>
              <w:t>Les projets de conditions particulières</w:t>
            </w:r>
            <w:r w:rsidR="005B0482">
              <w:rPr>
                <w:rFonts w:asciiTheme="minorHAnsi" w:hAnsiTheme="minorHAnsi" w:cstheme="minorHAnsi"/>
                <w:sz w:val="22"/>
                <w:szCs w:val="22"/>
              </w:rPr>
              <w:t>, ou les grands principes,</w:t>
            </w:r>
            <w:r w:rsidRPr="00CC02F2">
              <w:rPr>
                <w:rFonts w:asciiTheme="minorHAnsi" w:hAnsiTheme="minorHAnsi" w:cstheme="minorHAnsi"/>
                <w:sz w:val="22"/>
                <w:szCs w:val="22"/>
              </w:rPr>
              <w:t xml:space="preserve"> des produits commercialisés.</w:t>
            </w:r>
          </w:p>
        </w:tc>
      </w:tr>
      <w:tr w:rsidR="00FA3D8D" w:rsidRPr="006B6AC6" w14:paraId="37AAC6B6" w14:textId="77777777" w:rsidTr="005C1268">
        <w:tc>
          <w:tcPr>
            <w:tcW w:w="1696" w:type="dxa"/>
          </w:tcPr>
          <w:p w14:paraId="3CCF3B8B" w14:textId="2D3F3269" w:rsidR="00FA3D8D" w:rsidRPr="00CC02F2" w:rsidRDefault="00D669B0" w:rsidP="00FA3D8D">
            <w:pPr>
              <w:rPr>
                <w:rFonts w:asciiTheme="minorHAnsi" w:hAnsiTheme="minorHAnsi" w:cstheme="minorHAnsi"/>
                <w:sz w:val="22"/>
                <w:szCs w:val="22"/>
              </w:rPr>
            </w:pPr>
            <w:r>
              <w:rPr>
                <w:rFonts w:asciiTheme="minorHAnsi" w:hAnsiTheme="minorHAnsi" w:cstheme="minorHAnsi"/>
                <w:sz w:val="22"/>
                <w:szCs w:val="22"/>
              </w:rPr>
              <w:t>I</w:t>
            </w:r>
            <w:r w:rsidR="006F4E3F" w:rsidRPr="00CC02F2">
              <w:rPr>
                <w:rFonts w:asciiTheme="minorHAnsi" w:hAnsiTheme="minorHAnsi" w:cstheme="minorHAnsi"/>
                <w:sz w:val="22"/>
                <w:szCs w:val="22"/>
              </w:rPr>
              <w:t xml:space="preserve"> – Extension d’agrément </w:t>
            </w:r>
          </w:p>
        </w:tc>
        <w:tc>
          <w:tcPr>
            <w:tcW w:w="7366" w:type="dxa"/>
          </w:tcPr>
          <w:p w14:paraId="23D05C61" w14:textId="75EB1629" w:rsidR="003B6D4B" w:rsidRPr="00CC02F2" w:rsidRDefault="003B6D4B" w:rsidP="00E852E9">
            <w:pPr>
              <w:pStyle w:val="Paragraphedeliste"/>
              <w:numPr>
                <w:ilvl w:val="0"/>
                <w:numId w:val="13"/>
              </w:numPr>
              <w:rPr>
                <w:rFonts w:asciiTheme="minorHAnsi" w:hAnsiTheme="minorHAnsi" w:cstheme="minorHAnsi"/>
                <w:sz w:val="22"/>
                <w:szCs w:val="22"/>
              </w:rPr>
            </w:pPr>
            <w:r w:rsidRPr="00CC02F2">
              <w:rPr>
                <w:rFonts w:asciiTheme="minorHAnsi" w:hAnsiTheme="minorHAnsi" w:cstheme="minorHAnsi"/>
                <w:sz w:val="22"/>
                <w:szCs w:val="22"/>
              </w:rPr>
              <w:t>Le procès-verbal de l’organe habilité à décider de l’extension d’agrément.</w:t>
            </w:r>
          </w:p>
          <w:p w14:paraId="1929124C" w14:textId="6B1ABA40" w:rsidR="003B6D4B" w:rsidRPr="00CC02F2" w:rsidRDefault="009D5235" w:rsidP="003B6D4B">
            <w:pPr>
              <w:pStyle w:val="Paragraphedeliste"/>
              <w:numPr>
                <w:ilvl w:val="0"/>
                <w:numId w:val="13"/>
              </w:numPr>
              <w:rPr>
                <w:rFonts w:asciiTheme="minorHAnsi" w:hAnsiTheme="minorHAnsi" w:cstheme="minorHAnsi"/>
                <w:sz w:val="22"/>
                <w:szCs w:val="22"/>
              </w:rPr>
            </w:pPr>
            <w:r>
              <w:rPr>
                <w:rFonts w:asciiTheme="minorHAnsi" w:hAnsiTheme="minorHAnsi" w:cstheme="minorHAnsi"/>
                <w:sz w:val="22"/>
                <w:szCs w:val="22"/>
              </w:rPr>
              <w:t>P</w:t>
            </w:r>
            <w:r w:rsidR="00E852E9" w:rsidRPr="00CC02F2">
              <w:rPr>
                <w:rFonts w:asciiTheme="minorHAnsi" w:hAnsiTheme="minorHAnsi" w:cstheme="minorHAnsi"/>
                <w:sz w:val="22"/>
                <w:szCs w:val="22"/>
              </w:rPr>
              <w:t>our les trois derniers exercices clos et pour l’ensemble de l’entité ainsi que pour la nouvelle branche ou sous-branche que l’organisme d’assurance se propose de pratiquer, le dossier comporte également</w:t>
            </w:r>
            <w:r w:rsidR="003B6D4B" w:rsidRPr="00CC02F2">
              <w:rPr>
                <w:rFonts w:asciiTheme="minorHAnsi" w:hAnsiTheme="minorHAnsi" w:cstheme="minorHAnsi"/>
                <w:sz w:val="22"/>
                <w:szCs w:val="22"/>
              </w:rPr>
              <w:t>, p</w:t>
            </w:r>
            <w:r w:rsidR="00E852E9" w:rsidRPr="00CC02F2">
              <w:rPr>
                <w:rFonts w:asciiTheme="minorHAnsi" w:hAnsiTheme="minorHAnsi" w:cstheme="minorHAnsi"/>
                <w:sz w:val="22"/>
                <w:szCs w:val="22"/>
              </w:rPr>
              <w:t>our les organismes relevant du régime dit « Solvabilité II »</w:t>
            </w:r>
            <w:r w:rsidR="003B6D4B" w:rsidRPr="00CC02F2">
              <w:rPr>
                <w:rFonts w:asciiTheme="minorHAnsi" w:hAnsiTheme="minorHAnsi" w:cstheme="minorHAnsi"/>
                <w:sz w:val="22"/>
                <w:szCs w:val="22"/>
              </w:rPr>
              <w:t xml:space="preserve"> </w:t>
            </w:r>
            <w:r w:rsidR="00E852E9" w:rsidRPr="00CC02F2">
              <w:rPr>
                <w:rFonts w:asciiTheme="minorHAnsi" w:hAnsiTheme="minorHAnsi" w:cstheme="minorHAnsi"/>
                <w:sz w:val="22"/>
                <w:szCs w:val="22"/>
              </w:rPr>
              <w:t>:</w:t>
            </w:r>
          </w:p>
          <w:p w14:paraId="501E8BD8" w14:textId="59BD34E9" w:rsidR="003B6D4B" w:rsidRPr="00CC02F2" w:rsidRDefault="00E852E9" w:rsidP="00E852E9">
            <w:pPr>
              <w:pStyle w:val="Paragraphedeliste"/>
              <w:numPr>
                <w:ilvl w:val="0"/>
                <w:numId w:val="15"/>
              </w:numPr>
              <w:ind w:left="1167"/>
              <w:rPr>
                <w:rFonts w:asciiTheme="minorHAnsi" w:hAnsiTheme="minorHAnsi" w:cstheme="minorHAnsi"/>
                <w:sz w:val="22"/>
                <w:szCs w:val="22"/>
              </w:rPr>
            </w:pPr>
            <w:proofErr w:type="gramStart"/>
            <w:r w:rsidRPr="00CC02F2">
              <w:rPr>
                <w:rFonts w:asciiTheme="minorHAnsi" w:hAnsiTheme="minorHAnsi" w:cstheme="minorHAnsi"/>
                <w:sz w:val="22"/>
                <w:szCs w:val="22"/>
              </w:rPr>
              <w:t>les</w:t>
            </w:r>
            <w:proofErr w:type="gramEnd"/>
            <w:r w:rsidRPr="00CC02F2">
              <w:rPr>
                <w:rFonts w:asciiTheme="minorHAnsi" w:hAnsiTheme="minorHAnsi" w:cstheme="minorHAnsi"/>
                <w:sz w:val="22"/>
                <w:szCs w:val="22"/>
              </w:rPr>
              <w:t xml:space="preserve"> comptes annuels ainsi que les informations mentionnées au paragraphe </w:t>
            </w:r>
            <w:r w:rsidR="003B6D4B" w:rsidRPr="00CC02F2">
              <w:rPr>
                <w:rFonts w:asciiTheme="minorHAnsi" w:hAnsiTheme="minorHAnsi" w:cstheme="minorHAnsi"/>
                <w:sz w:val="22"/>
                <w:szCs w:val="22"/>
              </w:rPr>
              <w:t>F 5)</w:t>
            </w:r>
            <w:r w:rsidRPr="00CC02F2">
              <w:rPr>
                <w:rFonts w:asciiTheme="minorHAnsi" w:hAnsiTheme="minorHAnsi" w:cstheme="minorHAnsi"/>
                <w:sz w:val="22"/>
                <w:szCs w:val="22"/>
              </w:rPr>
              <w:t xml:space="preserve"> ;</w:t>
            </w:r>
          </w:p>
          <w:p w14:paraId="7C63C1D8" w14:textId="77777777" w:rsidR="003B6D4B" w:rsidRPr="00CC02F2" w:rsidRDefault="00E852E9" w:rsidP="00E852E9">
            <w:pPr>
              <w:pStyle w:val="Paragraphedeliste"/>
              <w:numPr>
                <w:ilvl w:val="0"/>
                <w:numId w:val="15"/>
              </w:numPr>
              <w:ind w:left="1167"/>
              <w:rPr>
                <w:rFonts w:asciiTheme="minorHAnsi" w:hAnsiTheme="minorHAnsi" w:cstheme="minorHAnsi"/>
                <w:sz w:val="22"/>
                <w:szCs w:val="22"/>
              </w:rPr>
            </w:pPr>
            <w:proofErr w:type="gramStart"/>
            <w:r w:rsidRPr="00CC02F2">
              <w:rPr>
                <w:rFonts w:asciiTheme="minorHAnsi" w:hAnsiTheme="minorHAnsi" w:cstheme="minorHAnsi"/>
                <w:sz w:val="22"/>
                <w:szCs w:val="22"/>
              </w:rPr>
              <w:t>pour</w:t>
            </w:r>
            <w:proofErr w:type="gramEnd"/>
            <w:r w:rsidRPr="00CC02F2">
              <w:rPr>
                <w:rFonts w:asciiTheme="minorHAnsi" w:hAnsiTheme="minorHAnsi" w:cstheme="minorHAnsi"/>
                <w:sz w:val="22"/>
                <w:szCs w:val="22"/>
              </w:rPr>
              <w:t xml:space="preserve"> les organismes qui utilisent un modèle interne partiel ou intégral approuvé</w:t>
            </w:r>
            <w:r w:rsidR="003B6D4B" w:rsidRPr="00CC02F2">
              <w:rPr>
                <w:rStyle w:val="Appelnotedebasdep"/>
                <w:rFonts w:asciiTheme="minorHAnsi" w:hAnsiTheme="minorHAnsi" w:cstheme="minorHAnsi"/>
                <w:sz w:val="22"/>
                <w:szCs w:val="22"/>
              </w:rPr>
              <w:footnoteReference w:id="8"/>
            </w:r>
            <w:r w:rsidRPr="00CC02F2">
              <w:rPr>
                <w:rFonts w:asciiTheme="minorHAnsi" w:hAnsiTheme="minorHAnsi" w:cstheme="minorHAnsi"/>
                <w:sz w:val="22"/>
                <w:szCs w:val="22"/>
              </w:rPr>
              <w:t>, le suivi du modèle interne et de ses performances consécutivement à l’extension d’agrément demandé, en lien avec la politique de changement de modèle de l’organisme concerné ;</w:t>
            </w:r>
          </w:p>
          <w:p w14:paraId="76AEB252" w14:textId="77777777" w:rsidR="003B6D4B" w:rsidRPr="00CC02F2" w:rsidRDefault="00E852E9" w:rsidP="00E852E9">
            <w:pPr>
              <w:pStyle w:val="Paragraphedeliste"/>
              <w:numPr>
                <w:ilvl w:val="0"/>
                <w:numId w:val="15"/>
              </w:numPr>
              <w:ind w:left="1167"/>
              <w:rPr>
                <w:rFonts w:asciiTheme="minorHAnsi" w:hAnsiTheme="minorHAnsi" w:cstheme="minorHAnsi"/>
                <w:sz w:val="22"/>
                <w:szCs w:val="22"/>
              </w:rPr>
            </w:pPr>
            <w:proofErr w:type="gramStart"/>
            <w:r w:rsidRPr="00CC02F2">
              <w:rPr>
                <w:rFonts w:asciiTheme="minorHAnsi" w:hAnsiTheme="minorHAnsi" w:cstheme="minorHAnsi"/>
                <w:sz w:val="22"/>
                <w:szCs w:val="22"/>
              </w:rPr>
              <w:t>pour</w:t>
            </w:r>
            <w:proofErr w:type="gramEnd"/>
            <w:r w:rsidRPr="00CC02F2">
              <w:rPr>
                <w:rFonts w:asciiTheme="minorHAnsi" w:hAnsiTheme="minorHAnsi" w:cstheme="minorHAnsi"/>
                <w:sz w:val="22"/>
                <w:szCs w:val="22"/>
              </w:rPr>
              <w:t xml:space="preserve"> les organismes qui utilisent une formule standard, les impacts opérationnels sur les fonds propres, consécutivement à l’extension d’agrément demandée ;</w:t>
            </w:r>
          </w:p>
          <w:p w14:paraId="01E835F6" w14:textId="703AAC63" w:rsidR="003B6D4B" w:rsidRPr="00CC02F2" w:rsidRDefault="003B6D4B" w:rsidP="00E852E9">
            <w:pPr>
              <w:pStyle w:val="Paragraphedeliste"/>
              <w:numPr>
                <w:ilvl w:val="0"/>
                <w:numId w:val="15"/>
              </w:numPr>
              <w:ind w:left="1167"/>
              <w:rPr>
                <w:rFonts w:asciiTheme="minorHAnsi" w:hAnsiTheme="minorHAnsi" w:cstheme="minorHAnsi"/>
                <w:sz w:val="22"/>
                <w:szCs w:val="22"/>
              </w:rPr>
            </w:pPr>
            <w:proofErr w:type="gramStart"/>
            <w:r w:rsidRPr="00CC02F2">
              <w:rPr>
                <w:rFonts w:asciiTheme="minorHAnsi" w:hAnsiTheme="minorHAnsi" w:cstheme="minorHAnsi"/>
                <w:sz w:val="22"/>
                <w:szCs w:val="22"/>
              </w:rPr>
              <w:t>l</w:t>
            </w:r>
            <w:r w:rsidR="00E852E9" w:rsidRPr="00CC02F2">
              <w:rPr>
                <w:rFonts w:asciiTheme="minorHAnsi" w:hAnsiTheme="minorHAnsi" w:cstheme="minorHAnsi"/>
                <w:sz w:val="22"/>
                <w:szCs w:val="22"/>
              </w:rPr>
              <w:t>es</w:t>
            </w:r>
            <w:proofErr w:type="gramEnd"/>
            <w:r w:rsidR="00E852E9" w:rsidRPr="00CC02F2">
              <w:rPr>
                <w:rFonts w:asciiTheme="minorHAnsi" w:hAnsiTheme="minorHAnsi" w:cstheme="minorHAnsi"/>
                <w:sz w:val="22"/>
                <w:szCs w:val="22"/>
              </w:rPr>
              <w:t xml:space="preserve"> conséquences de l’évolution du profil de risque mentionné sur la dernière évaluation interne des risques et de la solvabilité</w:t>
            </w:r>
            <w:r w:rsidRPr="00CC02F2">
              <w:rPr>
                <w:rStyle w:val="Appelnotedebasdep"/>
                <w:rFonts w:asciiTheme="minorHAnsi" w:hAnsiTheme="minorHAnsi" w:cstheme="minorHAnsi"/>
                <w:sz w:val="22"/>
                <w:szCs w:val="22"/>
              </w:rPr>
              <w:footnoteReference w:id="9"/>
            </w:r>
            <w:r w:rsidRPr="00CC02F2">
              <w:rPr>
                <w:rFonts w:asciiTheme="minorHAnsi" w:hAnsiTheme="minorHAnsi" w:cstheme="minorHAnsi"/>
                <w:sz w:val="22"/>
                <w:szCs w:val="22"/>
              </w:rPr>
              <w:t> ;</w:t>
            </w:r>
          </w:p>
          <w:p w14:paraId="7DE97074" w14:textId="7F6743B0" w:rsidR="003B6D4B" w:rsidRPr="00CC02F2" w:rsidRDefault="003B6D4B" w:rsidP="00E852E9">
            <w:pPr>
              <w:pStyle w:val="Paragraphedeliste"/>
              <w:numPr>
                <w:ilvl w:val="0"/>
                <w:numId w:val="15"/>
              </w:numPr>
              <w:ind w:left="1167"/>
              <w:rPr>
                <w:rFonts w:asciiTheme="minorHAnsi" w:hAnsiTheme="minorHAnsi" w:cstheme="minorHAnsi"/>
                <w:sz w:val="22"/>
                <w:szCs w:val="22"/>
              </w:rPr>
            </w:pPr>
            <w:proofErr w:type="gramStart"/>
            <w:r w:rsidRPr="00CC02F2">
              <w:rPr>
                <w:rFonts w:asciiTheme="minorHAnsi" w:hAnsiTheme="minorHAnsi" w:cstheme="minorHAnsi"/>
                <w:sz w:val="22"/>
                <w:szCs w:val="22"/>
              </w:rPr>
              <w:t>l’avis</w:t>
            </w:r>
            <w:proofErr w:type="gramEnd"/>
            <w:r w:rsidRPr="00CC02F2">
              <w:rPr>
                <w:rFonts w:asciiTheme="minorHAnsi" w:hAnsiTheme="minorHAnsi" w:cstheme="minorHAnsi"/>
                <w:sz w:val="22"/>
                <w:szCs w:val="22"/>
              </w:rPr>
              <w:t xml:space="preserve"> </w:t>
            </w:r>
            <w:r w:rsidR="00E852E9" w:rsidRPr="00CC02F2">
              <w:rPr>
                <w:rFonts w:asciiTheme="minorHAnsi" w:hAnsiTheme="minorHAnsi" w:cstheme="minorHAnsi"/>
                <w:sz w:val="22"/>
                <w:szCs w:val="22"/>
              </w:rPr>
              <w:t>de la fonction de vérification de la conformité sur le projet envisagé</w:t>
            </w:r>
            <w:r w:rsidRPr="00CC02F2">
              <w:rPr>
                <w:rFonts w:asciiTheme="minorHAnsi" w:hAnsiTheme="minorHAnsi" w:cstheme="minorHAnsi"/>
                <w:sz w:val="22"/>
                <w:szCs w:val="22"/>
              </w:rPr>
              <w:t> ;</w:t>
            </w:r>
          </w:p>
          <w:p w14:paraId="5F0A6D3B" w14:textId="1CE9BC77" w:rsidR="003B6D4B" w:rsidRPr="00CC02F2" w:rsidRDefault="003B6D4B" w:rsidP="00E852E9">
            <w:pPr>
              <w:pStyle w:val="Paragraphedeliste"/>
              <w:numPr>
                <w:ilvl w:val="0"/>
                <w:numId w:val="15"/>
              </w:numPr>
              <w:ind w:left="1167"/>
              <w:rPr>
                <w:rFonts w:asciiTheme="minorHAnsi" w:hAnsiTheme="minorHAnsi" w:cstheme="minorHAnsi"/>
                <w:sz w:val="22"/>
                <w:szCs w:val="22"/>
              </w:rPr>
            </w:pPr>
            <w:proofErr w:type="gramStart"/>
            <w:r w:rsidRPr="00CC02F2">
              <w:rPr>
                <w:rFonts w:asciiTheme="minorHAnsi" w:hAnsiTheme="minorHAnsi" w:cstheme="minorHAnsi"/>
                <w:sz w:val="22"/>
                <w:szCs w:val="22"/>
              </w:rPr>
              <w:t>l</w:t>
            </w:r>
            <w:r w:rsidR="00E852E9" w:rsidRPr="00CC02F2">
              <w:rPr>
                <w:rFonts w:asciiTheme="minorHAnsi" w:hAnsiTheme="minorHAnsi" w:cstheme="minorHAnsi"/>
                <w:sz w:val="22"/>
                <w:szCs w:val="22"/>
              </w:rPr>
              <w:t>’avis</w:t>
            </w:r>
            <w:proofErr w:type="gramEnd"/>
            <w:r w:rsidR="00E852E9" w:rsidRPr="00CC02F2">
              <w:rPr>
                <w:rFonts w:asciiTheme="minorHAnsi" w:hAnsiTheme="minorHAnsi" w:cstheme="minorHAnsi"/>
                <w:sz w:val="22"/>
                <w:szCs w:val="22"/>
              </w:rPr>
              <w:t xml:space="preserve"> de la fonction actuarielle sur</w:t>
            </w:r>
            <w:r w:rsidRPr="00CC02F2">
              <w:rPr>
                <w:rFonts w:asciiTheme="minorHAnsi" w:hAnsiTheme="minorHAnsi" w:cstheme="minorHAnsi"/>
                <w:sz w:val="22"/>
                <w:szCs w:val="22"/>
              </w:rPr>
              <w:t xml:space="preserve"> le projet envisagé ;</w:t>
            </w:r>
          </w:p>
          <w:p w14:paraId="32CC9CEE" w14:textId="49E5F746" w:rsidR="00E852E9" w:rsidRPr="00CC02F2" w:rsidRDefault="00E852E9" w:rsidP="00E852E9">
            <w:pPr>
              <w:pStyle w:val="Paragraphedeliste"/>
              <w:numPr>
                <w:ilvl w:val="0"/>
                <w:numId w:val="15"/>
              </w:numPr>
              <w:ind w:left="1167"/>
              <w:rPr>
                <w:rFonts w:asciiTheme="minorHAnsi" w:hAnsiTheme="minorHAnsi" w:cstheme="minorHAnsi"/>
                <w:sz w:val="22"/>
                <w:szCs w:val="22"/>
              </w:rPr>
            </w:pPr>
            <w:proofErr w:type="gramStart"/>
            <w:r w:rsidRPr="00CC02F2">
              <w:rPr>
                <w:rFonts w:asciiTheme="minorHAnsi" w:hAnsiTheme="minorHAnsi" w:cstheme="minorHAnsi"/>
                <w:sz w:val="22"/>
                <w:szCs w:val="22"/>
              </w:rPr>
              <w:t>le</w:t>
            </w:r>
            <w:proofErr w:type="gramEnd"/>
            <w:r w:rsidRPr="00CC02F2">
              <w:rPr>
                <w:rFonts w:asciiTheme="minorHAnsi" w:hAnsiTheme="minorHAnsi" w:cstheme="minorHAnsi"/>
                <w:sz w:val="22"/>
                <w:szCs w:val="22"/>
              </w:rPr>
              <w:t xml:space="preserve"> cas échéant, pour les groupes d’assurances, les états quantitatifs du capital de solvabilité requis</w:t>
            </w:r>
            <w:r w:rsidR="003B6D4B" w:rsidRPr="00CC02F2">
              <w:rPr>
                <w:rFonts w:asciiTheme="minorHAnsi" w:hAnsiTheme="minorHAnsi" w:cstheme="minorHAnsi"/>
                <w:sz w:val="22"/>
                <w:szCs w:val="22"/>
              </w:rPr>
              <w:t xml:space="preserve"> </w:t>
            </w:r>
            <w:r w:rsidRPr="00CC02F2">
              <w:rPr>
                <w:rFonts w:asciiTheme="minorHAnsi" w:hAnsiTheme="minorHAnsi" w:cstheme="minorHAnsi"/>
                <w:sz w:val="22"/>
                <w:szCs w:val="22"/>
              </w:rPr>
              <w:t xml:space="preserve">et les fonds propres du groupe d’assurances. </w:t>
            </w:r>
          </w:p>
          <w:p w14:paraId="752C183D" w14:textId="5613ED98" w:rsidR="00FA3D8D" w:rsidRPr="00E9762F" w:rsidRDefault="00E852E9" w:rsidP="00E852E9">
            <w:pPr>
              <w:pStyle w:val="Paragraphedeliste"/>
              <w:numPr>
                <w:ilvl w:val="0"/>
                <w:numId w:val="13"/>
              </w:numPr>
              <w:rPr>
                <w:rFonts w:asciiTheme="minorHAnsi" w:hAnsiTheme="minorHAnsi" w:cstheme="minorHAnsi"/>
                <w:sz w:val="22"/>
                <w:szCs w:val="22"/>
              </w:rPr>
            </w:pPr>
            <w:r w:rsidRPr="00CC02F2">
              <w:rPr>
                <w:rFonts w:asciiTheme="minorHAnsi" w:hAnsiTheme="minorHAnsi" w:cstheme="minorHAnsi"/>
                <w:sz w:val="22"/>
                <w:szCs w:val="22"/>
              </w:rPr>
              <w:t>Pour les organismes ne relevant pas du régime dit « Solvabilité II »</w:t>
            </w:r>
            <w:r w:rsidR="003B6D4B" w:rsidRPr="00CC02F2">
              <w:rPr>
                <w:rFonts w:asciiTheme="minorHAnsi" w:hAnsiTheme="minorHAnsi" w:cstheme="minorHAnsi"/>
                <w:sz w:val="22"/>
                <w:szCs w:val="22"/>
              </w:rPr>
              <w:t xml:space="preserve"> </w:t>
            </w:r>
            <w:r w:rsidRPr="00CC02F2">
              <w:rPr>
                <w:rFonts w:asciiTheme="minorHAnsi" w:hAnsiTheme="minorHAnsi" w:cstheme="minorHAnsi"/>
                <w:sz w:val="22"/>
                <w:szCs w:val="22"/>
              </w:rPr>
              <w:t xml:space="preserve">: les comptes annuels ainsi que les informations mentionnées au paragraphe </w:t>
            </w:r>
            <w:r w:rsidR="003B6D4B" w:rsidRPr="00CC02F2">
              <w:rPr>
                <w:rFonts w:asciiTheme="minorHAnsi" w:hAnsiTheme="minorHAnsi" w:cstheme="minorHAnsi"/>
                <w:sz w:val="22"/>
                <w:szCs w:val="22"/>
              </w:rPr>
              <w:t>F</w:t>
            </w:r>
            <w:r w:rsidRPr="00CC02F2">
              <w:rPr>
                <w:rFonts w:asciiTheme="minorHAnsi" w:hAnsiTheme="minorHAnsi" w:cstheme="minorHAnsi"/>
                <w:sz w:val="22"/>
                <w:szCs w:val="22"/>
              </w:rPr>
              <w:t xml:space="preserve"> </w:t>
            </w:r>
            <w:r w:rsidR="003B6D4B" w:rsidRPr="00CC02F2">
              <w:rPr>
                <w:rFonts w:asciiTheme="minorHAnsi" w:hAnsiTheme="minorHAnsi" w:cstheme="minorHAnsi"/>
                <w:sz w:val="22"/>
                <w:szCs w:val="22"/>
              </w:rPr>
              <w:t>6)</w:t>
            </w:r>
            <w:r w:rsidR="009D5235">
              <w:rPr>
                <w:rFonts w:asciiTheme="minorHAnsi" w:hAnsiTheme="minorHAnsi" w:cstheme="minorHAnsi"/>
                <w:sz w:val="22"/>
                <w:szCs w:val="22"/>
              </w:rPr>
              <w:t>.</w:t>
            </w:r>
          </w:p>
        </w:tc>
      </w:tr>
    </w:tbl>
    <w:p w14:paraId="6B7C971A" w14:textId="77777777" w:rsidR="006B6AC6" w:rsidRDefault="006B6AC6" w:rsidP="00FA3D8D">
      <w:pPr>
        <w:rPr>
          <w:rFonts w:asciiTheme="minorHAnsi" w:hAnsiTheme="minorHAnsi" w:cstheme="minorHAnsi"/>
          <w:sz w:val="22"/>
          <w:szCs w:val="22"/>
        </w:rPr>
      </w:pPr>
    </w:p>
    <w:p w14:paraId="4754155F" w14:textId="403F5FEF" w:rsidR="006B6AC6" w:rsidRDefault="006B6AC6" w:rsidP="00FA3D8D">
      <w:pPr>
        <w:rPr>
          <w:rFonts w:asciiTheme="minorHAnsi" w:hAnsiTheme="minorHAnsi" w:cstheme="minorHAnsi"/>
          <w:sz w:val="22"/>
          <w:szCs w:val="22"/>
        </w:rPr>
      </w:pPr>
      <w:r w:rsidRPr="006B6AC6">
        <w:rPr>
          <w:rFonts w:asciiTheme="minorHAnsi" w:hAnsiTheme="minorHAnsi" w:cstheme="minorHAnsi"/>
          <w:sz w:val="22"/>
          <w:szCs w:val="22"/>
        </w:rPr>
        <w:t xml:space="preserve">LE DOSSIER EST À ADRESSER SOUS FORMAT ÉLECTRONIQUE À L’AUTORITÉ DE CONTRÔLE PRUDENTIEL ET DE RÉSOLUTION EN LE DÉPOSANT SUR LE PORTAIL EN LIGNE DE L’ACPR À L’ADRESSE SUIVANTE : </w:t>
      </w:r>
      <w:hyperlink r:id="rId8" w:history="1">
        <w:r w:rsidRPr="00BE7E57">
          <w:rPr>
            <w:rStyle w:val="Lienhypertexte"/>
            <w:rFonts w:asciiTheme="minorHAnsi" w:hAnsiTheme="minorHAnsi" w:cstheme="minorHAnsi"/>
            <w:sz w:val="22"/>
            <w:szCs w:val="22"/>
          </w:rPr>
          <w:t>HTTPS://ACPR-AUTORISATIONS.BANQUE-FRANCE.FR/</w:t>
        </w:r>
      </w:hyperlink>
    </w:p>
    <w:p w14:paraId="4B845366" w14:textId="77777777" w:rsidR="006B6AC6" w:rsidRPr="00CC02F2" w:rsidRDefault="006B6AC6" w:rsidP="00FA3D8D">
      <w:pPr>
        <w:rPr>
          <w:rFonts w:asciiTheme="minorHAnsi" w:hAnsiTheme="minorHAnsi" w:cstheme="minorHAnsi"/>
          <w:sz w:val="22"/>
          <w:szCs w:val="22"/>
        </w:rPr>
      </w:pPr>
    </w:p>
    <w:sectPr w:rsidR="006B6AC6" w:rsidRPr="00CC02F2" w:rsidSect="00483B4D">
      <w:headerReference w:type="even" r:id="rId9"/>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D829A" w14:textId="77777777" w:rsidR="00563A66" w:rsidRDefault="00563A66" w:rsidP="00FA3D8D">
      <w:r>
        <w:separator/>
      </w:r>
    </w:p>
  </w:endnote>
  <w:endnote w:type="continuationSeparator" w:id="0">
    <w:p w14:paraId="2344336F" w14:textId="77777777" w:rsidR="00563A66" w:rsidRDefault="00563A66" w:rsidP="00FA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4D52" w14:textId="77777777" w:rsidR="00563A66" w:rsidRDefault="00563A66" w:rsidP="00FA3D8D">
      <w:r>
        <w:separator/>
      </w:r>
    </w:p>
  </w:footnote>
  <w:footnote w:type="continuationSeparator" w:id="0">
    <w:p w14:paraId="73F92881" w14:textId="77777777" w:rsidR="00563A66" w:rsidRDefault="00563A66" w:rsidP="00FA3D8D">
      <w:r>
        <w:continuationSeparator/>
      </w:r>
    </w:p>
  </w:footnote>
  <w:footnote w:id="1">
    <w:p w14:paraId="3E422FC5" w14:textId="77777777" w:rsidR="00FA3D8D" w:rsidRPr="00CC02F2" w:rsidRDefault="00FA3D8D">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Établie en conformité, selon le cas, avec l’article R. 321-1 du Code des assurances, R. 211-2 du Code de la mutualité ou R. 931-2-1 du Code de la sécurité sociale.</w:t>
      </w:r>
    </w:p>
  </w:footnote>
  <w:footnote w:id="2">
    <w:p w14:paraId="0C2F66B8" w14:textId="1BEE66F6" w:rsidR="00FA3D8D" w:rsidRPr="00CC02F2" w:rsidRDefault="00FA3D8D">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Établie en conformité avec l’article R. 321-5-1 du Code des assurances, R. 211-5-1 du Code de la mutualité ou R. 931-2-5-1 du Code de la sécurité sociale</w:t>
      </w:r>
      <w:r w:rsidR="00B26C97">
        <w:rPr>
          <w:rFonts w:asciiTheme="minorHAnsi" w:hAnsiTheme="minorHAnsi" w:cstheme="minorHAnsi"/>
        </w:rPr>
        <w:t>.</w:t>
      </w:r>
    </w:p>
  </w:footnote>
  <w:footnote w:id="3">
    <w:p w14:paraId="3ECE676B" w14:textId="3B50B534" w:rsidR="007874CD" w:rsidRPr="00CC02F2" w:rsidRDefault="007874CD">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Entendue au sens de l’article L. 233-10 du Code de commerce.</w:t>
      </w:r>
    </w:p>
  </w:footnote>
  <w:footnote w:id="4">
    <w:p w14:paraId="045FF121" w14:textId="4C7DE4B1" w:rsidR="009F20C5" w:rsidRPr="00CC02F2" w:rsidRDefault="009F20C5" w:rsidP="00B26CBB">
      <w:pPr>
        <w:pStyle w:val="Notedebasdepage"/>
        <w:rPr>
          <w:rFonts w:asciiTheme="minorHAnsi" w:hAnsiTheme="minorHAnsi" w:cstheme="minorHAnsi"/>
        </w:rPr>
      </w:pPr>
      <w:r>
        <w:rPr>
          <w:rStyle w:val="Appelnotedebasdep"/>
        </w:rPr>
        <w:footnoteRef/>
      </w:r>
      <w:r w:rsidR="00B26CBB">
        <w:t xml:space="preserve"> </w:t>
      </w:r>
      <w:r w:rsidR="00B26CBB" w:rsidRPr="00CC02F2">
        <w:rPr>
          <w:rFonts w:asciiTheme="minorHAnsi" w:hAnsiTheme="minorHAnsi" w:cstheme="minorHAnsi"/>
        </w:rPr>
        <w:t>Est</w:t>
      </w:r>
      <w:r w:rsidR="007874CD">
        <w:rPr>
          <w:rFonts w:asciiTheme="minorHAnsi" w:hAnsiTheme="minorHAnsi" w:cstheme="minorHAnsi"/>
        </w:rPr>
        <w:t xml:space="preserve"> ainsi</w:t>
      </w:r>
      <w:r w:rsidR="00B26CBB" w:rsidRPr="00CC02F2">
        <w:rPr>
          <w:rFonts w:asciiTheme="minorHAnsi" w:hAnsiTheme="minorHAnsi" w:cstheme="minorHAnsi"/>
        </w:rPr>
        <w:t xml:space="preserve"> considéré comme actionnaire unique pour l’application des présentes dispositions, tout groupe d’actionnaires liés entre eux, soit parce que l’un détient le contrôle direct ou indirect de l’autre, soit parce qu’ils sont directement ou indirectement contrôlés par la même personne, soit parce qu’ils sont liés par un pacte d’actionnaires ou par tout accord général ou particulier ayant le même effet qu’un pacte d’actionnaires. Dans ce cas, la liste des personnes appartenant au groupe d’actionnaires, et l’indication de la part détenue par chacun dans le capital et les droits de vote sont complétées par l’indication de la nature du ou </w:t>
      </w:r>
      <w:proofErr w:type="gramStart"/>
      <w:r w:rsidR="00B26CBB" w:rsidRPr="00CC02F2">
        <w:rPr>
          <w:rFonts w:asciiTheme="minorHAnsi" w:hAnsiTheme="minorHAnsi" w:cstheme="minorHAnsi"/>
        </w:rPr>
        <w:t>des liens existant</w:t>
      </w:r>
      <w:proofErr w:type="gramEnd"/>
      <w:r w:rsidR="00B26CBB" w:rsidRPr="00CC02F2">
        <w:rPr>
          <w:rFonts w:asciiTheme="minorHAnsi" w:hAnsiTheme="minorHAnsi" w:cstheme="minorHAnsi"/>
        </w:rPr>
        <w:t xml:space="preserve"> entre elles. Lorsque l’un des actionnaires de l’organisme figurant sur la liste prévue ci-dessus est lui-même contrôlé par un actionnaire unique, l’identité du ou des actionnaires liés entre eux détenant le contrôle est indiquée.</w:t>
      </w:r>
    </w:p>
  </w:footnote>
  <w:footnote w:id="5">
    <w:p w14:paraId="2984D0C1" w14:textId="325855C1" w:rsidR="003A1CD7" w:rsidRPr="00CC02F2" w:rsidRDefault="003A1CD7">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Prévu à l’article L. 352-5 du Code des assurances.</w:t>
      </w:r>
    </w:p>
  </w:footnote>
  <w:footnote w:id="6">
    <w:p w14:paraId="6B8429B8" w14:textId="5DDCA5F0" w:rsidR="003A1CD7" w:rsidRPr="00CC02F2" w:rsidRDefault="003A1CD7">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Prévu à l’article L. 352-1 du Code des assurances.</w:t>
      </w:r>
    </w:p>
  </w:footnote>
  <w:footnote w:id="7">
    <w:p w14:paraId="2172FD41" w14:textId="7663B236" w:rsidR="00F4484F" w:rsidRPr="00CC02F2" w:rsidRDefault="00F4484F" w:rsidP="00F4484F">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En particulier au regard du règlement (UE) 2022/2554 du Parlement européen et du Conseil du 14 décembre 2022 sur la résilience opérationnelle numérique du secteur financier et modifiant les règlements (CE) no 1060/2009, (UE) no 648/2012, (UE) no 600/2014, (UE) no 909/2014 et (UE) 2016/1011, dit « DORA ».</w:t>
      </w:r>
    </w:p>
  </w:footnote>
  <w:footnote w:id="8">
    <w:p w14:paraId="3F38D639" w14:textId="5F116434" w:rsidR="003B6D4B" w:rsidRPr="00CC02F2" w:rsidRDefault="003B6D4B">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Conformément à l’article L. 352-1 du Code des assurances.</w:t>
      </w:r>
    </w:p>
  </w:footnote>
  <w:footnote w:id="9">
    <w:p w14:paraId="2E04F4B2" w14:textId="2925220F" w:rsidR="003B6D4B" w:rsidRPr="00CC02F2" w:rsidRDefault="003B6D4B">
      <w:pPr>
        <w:pStyle w:val="Notedebasdepage"/>
        <w:rPr>
          <w:rFonts w:asciiTheme="minorHAnsi" w:hAnsiTheme="minorHAnsi" w:cstheme="minorHAnsi"/>
        </w:rPr>
      </w:pPr>
      <w:r w:rsidRPr="00CC02F2">
        <w:rPr>
          <w:rStyle w:val="Appelnotedebasdep"/>
          <w:rFonts w:asciiTheme="minorHAnsi" w:hAnsiTheme="minorHAnsi" w:cstheme="minorHAnsi"/>
        </w:rPr>
        <w:footnoteRef/>
      </w:r>
      <w:r w:rsidRPr="00CC02F2">
        <w:rPr>
          <w:rFonts w:asciiTheme="minorHAnsi" w:hAnsiTheme="minorHAnsi" w:cstheme="minorHAnsi"/>
        </w:rPr>
        <w:t xml:space="preserve"> Mentionnée à l’article L. 354-2 du Code des assurances.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8E3F" w14:textId="152286F7" w:rsidR="003A1CD7" w:rsidRDefault="003A1CD7">
    <w:pPr>
      <w:pStyle w:val="En-tte"/>
    </w:pPr>
    <w:r>
      <w:rPr>
        <w:noProof/>
      </w:rPr>
      <mc:AlternateContent>
        <mc:Choice Requires="wps">
          <w:drawing>
            <wp:anchor distT="0" distB="0" distL="0" distR="0" simplePos="0" relativeHeight="251659264" behindDoc="0" locked="0" layoutInCell="1" allowOverlap="1" wp14:anchorId="68A07FF4" wp14:editId="41B0959D">
              <wp:simplePos x="635" y="635"/>
              <wp:positionH relativeFrom="page">
                <wp:align>right</wp:align>
              </wp:positionH>
              <wp:positionV relativeFrom="page">
                <wp:align>top</wp:align>
              </wp:positionV>
              <wp:extent cx="1019810" cy="345440"/>
              <wp:effectExtent l="0" t="0" r="0" b="16510"/>
              <wp:wrapNone/>
              <wp:docPr id="1304601334" name="Zone de texte 2" descr="ACPR-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810" cy="345440"/>
                      </a:xfrm>
                      <a:prstGeom prst="rect">
                        <a:avLst/>
                      </a:prstGeom>
                      <a:noFill/>
                      <a:ln>
                        <a:noFill/>
                      </a:ln>
                    </wps:spPr>
                    <wps:txbx>
                      <w:txbxContent>
                        <w:p w14:paraId="307B762D" w14:textId="0B715872" w:rsidR="003A1CD7" w:rsidRPr="003A1CD7" w:rsidRDefault="003A1CD7" w:rsidP="003A1CD7">
                          <w:pPr>
                            <w:rPr>
                              <w:rFonts w:ascii="Calibri" w:eastAsia="Calibri" w:hAnsi="Calibri" w:cs="Calibri"/>
                              <w:noProof/>
                              <w:color w:val="000000"/>
                              <w:sz w:val="20"/>
                            </w:rPr>
                          </w:pPr>
                          <w:r w:rsidRPr="003A1CD7">
                            <w:rPr>
                              <w:rFonts w:ascii="Calibri" w:eastAsia="Calibri" w:hAnsi="Calibri" w:cs="Calibri"/>
                              <w:noProof/>
                              <w:color w:val="000000"/>
                              <w:sz w:val="20"/>
                            </w:rPr>
                            <w:t>ACPR-INTERNE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A07FF4" id="_x0000_t202" coordsize="21600,21600" o:spt="202" path="m,l,21600r21600,l21600,xe">
              <v:stroke joinstyle="miter"/>
              <v:path gradientshapeok="t" o:connecttype="rect"/>
            </v:shapetype>
            <v:shape id="Zone de texte 2" o:spid="_x0000_s1026" type="#_x0000_t202" alt="ACPR-INTERNE" style="position:absolute;left:0;text-align:left;margin-left:29.1pt;margin-top:0;width:80.3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" filled="f" stroked="f">
              <v:textbox style="mso-fit-shape-to-text:t" inset="0,15pt,20pt,0">
                <w:txbxContent>
                  <w:p w14:paraId="307B762D" w14:textId="0B715872" w:rsidR="003A1CD7" w:rsidRPr="003A1CD7" w:rsidRDefault="003A1CD7" w:rsidP="003A1CD7">
                    <w:pPr>
                      <w:rPr>
                        <w:rFonts w:ascii="Calibri" w:eastAsia="Calibri" w:hAnsi="Calibri" w:cs="Calibri"/>
                        <w:noProof/>
                        <w:color w:val="000000"/>
                        <w:sz w:val="20"/>
                      </w:rPr>
                    </w:pPr>
                    <w:r w:rsidRPr="003A1CD7">
                      <w:rPr>
                        <w:rFonts w:ascii="Calibri" w:eastAsia="Calibri" w:hAnsi="Calibri" w:cs="Calibri"/>
                        <w:noProof/>
                        <w:color w:val="000000"/>
                        <w:sz w:val="20"/>
                      </w:rPr>
                      <w:t>ACPR-INTERNE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455753"/>
      <w:docPartObj>
        <w:docPartGallery w:val="Page Numbers (Top of Page)"/>
        <w:docPartUnique/>
      </w:docPartObj>
    </w:sdtPr>
    <w:sdtEndPr/>
    <w:sdtContent>
      <w:p w14:paraId="54EE71C6" w14:textId="6BEE559E" w:rsidR="00483B4D" w:rsidRDefault="00483B4D">
        <w:pPr>
          <w:pStyle w:val="En-tte"/>
          <w:jc w:val="right"/>
        </w:pPr>
        <w:r>
          <w:fldChar w:fldCharType="begin"/>
        </w:r>
        <w:r>
          <w:instrText>PAGE   \* MERGEFORMAT</w:instrText>
        </w:r>
        <w:r>
          <w:fldChar w:fldCharType="separate"/>
        </w:r>
        <w:r>
          <w:t>2</w:t>
        </w:r>
        <w:r>
          <w:fldChar w:fldCharType="end"/>
        </w:r>
      </w:p>
    </w:sdtContent>
  </w:sdt>
  <w:p w14:paraId="57AA92D9" w14:textId="51FE22D2" w:rsidR="003A1CD7" w:rsidRDefault="003A1C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BC07" w14:textId="16DD5044" w:rsidR="003A1CD7" w:rsidRDefault="003A1CD7">
    <w:pPr>
      <w:pStyle w:val="En-tte"/>
    </w:pPr>
    <w:r>
      <w:rPr>
        <w:noProof/>
      </w:rPr>
      <mc:AlternateContent>
        <mc:Choice Requires="wps">
          <w:drawing>
            <wp:anchor distT="0" distB="0" distL="0" distR="0" simplePos="0" relativeHeight="251658240" behindDoc="0" locked="0" layoutInCell="1" allowOverlap="1" wp14:anchorId="435D045D" wp14:editId="729477EF">
              <wp:simplePos x="635" y="635"/>
              <wp:positionH relativeFrom="page">
                <wp:align>right</wp:align>
              </wp:positionH>
              <wp:positionV relativeFrom="page">
                <wp:align>top</wp:align>
              </wp:positionV>
              <wp:extent cx="1019810" cy="345440"/>
              <wp:effectExtent l="0" t="0" r="0" b="16510"/>
              <wp:wrapNone/>
              <wp:docPr id="440455675" name="Zone de texte 1" descr="ACPR-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810" cy="345440"/>
                      </a:xfrm>
                      <a:prstGeom prst="rect">
                        <a:avLst/>
                      </a:prstGeom>
                      <a:noFill/>
                      <a:ln>
                        <a:noFill/>
                      </a:ln>
                    </wps:spPr>
                    <wps:txbx>
                      <w:txbxContent>
                        <w:p w14:paraId="780F9C4B" w14:textId="09EBE1F6" w:rsidR="003A1CD7" w:rsidRPr="003A1CD7" w:rsidRDefault="003A1CD7" w:rsidP="003A1CD7">
                          <w:pPr>
                            <w:rPr>
                              <w:rFonts w:ascii="Calibri" w:eastAsia="Calibri" w:hAnsi="Calibri" w:cs="Calibri"/>
                              <w:noProof/>
                              <w:color w:val="000000"/>
                              <w:sz w:val="20"/>
                            </w:rPr>
                          </w:pPr>
                          <w:r w:rsidRPr="003A1CD7">
                            <w:rPr>
                              <w:rFonts w:ascii="Calibri" w:eastAsia="Calibri" w:hAnsi="Calibri" w:cs="Calibri"/>
                              <w:noProof/>
                              <w:color w:val="000000"/>
                              <w:sz w:val="20"/>
                            </w:rPr>
                            <w:t>ACPR-INTERNE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5D045D" id="_x0000_t202" coordsize="21600,21600" o:spt="202" path="m,l,21600r21600,l21600,xe">
              <v:stroke joinstyle="miter"/>
              <v:path gradientshapeok="t" o:connecttype="rect"/>
            </v:shapetype>
            <v:shape id="Zone de texte 1" o:spid="_x0000_s1027" type="#_x0000_t202" alt="ACPR-INTERNE" style="position:absolute;left:0;text-align:left;margin-left:29.1pt;margin-top:0;width:80.3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" filled="f" stroked="f">
              <v:textbox style="mso-fit-shape-to-text:t" inset="0,15pt,20pt,0">
                <w:txbxContent>
                  <w:p w14:paraId="780F9C4B" w14:textId="09EBE1F6" w:rsidR="003A1CD7" w:rsidRPr="003A1CD7" w:rsidRDefault="003A1CD7" w:rsidP="003A1CD7">
                    <w:pPr>
                      <w:rPr>
                        <w:rFonts w:ascii="Calibri" w:eastAsia="Calibri" w:hAnsi="Calibri" w:cs="Calibri"/>
                        <w:noProof/>
                        <w:color w:val="000000"/>
                        <w:sz w:val="20"/>
                      </w:rPr>
                    </w:pPr>
                    <w:r w:rsidRPr="003A1CD7">
                      <w:rPr>
                        <w:rFonts w:ascii="Calibri" w:eastAsia="Calibri" w:hAnsi="Calibri" w:cs="Calibri"/>
                        <w:noProof/>
                        <w:color w:val="000000"/>
                        <w:sz w:val="20"/>
                      </w:rPr>
                      <w:t>ACPR-INTERNE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19"/>
    <w:multiLevelType w:val="hybridMultilevel"/>
    <w:tmpl w:val="DB5279FE"/>
    <w:lvl w:ilvl="0" w:tplc="91E8EA3C">
      <w:start w:val="1"/>
      <w:numFmt w:val="decimal"/>
      <w:lvlText w:val="%1)"/>
      <w:lvlJc w:val="left"/>
      <w:pPr>
        <w:ind w:left="720" w:hanging="360"/>
      </w:pPr>
      <w:rPr>
        <w:rFonts w:asciiTheme="minorHAnsi" w:eastAsia="Times New Roman" w:hAnsiTheme="minorHAns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35B50FF"/>
    <w:multiLevelType w:val="hybridMultilevel"/>
    <w:tmpl w:val="2F18F5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0561A1"/>
    <w:multiLevelType w:val="hybridMultilevel"/>
    <w:tmpl w:val="39F853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FB7FA0"/>
    <w:multiLevelType w:val="hybridMultilevel"/>
    <w:tmpl w:val="E370F0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7D14B2"/>
    <w:multiLevelType w:val="hybridMultilevel"/>
    <w:tmpl w:val="3FA40354"/>
    <w:lvl w:ilvl="0" w:tplc="23EEA5C4">
      <w:numFmt w:val="bullet"/>
      <w:lvlText w:val="-"/>
      <w:lvlJc w:val="left"/>
      <w:pPr>
        <w:ind w:left="1428" w:hanging="360"/>
      </w:pPr>
      <w:rPr>
        <w:rFonts w:ascii="Calibri" w:eastAsiaTheme="minorHAnsi" w:hAnsi="Calibri" w:cs="Calibri" w:hint="default"/>
      </w:rPr>
    </w:lvl>
    <w:lvl w:ilvl="1" w:tplc="23EEA5C4">
      <w:numFmt w:val="bullet"/>
      <w:lvlText w:val="-"/>
      <w:lvlJc w:val="left"/>
      <w:pPr>
        <w:ind w:left="2148" w:hanging="360"/>
      </w:pPr>
      <w:rPr>
        <w:rFonts w:ascii="Calibri" w:eastAsiaTheme="minorHAnsi" w:hAnsi="Calibri" w:cs="Calibr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56D06FC"/>
    <w:multiLevelType w:val="hybridMultilevel"/>
    <w:tmpl w:val="30521C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3A1D59"/>
    <w:multiLevelType w:val="hybridMultilevel"/>
    <w:tmpl w:val="345E66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6E6186"/>
    <w:multiLevelType w:val="hybridMultilevel"/>
    <w:tmpl w:val="F95A95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E92EF7"/>
    <w:multiLevelType w:val="hybridMultilevel"/>
    <w:tmpl w:val="E312E1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B84003A"/>
    <w:multiLevelType w:val="hybridMultilevel"/>
    <w:tmpl w:val="401250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65322A"/>
    <w:multiLevelType w:val="hybridMultilevel"/>
    <w:tmpl w:val="A1B409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8044A6"/>
    <w:multiLevelType w:val="hybridMultilevel"/>
    <w:tmpl w:val="3A10D716"/>
    <w:lvl w:ilvl="0" w:tplc="06B49C78">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4C2BB6"/>
    <w:multiLevelType w:val="hybridMultilevel"/>
    <w:tmpl w:val="2F2C390C"/>
    <w:lvl w:ilvl="0" w:tplc="F03EFD6E">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4F74597"/>
    <w:multiLevelType w:val="hybridMultilevel"/>
    <w:tmpl w:val="E6ACF0F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D0F5732"/>
    <w:multiLevelType w:val="hybridMultilevel"/>
    <w:tmpl w:val="E30CF89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3922BD2"/>
    <w:multiLevelType w:val="hybridMultilevel"/>
    <w:tmpl w:val="BAEA4F66"/>
    <w:lvl w:ilvl="0" w:tplc="71BE09CA">
      <w:start w:val="1"/>
      <w:numFmt w:val="decimal"/>
      <w:lvlText w:val="%1)"/>
      <w:lvlJc w:val="left"/>
      <w:pPr>
        <w:ind w:left="720" w:hanging="360"/>
      </w:pPr>
      <w:rPr>
        <w:rFonts w:asciiTheme="minorHAnsi" w:eastAsia="Times New Roman" w:hAnsiTheme="minorHAnsi" w:cstheme="minorHAns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99B3AFF"/>
    <w:multiLevelType w:val="hybridMultilevel"/>
    <w:tmpl w:val="0A3867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F0F5216"/>
    <w:multiLevelType w:val="hybridMultilevel"/>
    <w:tmpl w:val="8B5CD7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A125EDC"/>
    <w:multiLevelType w:val="hybridMultilevel"/>
    <w:tmpl w:val="A8D6A5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AFE2F97"/>
    <w:multiLevelType w:val="hybridMultilevel"/>
    <w:tmpl w:val="6CC2E4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3352405">
    <w:abstractNumId w:val="10"/>
  </w:num>
  <w:num w:numId="2" w16cid:durableId="1168444126">
    <w:abstractNumId w:val="17"/>
  </w:num>
  <w:num w:numId="3" w16cid:durableId="471100411">
    <w:abstractNumId w:val="19"/>
  </w:num>
  <w:num w:numId="4" w16cid:durableId="1509367186">
    <w:abstractNumId w:val="0"/>
  </w:num>
  <w:num w:numId="5" w16cid:durableId="630601719">
    <w:abstractNumId w:val="16"/>
  </w:num>
  <w:num w:numId="6" w16cid:durableId="746264930">
    <w:abstractNumId w:val="8"/>
  </w:num>
  <w:num w:numId="7" w16cid:durableId="2086490267">
    <w:abstractNumId w:val="13"/>
  </w:num>
  <w:num w:numId="8" w16cid:durableId="501090855">
    <w:abstractNumId w:val="0"/>
  </w:num>
  <w:num w:numId="9" w16cid:durableId="885333564">
    <w:abstractNumId w:val="3"/>
  </w:num>
  <w:num w:numId="10" w16cid:durableId="1855150102">
    <w:abstractNumId w:val="5"/>
  </w:num>
  <w:num w:numId="11" w16cid:durableId="1495560551">
    <w:abstractNumId w:val="15"/>
  </w:num>
  <w:num w:numId="12" w16cid:durableId="1596480768">
    <w:abstractNumId w:val="9"/>
  </w:num>
  <w:num w:numId="13" w16cid:durableId="400521846">
    <w:abstractNumId w:val="18"/>
  </w:num>
  <w:num w:numId="14" w16cid:durableId="856313304">
    <w:abstractNumId w:val="6"/>
  </w:num>
  <w:num w:numId="15" w16cid:durableId="708148442">
    <w:abstractNumId w:val="2"/>
  </w:num>
  <w:num w:numId="16" w16cid:durableId="111024933">
    <w:abstractNumId w:val="1"/>
  </w:num>
  <w:num w:numId="17" w16cid:durableId="825128957">
    <w:abstractNumId w:val="4"/>
  </w:num>
  <w:num w:numId="18" w16cid:durableId="2126190979">
    <w:abstractNumId w:val="7"/>
  </w:num>
  <w:num w:numId="19" w16cid:durableId="449323645">
    <w:abstractNumId w:val="14"/>
  </w:num>
  <w:num w:numId="20" w16cid:durableId="1923831729">
    <w:abstractNumId w:val="12"/>
  </w:num>
  <w:num w:numId="21" w16cid:durableId="1048071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8D"/>
    <w:rsid w:val="00012631"/>
    <w:rsid w:val="0001423B"/>
    <w:rsid w:val="00021CE9"/>
    <w:rsid w:val="0002322D"/>
    <w:rsid w:val="00027CBB"/>
    <w:rsid w:val="00036851"/>
    <w:rsid w:val="0007474C"/>
    <w:rsid w:val="00123290"/>
    <w:rsid w:val="00131AFC"/>
    <w:rsid w:val="001910E6"/>
    <w:rsid w:val="001B0C54"/>
    <w:rsid w:val="001F7051"/>
    <w:rsid w:val="00207F93"/>
    <w:rsid w:val="00212EC1"/>
    <w:rsid w:val="00227B9A"/>
    <w:rsid w:val="002505B3"/>
    <w:rsid w:val="002B2909"/>
    <w:rsid w:val="002B70A9"/>
    <w:rsid w:val="002C31DE"/>
    <w:rsid w:val="00323368"/>
    <w:rsid w:val="00354D51"/>
    <w:rsid w:val="00366FFB"/>
    <w:rsid w:val="00370D59"/>
    <w:rsid w:val="003A1CD7"/>
    <w:rsid w:val="003A54B6"/>
    <w:rsid w:val="003B6D4B"/>
    <w:rsid w:val="003C6E57"/>
    <w:rsid w:val="003E34A5"/>
    <w:rsid w:val="003E3964"/>
    <w:rsid w:val="003E5EA3"/>
    <w:rsid w:val="003F6BEE"/>
    <w:rsid w:val="0043514C"/>
    <w:rsid w:val="00441276"/>
    <w:rsid w:val="004600E2"/>
    <w:rsid w:val="00462DC1"/>
    <w:rsid w:val="00483B4D"/>
    <w:rsid w:val="005434BF"/>
    <w:rsid w:val="00545EED"/>
    <w:rsid w:val="00563A66"/>
    <w:rsid w:val="00564815"/>
    <w:rsid w:val="005B0482"/>
    <w:rsid w:val="005C1268"/>
    <w:rsid w:val="005E4888"/>
    <w:rsid w:val="00615AAA"/>
    <w:rsid w:val="00653283"/>
    <w:rsid w:val="006967F7"/>
    <w:rsid w:val="006B6AC6"/>
    <w:rsid w:val="006E7C3D"/>
    <w:rsid w:val="006F4E3F"/>
    <w:rsid w:val="0076434C"/>
    <w:rsid w:val="007770A6"/>
    <w:rsid w:val="007874CD"/>
    <w:rsid w:val="007C21B5"/>
    <w:rsid w:val="007E5D5D"/>
    <w:rsid w:val="007E676B"/>
    <w:rsid w:val="007F76B2"/>
    <w:rsid w:val="008A0338"/>
    <w:rsid w:val="008A2034"/>
    <w:rsid w:val="008C7EFF"/>
    <w:rsid w:val="008F1F24"/>
    <w:rsid w:val="00901AB5"/>
    <w:rsid w:val="00937331"/>
    <w:rsid w:val="00995C2B"/>
    <w:rsid w:val="009D5235"/>
    <w:rsid w:val="009E01B2"/>
    <w:rsid w:val="009E4889"/>
    <w:rsid w:val="009F20C5"/>
    <w:rsid w:val="009F5739"/>
    <w:rsid w:val="00A04479"/>
    <w:rsid w:val="00A90A41"/>
    <w:rsid w:val="00AC2F62"/>
    <w:rsid w:val="00AC63D0"/>
    <w:rsid w:val="00AE5E89"/>
    <w:rsid w:val="00AE760A"/>
    <w:rsid w:val="00B26C97"/>
    <w:rsid w:val="00B26CBB"/>
    <w:rsid w:val="00B343DF"/>
    <w:rsid w:val="00B34A17"/>
    <w:rsid w:val="00B942AE"/>
    <w:rsid w:val="00C01583"/>
    <w:rsid w:val="00C2299F"/>
    <w:rsid w:val="00C67159"/>
    <w:rsid w:val="00CA29E2"/>
    <w:rsid w:val="00CA4F84"/>
    <w:rsid w:val="00CC02F2"/>
    <w:rsid w:val="00CD4B67"/>
    <w:rsid w:val="00D041FF"/>
    <w:rsid w:val="00D358B7"/>
    <w:rsid w:val="00D420CE"/>
    <w:rsid w:val="00D424C0"/>
    <w:rsid w:val="00D619F8"/>
    <w:rsid w:val="00D669B0"/>
    <w:rsid w:val="00D94E89"/>
    <w:rsid w:val="00DA7396"/>
    <w:rsid w:val="00E76753"/>
    <w:rsid w:val="00E852E9"/>
    <w:rsid w:val="00E9762F"/>
    <w:rsid w:val="00EC095A"/>
    <w:rsid w:val="00EE39FC"/>
    <w:rsid w:val="00F0062A"/>
    <w:rsid w:val="00F1767C"/>
    <w:rsid w:val="00F4484F"/>
    <w:rsid w:val="00F63AB5"/>
    <w:rsid w:val="00F75AE8"/>
    <w:rsid w:val="00F846C6"/>
    <w:rsid w:val="00F86484"/>
    <w:rsid w:val="00F946FA"/>
    <w:rsid w:val="00FA3D8D"/>
    <w:rsid w:val="00FD6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17B70B"/>
  <w15:chartTrackingRefBased/>
  <w15:docId w15:val="{33F4772E-EA64-49B8-A99A-1F04ED33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D8D"/>
    <w:pPr>
      <w:spacing w:after="0" w:line="240" w:lineRule="auto"/>
      <w:jc w:val="both"/>
    </w:pPr>
    <w:rPr>
      <w:rFonts w:ascii="Tms Rmn" w:eastAsia="Times New Roman" w:hAnsi="Tms Rm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A3D8D"/>
    <w:rPr>
      <w:sz w:val="16"/>
      <w:szCs w:val="16"/>
    </w:rPr>
  </w:style>
  <w:style w:type="paragraph" w:styleId="Commentaire">
    <w:name w:val="annotation text"/>
    <w:basedOn w:val="Normal"/>
    <w:link w:val="CommentaireCar"/>
    <w:uiPriority w:val="99"/>
    <w:unhideWhenUsed/>
    <w:rsid w:val="00FA3D8D"/>
    <w:rPr>
      <w:sz w:val="20"/>
    </w:rPr>
  </w:style>
  <w:style w:type="character" w:customStyle="1" w:styleId="CommentaireCar">
    <w:name w:val="Commentaire Car"/>
    <w:basedOn w:val="Policepardfaut"/>
    <w:link w:val="Commentaire"/>
    <w:uiPriority w:val="99"/>
    <w:rsid w:val="00FA3D8D"/>
    <w:rPr>
      <w:rFonts w:ascii="Tms Rmn" w:eastAsia="Times New Roman" w:hAnsi="Tms Rm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A3D8D"/>
    <w:rPr>
      <w:b/>
      <w:bCs/>
    </w:rPr>
  </w:style>
  <w:style w:type="character" w:customStyle="1" w:styleId="ObjetducommentaireCar">
    <w:name w:val="Objet du commentaire Car"/>
    <w:basedOn w:val="CommentaireCar"/>
    <w:link w:val="Objetducommentaire"/>
    <w:uiPriority w:val="99"/>
    <w:semiHidden/>
    <w:rsid w:val="00FA3D8D"/>
    <w:rPr>
      <w:rFonts w:ascii="Tms Rmn" w:eastAsia="Times New Roman" w:hAnsi="Tms Rmn" w:cs="Times New Roman"/>
      <w:b/>
      <w:bCs/>
      <w:sz w:val="20"/>
      <w:szCs w:val="20"/>
      <w:lang w:eastAsia="fr-FR"/>
    </w:rPr>
  </w:style>
  <w:style w:type="paragraph" w:styleId="Textedebulles">
    <w:name w:val="Balloon Text"/>
    <w:basedOn w:val="Normal"/>
    <w:link w:val="TextedebullesCar"/>
    <w:uiPriority w:val="99"/>
    <w:semiHidden/>
    <w:unhideWhenUsed/>
    <w:rsid w:val="00FA3D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3D8D"/>
    <w:rPr>
      <w:rFonts w:ascii="Segoe UI" w:eastAsia="Times New Roman" w:hAnsi="Segoe UI" w:cs="Segoe UI"/>
      <w:sz w:val="18"/>
      <w:szCs w:val="18"/>
      <w:lang w:eastAsia="fr-FR"/>
    </w:rPr>
  </w:style>
  <w:style w:type="table" w:styleId="Grilledutableau">
    <w:name w:val="Table Grid"/>
    <w:basedOn w:val="TableauNormal"/>
    <w:uiPriority w:val="39"/>
    <w:rsid w:val="00FA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A3D8D"/>
    <w:pPr>
      <w:ind w:left="720"/>
      <w:contextualSpacing/>
    </w:pPr>
  </w:style>
  <w:style w:type="paragraph" w:styleId="Notedebasdepage">
    <w:name w:val="footnote text"/>
    <w:basedOn w:val="Normal"/>
    <w:link w:val="NotedebasdepageCar"/>
    <w:uiPriority w:val="99"/>
    <w:semiHidden/>
    <w:unhideWhenUsed/>
    <w:rsid w:val="00FA3D8D"/>
    <w:rPr>
      <w:sz w:val="20"/>
    </w:rPr>
  </w:style>
  <w:style w:type="character" w:customStyle="1" w:styleId="NotedebasdepageCar">
    <w:name w:val="Note de bas de page Car"/>
    <w:basedOn w:val="Policepardfaut"/>
    <w:link w:val="Notedebasdepage"/>
    <w:uiPriority w:val="99"/>
    <w:semiHidden/>
    <w:rsid w:val="00FA3D8D"/>
    <w:rPr>
      <w:rFonts w:ascii="Tms Rmn" w:eastAsia="Times New Roman" w:hAnsi="Tms Rmn" w:cs="Times New Roman"/>
      <w:sz w:val="20"/>
      <w:szCs w:val="20"/>
      <w:lang w:eastAsia="fr-FR"/>
    </w:rPr>
  </w:style>
  <w:style w:type="character" w:styleId="Appelnotedebasdep">
    <w:name w:val="footnote reference"/>
    <w:basedOn w:val="Policepardfaut"/>
    <w:uiPriority w:val="99"/>
    <w:semiHidden/>
    <w:unhideWhenUsed/>
    <w:rsid w:val="00FA3D8D"/>
    <w:rPr>
      <w:vertAlign w:val="superscript"/>
    </w:rPr>
  </w:style>
  <w:style w:type="paragraph" w:styleId="En-tte">
    <w:name w:val="header"/>
    <w:basedOn w:val="Normal"/>
    <w:link w:val="En-tteCar"/>
    <w:uiPriority w:val="99"/>
    <w:unhideWhenUsed/>
    <w:rsid w:val="003A1CD7"/>
    <w:pPr>
      <w:tabs>
        <w:tab w:val="center" w:pos="4536"/>
        <w:tab w:val="right" w:pos="9072"/>
      </w:tabs>
    </w:pPr>
  </w:style>
  <w:style w:type="character" w:customStyle="1" w:styleId="En-tteCar">
    <w:name w:val="En-tête Car"/>
    <w:basedOn w:val="Policepardfaut"/>
    <w:link w:val="En-tte"/>
    <w:uiPriority w:val="99"/>
    <w:rsid w:val="003A1CD7"/>
    <w:rPr>
      <w:rFonts w:ascii="Tms Rmn" w:eastAsia="Times New Roman" w:hAnsi="Tms Rmn" w:cs="Times New Roman"/>
      <w:sz w:val="24"/>
      <w:szCs w:val="20"/>
      <w:lang w:eastAsia="fr-FR"/>
    </w:rPr>
  </w:style>
  <w:style w:type="paragraph" w:styleId="Rvision">
    <w:name w:val="Revision"/>
    <w:hidden/>
    <w:uiPriority w:val="99"/>
    <w:semiHidden/>
    <w:rsid w:val="00354D51"/>
    <w:pPr>
      <w:spacing w:after="0" w:line="240" w:lineRule="auto"/>
    </w:pPr>
    <w:rPr>
      <w:rFonts w:ascii="Tms Rmn" w:eastAsia="Times New Roman" w:hAnsi="Tms Rmn" w:cs="Times New Roman"/>
      <w:sz w:val="24"/>
      <w:szCs w:val="20"/>
      <w:lang w:eastAsia="fr-FR"/>
    </w:rPr>
  </w:style>
  <w:style w:type="character" w:styleId="Lienhypertexte">
    <w:name w:val="Hyperlink"/>
    <w:basedOn w:val="Policepardfaut"/>
    <w:uiPriority w:val="99"/>
    <w:unhideWhenUsed/>
    <w:rsid w:val="006B6AC6"/>
    <w:rPr>
      <w:color w:val="0563C1" w:themeColor="hyperlink"/>
      <w:u w:val="single"/>
    </w:rPr>
  </w:style>
  <w:style w:type="character" w:styleId="Mentionnonrsolue">
    <w:name w:val="Unresolved Mention"/>
    <w:basedOn w:val="Policepardfaut"/>
    <w:uiPriority w:val="99"/>
    <w:semiHidden/>
    <w:unhideWhenUsed/>
    <w:rsid w:val="006B6AC6"/>
    <w:rPr>
      <w:color w:val="605E5C"/>
      <w:shd w:val="clear" w:color="auto" w:fill="E1DFDD"/>
    </w:rPr>
  </w:style>
  <w:style w:type="paragraph" w:styleId="Pieddepage">
    <w:name w:val="footer"/>
    <w:basedOn w:val="Normal"/>
    <w:link w:val="PieddepageCar"/>
    <w:uiPriority w:val="99"/>
    <w:unhideWhenUsed/>
    <w:rsid w:val="00123290"/>
    <w:pPr>
      <w:tabs>
        <w:tab w:val="center" w:pos="4536"/>
        <w:tab w:val="right" w:pos="9072"/>
      </w:tabs>
    </w:pPr>
  </w:style>
  <w:style w:type="character" w:customStyle="1" w:styleId="PieddepageCar">
    <w:name w:val="Pied de page Car"/>
    <w:basedOn w:val="Policepardfaut"/>
    <w:link w:val="Pieddepage"/>
    <w:uiPriority w:val="99"/>
    <w:rsid w:val="00123290"/>
    <w:rPr>
      <w:rFonts w:ascii="Tms Rmn" w:eastAsia="Times New Roman" w:hAnsi="Tms Rm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83717">
      <w:bodyDiv w:val="1"/>
      <w:marLeft w:val="0"/>
      <w:marRight w:val="0"/>
      <w:marTop w:val="0"/>
      <w:marBottom w:val="0"/>
      <w:divBdr>
        <w:top w:val="none" w:sz="0" w:space="0" w:color="auto"/>
        <w:left w:val="none" w:sz="0" w:space="0" w:color="auto"/>
        <w:bottom w:val="none" w:sz="0" w:space="0" w:color="auto"/>
        <w:right w:val="none" w:sz="0" w:space="0" w:color="auto"/>
      </w:divBdr>
    </w:div>
    <w:div w:id="288904831">
      <w:bodyDiv w:val="1"/>
      <w:marLeft w:val="0"/>
      <w:marRight w:val="0"/>
      <w:marTop w:val="0"/>
      <w:marBottom w:val="0"/>
      <w:divBdr>
        <w:top w:val="none" w:sz="0" w:space="0" w:color="auto"/>
        <w:left w:val="none" w:sz="0" w:space="0" w:color="auto"/>
        <w:bottom w:val="none" w:sz="0" w:space="0" w:color="auto"/>
        <w:right w:val="none" w:sz="0" w:space="0" w:color="auto"/>
      </w:divBdr>
    </w:div>
    <w:div w:id="1137917993">
      <w:bodyDiv w:val="1"/>
      <w:marLeft w:val="0"/>
      <w:marRight w:val="0"/>
      <w:marTop w:val="0"/>
      <w:marBottom w:val="0"/>
      <w:divBdr>
        <w:top w:val="none" w:sz="0" w:space="0" w:color="auto"/>
        <w:left w:val="none" w:sz="0" w:space="0" w:color="auto"/>
        <w:bottom w:val="none" w:sz="0" w:space="0" w:color="auto"/>
        <w:right w:val="none" w:sz="0" w:space="0" w:color="auto"/>
      </w:divBdr>
    </w:div>
    <w:div w:id="1148746911">
      <w:bodyDiv w:val="1"/>
      <w:marLeft w:val="0"/>
      <w:marRight w:val="0"/>
      <w:marTop w:val="0"/>
      <w:marBottom w:val="0"/>
      <w:divBdr>
        <w:top w:val="none" w:sz="0" w:space="0" w:color="auto"/>
        <w:left w:val="none" w:sz="0" w:space="0" w:color="auto"/>
        <w:bottom w:val="none" w:sz="0" w:space="0" w:color="auto"/>
        <w:right w:val="none" w:sz="0" w:space="0" w:color="auto"/>
      </w:divBdr>
    </w:div>
    <w:div w:id="1174614858">
      <w:bodyDiv w:val="1"/>
      <w:marLeft w:val="0"/>
      <w:marRight w:val="0"/>
      <w:marTop w:val="0"/>
      <w:marBottom w:val="0"/>
      <w:divBdr>
        <w:top w:val="none" w:sz="0" w:space="0" w:color="auto"/>
        <w:left w:val="none" w:sz="0" w:space="0" w:color="auto"/>
        <w:bottom w:val="none" w:sz="0" w:space="0" w:color="auto"/>
        <w:right w:val="none" w:sz="0" w:space="0" w:color="auto"/>
      </w:divBdr>
    </w:div>
    <w:div w:id="1279408827">
      <w:bodyDiv w:val="1"/>
      <w:marLeft w:val="0"/>
      <w:marRight w:val="0"/>
      <w:marTop w:val="0"/>
      <w:marBottom w:val="0"/>
      <w:divBdr>
        <w:top w:val="none" w:sz="0" w:space="0" w:color="auto"/>
        <w:left w:val="none" w:sz="0" w:space="0" w:color="auto"/>
        <w:bottom w:val="none" w:sz="0" w:space="0" w:color="auto"/>
        <w:right w:val="none" w:sz="0" w:space="0" w:color="auto"/>
      </w:divBdr>
    </w:div>
    <w:div w:id="1498955533">
      <w:bodyDiv w:val="1"/>
      <w:marLeft w:val="0"/>
      <w:marRight w:val="0"/>
      <w:marTop w:val="0"/>
      <w:marBottom w:val="0"/>
      <w:divBdr>
        <w:top w:val="none" w:sz="0" w:space="0" w:color="auto"/>
        <w:left w:val="none" w:sz="0" w:space="0" w:color="auto"/>
        <w:bottom w:val="none" w:sz="0" w:space="0" w:color="auto"/>
        <w:right w:val="none" w:sz="0" w:space="0" w:color="auto"/>
      </w:divBdr>
    </w:div>
    <w:div w:id="1635793735">
      <w:bodyDiv w:val="1"/>
      <w:marLeft w:val="0"/>
      <w:marRight w:val="0"/>
      <w:marTop w:val="0"/>
      <w:marBottom w:val="0"/>
      <w:divBdr>
        <w:top w:val="none" w:sz="0" w:space="0" w:color="auto"/>
        <w:left w:val="none" w:sz="0" w:space="0" w:color="auto"/>
        <w:bottom w:val="none" w:sz="0" w:space="0" w:color="auto"/>
        <w:right w:val="none" w:sz="0" w:space="0" w:color="auto"/>
      </w:divBdr>
    </w:div>
    <w:div w:id="1655529913">
      <w:bodyDiv w:val="1"/>
      <w:marLeft w:val="0"/>
      <w:marRight w:val="0"/>
      <w:marTop w:val="0"/>
      <w:marBottom w:val="0"/>
      <w:divBdr>
        <w:top w:val="none" w:sz="0" w:space="0" w:color="auto"/>
        <w:left w:val="none" w:sz="0" w:space="0" w:color="auto"/>
        <w:bottom w:val="none" w:sz="0" w:space="0" w:color="auto"/>
        <w:right w:val="none" w:sz="0" w:space="0" w:color="auto"/>
      </w:divBdr>
    </w:div>
    <w:div w:id="165861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PR-AUTORISATIONS.BANQUE-FRANC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362C-BE0C-4136-B350-C663410C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1656</Words>
  <Characters>9113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 Jules (SGACPR DA)</dc:creator>
  <cp:keywords/>
  <dc:description/>
  <cp:lastModifiedBy>PALLUAULT Marie-Odile (SGACPR DAJ)</cp:lastModifiedBy>
  <cp:revision>5</cp:revision>
  <dcterms:created xsi:type="dcterms:W3CDTF">2025-09-03T18:52:00Z</dcterms:created>
  <dcterms:modified xsi:type="dcterms:W3CDTF">2025-10-24T12:11:00Z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1a40d1fb,4dc2a2f6,1d4c677d</vt:lpwstr>
  </property>
  <property fmtid="{D5CDD505-2E9C-101B-9397-08002B2CF9AE}" pid="3" name="ClassificationContentMarkingHeaderFontProps">
    <vt:lpwstr>#000000,10,Calibri</vt:lpwstr>
  </property>
  <property fmtid="{D5CDD505-2E9C-101B-9397-08002B2CF9AE}" pid="4" name="ClassificationContentMarkingHeaderText">
    <vt:lpwstr>ACPR-INTERNE</vt:lpwstr>
  </property>
  <property fmtid="{D5CDD505-2E9C-101B-9397-08002B2CF9AE}" pid="5" name="MSIP_Label_92ca6c65-af8f-4f76-b012-8192e87959fa_Enabled">
    <vt:lpwstr>true</vt:lpwstr>
  </property>
  <property fmtid="{D5CDD505-2E9C-101B-9397-08002B2CF9AE}" pid="6" name="MSIP_Label_92ca6c65-af8f-4f76-b012-8192e87959fa_SetDate">
    <vt:lpwstr>2025-07-28T08:36:30Z</vt:lpwstr>
  </property>
  <property fmtid="{D5CDD505-2E9C-101B-9397-08002B2CF9AE}" pid="7" name="MSIP_Label_92ca6c65-af8f-4f76-b012-8192e87959fa_Method">
    <vt:lpwstr>Privileged</vt:lpwstr>
  </property>
  <property fmtid="{D5CDD505-2E9C-101B-9397-08002B2CF9AE}" pid="8" name="MSIP_Label_92ca6c65-af8f-4f76-b012-8192e87959fa_Name">
    <vt:lpwstr>ACPR-Interne</vt:lpwstr>
  </property>
  <property fmtid="{D5CDD505-2E9C-101B-9397-08002B2CF9AE}" pid="9" name="MSIP_Label_92ca6c65-af8f-4f76-b012-8192e87959fa_SiteId">
    <vt:lpwstr>e6599448-62a0-418e-8930-d00d8d5682c2</vt:lpwstr>
  </property>
  <property fmtid="{D5CDD505-2E9C-101B-9397-08002B2CF9AE}" pid="10" name="MSIP_Label_92ca6c65-af8f-4f76-b012-8192e87959fa_ActionId">
    <vt:lpwstr>9ead0f78-c839-4588-98c9-1abd11ee50c2</vt:lpwstr>
  </property>
  <property fmtid="{D5CDD505-2E9C-101B-9397-08002B2CF9AE}" pid="11" name="MSIP_Label_92ca6c65-af8f-4f76-b012-8192e87959fa_ContentBits">
    <vt:lpwstr>1</vt:lpwstr>
  </property>
</Properties>
</file>