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6A480" w14:textId="26BA7A02" w:rsidR="00046226" w:rsidRPr="00046226" w:rsidRDefault="00046226" w:rsidP="00046226">
      <w:pPr>
        <w:jc w:val="right"/>
        <w:rPr>
          <w:rFonts w:asciiTheme="minorHAnsi" w:hAnsiTheme="minorHAnsi" w:cstheme="minorHAnsi"/>
          <w:b/>
          <w:caps/>
          <w:szCs w:val="24"/>
        </w:rPr>
      </w:pPr>
      <w:r w:rsidRPr="00046226">
        <w:rPr>
          <w:rFonts w:asciiTheme="minorHAnsi" w:hAnsiTheme="minorHAnsi" w:cstheme="minorHAnsi"/>
          <w:b/>
          <w:szCs w:val="24"/>
        </w:rPr>
        <w:t>Annexe</w:t>
      </w:r>
      <w:r w:rsidR="003B35BB">
        <w:rPr>
          <w:rFonts w:asciiTheme="minorHAnsi" w:hAnsiTheme="minorHAnsi" w:cstheme="minorHAnsi"/>
          <w:b/>
          <w:szCs w:val="24"/>
        </w:rPr>
        <w:t xml:space="preserve"> 1</w:t>
      </w:r>
      <w:r w:rsidRPr="00046226">
        <w:rPr>
          <w:rFonts w:asciiTheme="minorHAnsi" w:hAnsiTheme="minorHAnsi" w:cstheme="minorHAnsi"/>
          <w:b/>
          <w:szCs w:val="24"/>
        </w:rPr>
        <w:t xml:space="preserve"> </w:t>
      </w:r>
      <w:r w:rsidR="00450B28">
        <w:rPr>
          <w:rFonts w:asciiTheme="minorHAnsi" w:hAnsiTheme="minorHAnsi" w:cstheme="minorHAnsi"/>
          <w:b/>
          <w:szCs w:val="24"/>
        </w:rPr>
        <w:t>à</w:t>
      </w:r>
      <w:r w:rsidRPr="00046226">
        <w:rPr>
          <w:rFonts w:asciiTheme="minorHAnsi" w:hAnsiTheme="minorHAnsi" w:cstheme="minorHAnsi"/>
          <w:b/>
          <w:szCs w:val="24"/>
        </w:rPr>
        <w:t xml:space="preserve"> l’instruction </w:t>
      </w:r>
      <w:r w:rsidR="00CF39B9">
        <w:rPr>
          <w:rFonts w:asciiTheme="minorHAnsi" w:hAnsiTheme="minorHAnsi" w:cstheme="minorHAnsi"/>
          <w:b/>
          <w:szCs w:val="24"/>
        </w:rPr>
        <w:t xml:space="preserve">n° </w:t>
      </w:r>
      <w:r w:rsidRPr="00046226">
        <w:rPr>
          <w:rFonts w:asciiTheme="minorHAnsi" w:hAnsiTheme="minorHAnsi" w:cstheme="minorHAnsi"/>
          <w:b/>
          <w:szCs w:val="24"/>
        </w:rPr>
        <w:t>2025-I-19</w:t>
      </w:r>
    </w:p>
    <w:p w14:paraId="03197B88" w14:textId="77777777" w:rsidR="00046226" w:rsidRDefault="00046226" w:rsidP="00CC02F2">
      <w:pPr>
        <w:jc w:val="center"/>
        <w:rPr>
          <w:rFonts w:asciiTheme="minorHAnsi" w:hAnsiTheme="minorHAnsi" w:cstheme="minorHAnsi"/>
          <w:b/>
          <w:caps/>
          <w:szCs w:val="24"/>
          <w:u w:val="single"/>
        </w:rPr>
      </w:pPr>
    </w:p>
    <w:p w14:paraId="3ED4BA00" w14:textId="4E969D33" w:rsidR="00FA3D8D" w:rsidRPr="00C05AFC" w:rsidRDefault="006B6AC6" w:rsidP="00CC02F2">
      <w:pPr>
        <w:jc w:val="center"/>
        <w:rPr>
          <w:rFonts w:asciiTheme="minorHAnsi" w:hAnsiTheme="minorHAnsi" w:cstheme="minorHAnsi"/>
          <w:caps/>
          <w:szCs w:val="24"/>
        </w:rPr>
      </w:pPr>
      <w:r w:rsidRPr="00C05AFC">
        <w:rPr>
          <w:rFonts w:asciiTheme="minorHAnsi" w:hAnsiTheme="minorHAnsi" w:cstheme="minorHAnsi"/>
          <w:b/>
          <w:caps/>
          <w:szCs w:val="24"/>
          <w:u w:val="single"/>
        </w:rPr>
        <w:t>D</w:t>
      </w:r>
      <w:r w:rsidR="00FA3D8D" w:rsidRPr="00C05AFC">
        <w:rPr>
          <w:rFonts w:asciiTheme="minorHAnsi" w:hAnsiTheme="minorHAnsi" w:cstheme="minorHAnsi"/>
          <w:b/>
          <w:caps/>
          <w:szCs w:val="24"/>
          <w:u w:val="single"/>
        </w:rPr>
        <w:t>emande d’agrément administratif ou d’extension d’agrément administratif présentée par un</w:t>
      </w:r>
      <w:r w:rsidRPr="00C05AFC">
        <w:rPr>
          <w:rFonts w:asciiTheme="minorHAnsi" w:hAnsiTheme="minorHAnsi" w:cstheme="minorHAnsi"/>
          <w:b/>
          <w:caps/>
          <w:szCs w:val="24"/>
          <w:u w:val="single"/>
        </w:rPr>
        <w:t xml:space="preserve"> </w:t>
      </w:r>
      <w:r w:rsidR="00FA3D8D" w:rsidRPr="00C05AFC">
        <w:rPr>
          <w:rFonts w:asciiTheme="minorHAnsi" w:hAnsiTheme="minorHAnsi" w:cstheme="minorHAnsi"/>
          <w:b/>
          <w:caps/>
          <w:szCs w:val="24"/>
          <w:u w:val="single"/>
        </w:rPr>
        <w:t>organisme d’assurance</w:t>
      </w:r>
      <w:r w:rsidRPr="00C05AFC">
        <w:rPr>
          <w:rFonts w:asciiTheme="minorHAnsi" w:hAnsiTheme="minorHAnsi" w:cstheme="minorHAnsi"/>
          <w:b/>
          <w:caps/>
          <w:szCs w:val="24"/>
          <w:u w:val="single"/>
        </w:rPr>
        <w:t xml:space="preserve"> </w:t>
      </w:r>
      <w:r w:rsidR="00FA3D8D" w:rsidRPr="00C05AFC">
        <w:rPr>
          <w:rFonts w:asciiTheme="minorHAnsi" w:hAnsiTheme="minorHAnsi" w:cstheme="minorHAnsi"/>
          <w:b/>
          <w:caps/>
          <w:szCs w:val="24"/>
          <w:u w:val="single"/>
        </w:rPr>
        <w:t>ou de réassuranc</w:t>
      </w:r>
      <w:r w:rsidRPr="00C05AFC">
        <w:rPr>
          <w:rFonts w:asciiTheme="minorHAnsi" w:hAnsiTheme="minorHAnsi" w:cstheme="minorHAnsi"/>
          <w:b/>
          <w:caps/>
          <w:szCs w:val="24"/>
          <w:u w:val="single"/>
        </w:rPr>
        <w:t>e</w:t>
      </w:r>
    </w:p>
    <w:p w14:paraId="21350442" w14:textId="77777777" w:rsidR="006B6AC6" w:rsidRPr="00CC02F2" w:rsidRDefault="006B6AC6" w:rsidP="00FA3D8D">
      <w:pPr>
        <w:rPr>
          <w:rFonts w:asciiTheme="minorHAnsi" w:hAnsiTheme="minorHAnsi" w:cstheme="minorHAnsi"/>
          <w:sz w:val="22"/>
          <w:szCs w:val="22"/>
        </w:rPr>
      </w:pPr>
    </w:p>
    <w:p w14:paraId="0856BF91" w14:textId="06FCCC87" w:rsidR="001D6178" w:rsidRDefault="006B6AC6" w:rsidP="0010392A">
      <w:pPr>
        <w:rPr>
          <w:rFonts w:asciiTheme="minorHAnsi" w:hAnsiTheme="minorHAnsi" w:cstheme="minorHAnsi"/>
          <w:sz w:val="22"/>
          <w:szCs w:val="22"/>
        </w:rPr>
      </w:pPr>
      <w:r w:rsidRPr="00CC02F2">
        <w:rPr>
          <w:rFonts w:asciiTheme="minorHAnsi" w:hAnsiTheme="minorHAnsi" w:cstheme="minorHAnsi"/>
          <w:b/>
          <w:bCs/>
          <w:sz w:val="22"/>
          <w:szCs w:val="22"/>
        </w:rPr>
        <w:t>DOCUMENTS OU INFORMATIONS A PRODUIRE POUR L’EXAMEN DES DOSSIERS</w:t>
      </w:r>
    </w:p>
    <w:p w14:paraId="2BD6E9C0" w14:textId="77777777" w:rsidR="0010392A" w:rsidRPr="0010392A" w:rsidRDefault="0010392A" w:rsidP="0010392A">
      <w:pPr>
        <w:rPr>
          <w:rFonts w:asciiTheme="minorHAnsi" w:hAnsiTheme="minorHAnsi" w:cstheme="minorHAnsi"/>
          <w:sz w:val="22"/>
          <w:szCs w:val="22"/>
        </w:rPr>
      </w:pPr>
    </w:p>
    <w:p w14:paraId="2273D326" w14:textId="34FA7239" w:rsidR="0010392A" w:rsidRDefault="0010392A" w:rsidP="006B6AC6">
      <w:pPr>
        <w:spacing w:after="160" w:line="259" w:lineRule="auto"/>
        <w:rPr>
          <w:rFonts w:asciiTheme="minorHAnsi" w:eastAsiaTheme="minorHAnsi" w:hAnsiTheme="minorHAnsi" w:cstheme="minorBidi"/>
          <w:sz w:val="22"/>
          <w:szCs w:val="22"/>
          <w:lang w:eastAsia="en-US"/>
        </w:rPr>
      </w:pPr>
      <w:r w:rsidRPr="0010392A">
        <w:rPr>
          <w:rFonts w:asciiTheme="minorHAnsi" w:eastAsiaTheme="minorHAnsi" w:hAnsiTheme="minorHAnsi" w:cstheme="minorBidi"/>
          <w:b/>
          <w:i/>
          <w:iCs/>
          <w:sz w:val="22"/>
          <w:szCs w:val="22"/>
          <w:lang w:eastAsia="en-US"/>
        </w:rPr>
        <w:t>Liste non limitative qui peut être complétée en fonction des particularités de l</w:t>
      </w:r>
      <w:r>
        <w:rPr>
          <w:rFonts w:asciiTheme="minorHAnsi" w:eastAsiaTheme="minorHAnsi" w:hAnsiTheme="minorHAnsi" w:cstheme="minorBidi"/>
          <w:b/>
          <w:i/>
          <w:iCs/>
          <w:sz w:val="22"/>
          <w:szCs w:val="22"/>
          <w:lang w:eastAsia="en-US"/>
        </w:rPr>
        <w:t>a demande</w:t>
      </w:r>
    </w:p>
    <w:p w14:paraId="19578874" w14:textId="4559A774" w:rsidR="00FA3D8D" w:rsidRDefault="006B6AC6" w:rsidP="00FA3D8D">
      <w:pPr>
        <w:rPr>
          <w:rFonts w:asciiTheme="minorHAnsi" w:eastAsiaTheme="minorHAnsi" w:hAnsiTheme="minorHAnsi" w:cstheme="minorBidi"/>
          <w:sz w:val="22"/>
          <w:szCs w:val="22"/>
          <w:lang w:eastAsia="en-US"/>
        </w:rPr>
      </w:pPr>
      <w:r w:rsidRPr="006B6AC6">
        <w:rPr>
          <w:rFonts w:asciiTheme="minorHAnsi" w:eastAsiaTheme="minorHAnsi" w:hAnsiTheme="minorHAnsi" w:cstheme="minorBidi"/>
          <w:sz w:val="22"/>
          <w:szCs w:val="22"/>
          <w:lang w:eastAsia="en-US"/>
        </w:rPr>
        <w:t>Les fichiers transmis doivent être au format PDF et permettre l’utilisation de la fonctionnalité « Ctrl+F ». Les fichiers de données doivent, quant à eux, être transmis au format XLSX.</w:t>
      </w:r>
    </w:p>
    <w:p w14:paraId="21A4E16B" w14:textId="77777777" w:rsidR="00DA7396" w:rsidRPr="00CC02F2" w:rsidRDefault="00DA7396" w:rsidP="00FA3D8D">
      <w:pPr>
        <w:rPr>
          <w:rFonts w:asciiTheme="minorHAnsi" w:hAnsiTheme="minorHAnsi" w:cstheme="minorHAnsi"/>
          <w:sz w:val="22"/>
          <w:szCs w:val="22"/>
        </w:rPr>
      </w:pPr>
    </w:p>
    <w:tbl>
      <w:tblPr>
        <w:tblStyle w:val="Grilledutableau"/>
        <w:tblW w:w="0" w:type="auto"/>
        <w:tblLook w:val="04A0" w:firstRow="1" w:lastRow="0" w:firstColumn="1" w:lastColumn="0" w:noHBand="0" w:noVBand="1"/>
      </w:tblPr>
      <w:tblGrid>
        <w:gridCol w:w="1696"/>
        <w:gridCol w:w="7366"/>
      </w:tblGrid>
      <w:tr w:rsidR="00FA3D8D" w:rsidRPr="006B6AC6" w14:paraId="76873ADC" w14:textId="77777777" w:rsidTr="00FA3D8D">
        <w:tc>
          <w:tcPr>
            <w:tcW w:w="1696" w:type="dxa"/>
          </w:tcPr>
          <w:p w14:paraId="4E1A8974" w14:textId="77777777" w:rsidR="00FA3D8D" w:rsidRPr="00CC02F2" w:rsidRDefault="00FA3D8D" w:rsidP="00FA3D8D">
            <w:pPr>
              <w:rPr>
                <w:rFonts w:asciiTheme="minorHAnsi" w:hAnsiTheme="minorHAnsi" w:cstheme="minorHAnsi"/>
                <w:sz w:val="22"/>
                <w:szCs w:val="22"/>
              </w:rPr>
            </w:pPr>
            <w:r w:rsidRPr="00CC02F2">
              <w:rPr>
                <w:rFonts w:asciiTheme="minorHAnsi" w:hAnsiTheme="minorHAnsi" w:cstheme="minorHAnsi"/>
                <w:sz w:val="22"/>
                <w:szCs w:val="22"/>
              </w:rPr>
              <w:t>A – Identité</w:t>
            </w:r>
          </w:p>
        </w:tc>
        <w:tc>
          <w:tcPr>
            <w:tcW w:w="7366" w:type="dxa"/>
          </w:tcPr>
          <w:p w14:paraId="6B1813A2" w14:textId="6E5FF997" w:rsidR="007F76B2" w:rsidRPr="00CC02F2" w:rsidRDefault="007F76B2" w:rsidP="00FA3D8D">
            <w:pPr>
              <w:pStyle w:val="Paragraphedeliste"/>
              <w:numPr>
                <w:ilvl w:val="0"/>
                <w:numId w:val="1"/>
              </w:numPr>
              <w:rPr>
                <w:rFonts w:asciiTheme="minorHAnsi" w:hAnsiTheme="minorHAnsi" w:cstheme="minorHAnsi"/>
                <w:sz w:val="22"/>
                <w:szCs w:val="22"/>
              </w:rPr>
            </w:pPr>
            <w:r w:rsidRPr="00CC02F2">
              <w:rPr>
                <w:rFonts w:asciiTheme="minorHAnsi" w:hAnsiTheme="minorHAnsi" w:cstheme="minorHAnsi"/>
                <w:sz w:val="22"/>
                <w:szCs w:val="22"/>
              </w:rPr>
              <w:t>Dénomination sociale, SIREN et LEI de l’organisme concerné</w:t>
            </w:r>
            <w:r w:rsidR="009D5235">
              <w:rPr>
                <w:rFonts w:asciiTheme="minorHAnsi" w:hAnsiTheme="minorHAnsi" w:cstheme="minorHAnsi"/>
                <w:sz w:val="22"/>
                <w:szCs w:val="22"/>
              </w:rPr>
              <w:t>.</w:t>
            </w:r>
          </w:p>
          <w:p w14:paraId="15B62EA8" w14:textId="28C20674" w:rsidR="00FA3D8D" w:rsidRPr="00CC02F2" w:rsidRDefault="00FA3D8D" w:rsidP="00FA3D8D">
            <w:pPr>
              <w:pStyle w:val="Paragraphedeliste"/>
              <w:numPr>
                <w:ilvl w:val="0"/>
                <w:numId w:val="1"/>
              </w:numPr>
              <w:rPr>
                <w:rFonts w:asciiTheme="minorHAnsi" w:hAnsiTheme="minorHAnsi" w:cstheme="minorHAnsi"/>
                <w:sz w:val="22"/>
                <w:szCs w:val="22"/>
              </w:rPr>
            </w:pPr>
            <w:r w:rsidRPr="00CC02F2">
              <w:rPr>
                <w:rFonts w:asciiTheme="minorHAnsi" w:hAnsiTheme="minorHAnsi" w:cstheme="minorHAnsi"/>
                <w:sz w:val="22"/>
                <w:szCs w:val="22"/>
              </w:rPr>
              <w:t>La liste des branches et sous-branches que l’organisme d’assurance se propose de pratiquer</w:t>
            </w:r>
            <w:r w:rsidRPr="00CC02F2">
              <w:rPr>
                <w:rStyle w:val="Appelnotedebasdep"/>
                <w:rFonts w:asciiTheme="minorHAnsi" w:hAnsiTheme="minorHAnsi" w:cstheme="minorHAnsi"/>
                <w:sz w:val="22"/>
                <w:szCs w:val="22"/>
              </w:rPr>
              <w:footnoteReference w:id="1"/>
            </w:r>
            <w:r w:rsidRPr="00CC02F2">
              <w:rPr>
                <w:rFonts w:asciiTheme="minorHAnsi" w:hAnsiTheme="minorHAnsi" w:cstheme="minorHAnsi"/>
                <w:sz w:val="22"/>
                <w:szCs w:val="22"/>
              </w:rPr>
              <w:t>, ou la liste des activités que l’organisme de réassurance se propose de pratiquer</w:t>
            </w:r>
            <w:r w:rsidRPr="00CC02F2">
              <w:rPr>
                <w:rStyle w:val="Appelnotedebasdep"/>
                <w:rFonts w:asciiTheme="minorHAnsi" w:hAnsiTheme="minorHAnsi" w:cstheme="minorHAnsi"/>
                <w:sz w:val="22"/>
                <w:szCs w:val="22"/>
              </w:rPr>
              <w:footnoteReference w:id="2"/>
            </w:r>
            <w:r w:rsidR="009D5235">
              <w:rPr>
                <w:rFonts w:asciiTheme="minorHAnsi" w:hAnsiTheme="minorHAnsi" w:cstheme="minorHAnsi"/>
                <w:sz w:val="22"/>
                <w:szCs w:val="22"/>
              </w:rPr>
              <w:t>.</w:t>
            </w:r>
          </w:p>
          <w:p w14:paraId="09289FCD" w14:textId="367E5BD2" w:rsidR="00FA3D8D" w:rsidRPr="00CC02F2" w:rsidRDefault="00FA3D8D" w:rsidP="00FA3D8D">
            <w:pPr>
              <w:pStyle w:val="Paragraphedeliste"/>
              <w:numPr>
                <w:ilvl w:val="0"/>
                <w:numId w:val="1"/>
              </w:numPr>
              <w:rPr>
                <w:rFonts w:asciiTheme="minorHAnsi" w:hAnsiTheme="minorHAnsi" w:cstheme="minorHAnsi"/>
                <w:sz w:val="22"/>
                <w:szCs w:val="22"/>
              </w:rPr>
            </w:pPr>
            <w:r w:rsidRPr="00CC02F2">
              <w:rPr>
                <w:rFonts w:asciiTheme="minorHAnsi" w:hAnsiTheme="minorHAnsi" w:cstheme="minorHAnsi"/>
                <w:sz w:val="22"/>
                <w:szCs w:val="22"/>
              </w:rPr>
              <w:t>Le cas échéant, l’indication des États de l’Espace économique européen et des branches afférentes où l’organisme se propose d’opérer, si l’organisme se propose de pratiquer une activité en libre prestation de services ou en régime de liberté d’établissement</w:t>
            </w:r>
            <w:r w:rsidR="009D5235">
              <w:rPr>
                <w:rFonts w:asciiTheme="minorHAnsi" w:hAnsiTheme="minorHAnsi" w:cstheme="minorHAnsi"/>
                <w:sz w:val="22"/>
                <w:szCs w:val="22"/>
              </w:rPr>
              <w:t>.</w:t>
            </w:r>
          </w:p>
        </w:tc>
      </w:tr>
      <w:tr w:rsidR="00FA3D8D" w:rsidRPr="006B6AC6" w14:paraId="6630AE74" w14:textId="77777777" w:rsidTr="00FA3D8D">
        <w:tc>
          <w:tcPr>
            <w:tcW w:w="1696" w:type="dxa"/>
          </w:tcPr>
          <w:p w14:paraId="3CE9FD63" w14:textId="77777777" w:rsidR="00FA3D8D" w:rsidRPr="00CC02F2" w:rsidRDefault="00E76753" w:rsidP="00FA3D8D">
            <w:pPr>
              <w:rPr>
                <w:rFonts w:asciiTheme="minorHAnsi" w:hAnsiTheme="minorHAnsi" w:cstheme="minorHAnsi"/>
                <w:sz w:val="22"/>
                <w:szCs w:val="22"/>
              </w:rPr>
            </w:pPr>
            <w:r w:rsidRPr="00CC02F2">
              <w:rPr>
                <w:rFonts w:asciiTheme="minorHAnsi" w:hAnsiTheme="minorHAnsi" w:cstheme="minorHAnsi"/>
                <w:sz w:val="22"/>
                <w:szCs w:val="22"/>
              </w:rPr>
              <w:t>B – Motivations</w:t>
            </w:r>
          </w:p>
        </w:tc>
        <w:tc>
          <w:tcPr>
            <w:tcW w:w="7366" w:type="dxa"/>
          </w:tcPr>
          <w:p w14:paraId="5E7EB123" w14:textId="77777777" w:rsidR="00F4484F" w:rsidRDefault="00E76753" w:rsidP="00F4484F">
            <w:pPr>
              <w:pStyle w:val="Paragraphedeliste"/>
              <w:numPr>
                <w:ilvl w:val="0"/>
                <w:numId w:val="2"/>
              </w:numPr>
              <w:rPr>
                <w:rFonts w:asciiTheme="minorHAnsi" w:hAnsiTheme="minorHAnsi" w:cstheme="minorHAnsi"/>
                <w:sz w:val="22"/>
                <w:szCs w:val="22"/>
              </w:rPr>
            </w:pPr>
            <w:r w:rsidRPr="00CC02F2">
              <w:rPr>
                <w:rFonts w:asciiTheme="minorHAnsi" w:hAnsiTheme="minorHAnsi" w:cstheme="minorHAnsi"/>
                <w:sz w:val="22"/>
                <w:szCs w:val="22"/>
              </w:rPr>
              <w:t>Présentation des motivations de la demande d’agrément ou d’extension d’agrément</w:t>
            </w:r>
            <w:r w:rsidR="00D420CE" w:rsidRPr="00CC02F2">
              <w:rPr>
                <w:rFonts w:asciiTheme="minorHAnsi" w:hAnsiTheme="minorHAnsi" w:cstheme="minorHAnsi"/>
                <w:sz w:val="22"/>
                <w:szCs w:val="22"/>
              </w:rPr>
              <w:t xml:space="preserve"> avec, le cas échéant, une présentation synthétique des </w:t>
            </w:r>
            <w:r w:rsidR="00F4484F" w:rsidRPr="00CC02F2">
              <w:rPr>
                <w:rFonts w:asciiTheme="minorHAnsi" w:hAnsiTheme="minorHAnsi" w:cstheme="minorHAnsi"/>
                <w:sz w:val="22"/>
                <w:szCs w:val="22"/>
              </w:rPr>
              <w:t>études de marché réalisées.</w:t>
            </w:r>
          </w:p>
          <w:p w14:paraId="5E6BBFCA" w14:textId="04132001" w:rsidR="003E34A5" w:rsidRDefault="003E34A5" w:rsidP="00F4484F">
            <w:pPr>
              <w:pStyle w:val="Paragraphedeliste"/>
              <w:numPr>
                <w:ilvl w:val="0"/>
                <w:numId w:val="2"/>
              </w:numPr>
              <w:rPr>
                <w:rFonts w:asciiTheme="minorHAnsi" w:hAnsiTheme="minorHAnsi" w:cstheme="minorHAnsi"/>
                <w:sz w:val="22"/>
                <w:szCs w:val="22"/>
              </w:rPr>
            </w:pPr>
            <w:r>
              <w:rPr>
                <w:rFonts w:asciiTheme="minorHAnsi" w:hAnsiTheme="minorHAnsi" w:cstheme="minorHAnsi"/>
                <w:sz w:val="22"/>
                <w:szCs w:val="22"/>
              </w:rPr>
              <w:t>Indiquer si</w:t>
            </w:r>
            <w:r w:rsidR="00D424C0">
              <w:rPr>
                <w:rFonts w:asciiTheme="minorHAnsi" w:hAnsiTheme="minorHAnsi" w:cstheme="minorHAnsi"/>
                <w:sz w:val="22"/>
                <w:szCs w:val="22"/>
              </w:rPr>
              <w:t xml:space="preserve"> les porteurs de projet ont</w:t>
            </w:r>
            <w:r>
              <w:rPr>
                <w:rFonts w:asciiTheme="minorHAnsi" w:hAnsiTheme="minorHAnsi" w:cstheme="minorHAnsi"/>
                <w:sz w:val="22"/>
                <w:szCs w:val="22"/>
              </w:rPr>
              <w:t xml:space="preserve"> déjà </w:t>
            </w:r>
            <w:r w:rsidR="006543A2">
              <w:rPr>
                <w:rFonts w:asciiTheme="minorHAnsi" w:hAnsiTheme="minorHAnsi" w:cstheme="minorHAnsi"/>
                <w:sz w:val="22"/>
                <w:szCs w:val="22"/>
              </w:rPr>
              <w:t>déposé</w:t>
            </w:r>
            <w:r w:rsidR="00D424C0">
              <w:rPr>
                <w:rFonts w:asciiTheme="minorHAnsi" w:hAnsiTheme="minorHAnsi" w:cstheme="minorHAnsi"/>
                <w:sz w:val="22"/>
                <w:szCs w:val="22"/>
              </w:rPr>
              <w:t xml:space="preserve"> un projet</w:t>
            </w:r>
            <w:r w:rsidR="00A92FEC">
              <w:rPr>
                <w:rFonts w:asciiTheme="minorHAnsi" w:hAnsiTheme="minorHAnsi" w:cstheme="minorHAnsi"/>
                <w:sz w:val="22"/>
                <w:szCs w:val="22"/>
              </w:rPr>
              <w:t xml:space="preserve"> de demande</w:t>
            </w:r>
            <w:r w:rsidR="00D424C0">
              <w:rPr>
                <w:rFonts w:asciiTheme="minorHAnsi" w:hAnsiTheme="minorHAnsi" w:cstheme="minorHAnsi"/>
                <w:sz w:val="22"/>
                <w:szCs w:val="22"/>
              </w:rPr>
              <w:t xml:space="preserve"> </w:t>
            </w:r>
            <w:r>
              <w:rPr>
                <w:rFonts w:asciiTheme="minorHAnsi" w:hAnsiTheme="minorHAnsi" w:cstheme="minorHAnsi"/>
                <w:sz w:val="22"/>
                <w:szCs w:val="22"/>
              </w:rPr>
              <w:t>d’agrément dans un autre État de l’Espace économique européen et son issue.</w:t>
            </w:r>
          </w:p>
          <w:p w14:paraId="38DC009C" w14:textId="4B31C9FB" w:rsidR="00CC02F2" w:rsidRDefault="00CC02F2" w:rsidP="00CC02F2">
            <w:pPr>
              <w:pStyle w:val="Paragraphedeliste"/>
              <w:numPr>
                <w:ilvl w:val="0"/>
                <w:numId w:val="20"/>
              </w:numPr>
              <w:rPr>
                <w:rFonts w:asciiTheme="minorHAnsi" w:hAnsiTheme="minorHAnsi" w:cstheme="minorHAnsi"/>
                <w:sz w:val="22"/>
                <w:szCs w:val="22"/>
              </w:rPr>
            </w:pPr>
            <w:r>
              <w:rPr>
                <w:rFonts w:asciiTheme="minorHAnsi" w:hAnsiTheme="minorHAnsi" w:cstheme="minorHAnsi"/>
                <w:sz w:val="22"/>
                <w:szCs w:val="22"/>
              </w:rPr>
              <w:t>Si un agrément a été délivré par une autre autorité de supervision, précisez lequel ainsi que la date d’agrément ;</w:t>
            </w:r>
          </w:p>
          <w:p w14:paraId="77AA955B" w14:textId="3860DDC5" w:rsidR="00CC02F2" w:rsidRPr="00CC02F2" w:rsidRDefault="00CC02F2" w:rsidP="00CC02F2">
            <w:pPr>
              <w:pStyle w:val="Paragraphedeliste"/>
              <w:numPr>
                <w:ilvl w:val="0"/>
                <w:numId w:val="20"/>
              </w:numPr>
              <w:rPr>
                <w:rFonts w:asciiTheme="minorHAnsi" w:hAnsiTheme="minorHAnsi" w:cstheme="minorHAnsi"/>
                <w:sz w:val="22"/>
                <w:szCs w:val="22"/>
              </w:rPr>
            </w:pPr>
            <w:r>
              <w:rPr>
                <w:rFonts w:asciiTheme="minorHAnsi" w:hAnsiTheme="minorHAnsi" w:cstheme="minorHAnsi"/>
                <w:sz w:val="22"/>
                <w:szCs w:val="22"/>
              </w:rPr>
              <w:t>Si un refus d’agrément a été notifié par une autre autorité de supervision, précisez la raison du refus.</w:t>
            </w:r>
          </w:p>
        </w:tc>
      </w:tr>
      <w:tr w:rsidR="00FA3D8D" w:rsidRPr="006B6AC6" w14:paraId="104D4644" w14:textId="77777777" w:rsidTr="00FA3D8D">
        <w:tc>
          <w:tcPr>
            <w:tcW w:w="1696" w:type="dxa"/>
          </w:tcPr>
          <w:p w14:paraId="74A195A5" w14:textId="77777777" w:rsidR="00FA3D8D" w:rsidRPr="00CC02F2" w:rsidRDefault="00E76753" w:rsidP="00FA3D8D">
            <w:pPr>
              <w:rPr>
                <w:rFonts w:asciiTheme="minorHAnsi" w:hAnsiTheme="minorHAnsi" w:cstheme="minorHAnsi"/>
                <w:sz w:val="22"/>
                <w:szCs w:val="22"/>
              </w:rPr>
            </w:pPr>
            <w:r w:rsidRPr="00CC02F2">
              <w:rPr>
                <w:rFonts w:asciiTheme="minorHAnsi" w:hAnsiTheme="minorHAnsi" w:cstheme="minorHAnsi"/>
                <w:sz w:val="22"/>
                <w:szCs w:val="22"/>
              </w:rPr>
              <w:t>C – Éléments juridiques</w:t>
            </w:r>
          </w:p>
        </w:tc>
        <w:tc>
          <w:tcPr>
            <w:tcW w:w="7366" w:type="dxa"/>
          </w:tcPr>
          <w:p w14:paraId="75F6BE4B" w14:textId="77777777" w:rsidR="007F76B2" w:rsidRPr="00CC02F2" w:rsidRDefault="007F76B2" w:rsidP="007F76B2">
            <w:pPr>
              <w:rPr>
                <w:rFonts w:asciiTheme="minorHAnsi" w:hAnsiTheme="minorHAnsi" w:cstheme="minorHAnsi"/>
                <w:sz w:val="22"/>
                <w:szCs w:val="22"/>
              </w:rPr>
            </w:pPr>
            <w:r w:rsidRPr="00CC02F2">
              <w:rPr>
                <w:rFonts w:asciiTheme="minorHAnsi" w:hAnsiTheme="minorHAnsi" w:cstheme="minorHAnsi"/>
                <w:sz w:val="22"/>
                <w:szCs w:val="22"/>
              </w:rPr>
              <w:t xml:space="preserve">Pour les demandes d’agrément : </w:t>
            </w:r>
          </w:p>
          <w:p w14:paraId="15EF3E0E" w14:textId="27A18BC5" w:rsidR="00FA3D8D" w:rsidRPr="00CC02F2" w:rsidRDefault="00E76753" w:rsidP="00E76753">
            <w:pPr>
              <w:pStyle w:val="Paragraphedeliste"/>
              <w:numPr>
                <w:ilvl w:val="0"/>
                <w:numId w:val="3"/>
              </w:numPr>
              <w:rPr>
                <w:rFonts w:asciiTheme="minorHAnsi" w:hAnsiTheme="minorHAnsi" w:cstheme="minorHAnsi"/>
                <w:sz w:val="22"/>
                <w:szCs w:val="22"/>
              </w:rPr>
            </w:pPr>
            <w:r w:rsidRPr="00CC02F2">
              <w:rPr>
                <w:rFonts w:asciiTheme="minorHAnsi" w:hAnsiTheme="minorHAnsi" w:cstheme="minorHAnsi"/>
                <w:sz w:val="22"/>
                <w:szCs w:val="22"/>
              </w:rPr>
              <w:t>Le justificatif officiel d’immatriculation au répertoire SIREN</w:t>
            </w:r>
            <w:r w:rsidR="009D5235">
              <w:rPr>
                <w:rFonts w:asciiTheme="minorHAnsi" w:hAnsiTheme="minorHAnsi" w:cstheme="minorHAnsi"/>
                <w:sz w:val="22"/>
                <w:szCs w:val="22"/>
              </w:rPr>
              <w:t>.</w:t>
            </w:r>
          </w:p>
          <w:p w14:paraId="162C6DD7" w14:textId="029CE49E" w:rsidR="00E76753" w:rsidRPr="00CC02F2" w:rsidRDefault="00E76753" w:rsidP="00E76753">
            <w:pPr>
              <w:pStyle w:val="Paragraphedeliste"/>
              <w:numPr>
                <w:ilvl w:val="0"/>
                <w:numId w:val="3"/>
              </w:numPr>
              <w:rPr>
                <w:rFonts w:asciiTheme="minorHAnsi" w:hAnsiTheme="minorHAnsi" w:cstheme="minorHAnsi"/>
                <w:sz w:val="22"/>
                <w:szCs w:val="22"/>
              </w:rPr>
            </w:pPr>
            <w:r w:rsidRPr="00CC02F2">
              <w:rPr>
                <w:rFonts w:asciiTheme="minorHAnsi" w:hAnsiTheme="minorHAnsi" w:cstheme="minorHAnsi"/>
                <w:sz w:val="22"/>
                <w:szCs w:val="22"/>
              </w:rPr>
              <w:t>L’identifiant international d’entité juridique (LEI) doit être fourni par les organismes d’assurance et de réassurance</w:t>
            </w:r>
            <w:r w:rsidR="009D5235">
              <w:rPr>
                <w:rFonts w:asciiTheme="minorHAnsi" w:hAnsiTheme="minorHAnsi" w:cstheme="minorHAnsi"/>
                <w:sz w:val="22"/>
                <w:szCs w:val="22"/>
              </w:rPr>
              <w:t>.</w:t>
            </w:r>
          </w:p>
          <w:p w14:paraId="417E80E9" w14:textId="69242288" w:rsidR="00E76753" w:rsidRDefault="00E76753" w:rsidP="00E76753">
            <w:pPr>
              <w:pStyle w:val="Paragraphedeliste"/>
              <w:numPr>
                <w:ilvl w:val="0"/>
                <w:numId w:val="3"/>
              </w:numPr>
              <w:rPr>
                <w:rFonts w:asciiTheme="minorHAnsi" w:hAnsiTheme="minorHAnsi" w:cstheme="minorHAnsi"/>
                <w:sz w:val="22"/>
                <w:szCs w:val="22"/>
              </w:rPr>
            </w:pPr>
            <w:r w:rsidRPr="00CC02F2">
              <w:rPr>
                <w:rFonts w:asciiTheme="minorHAnsi" w:hAnsiTheme="minorHAnsi" w:cstheme="minorHAnsi"/>
                <w:sz w:val="22"/>
                <w:szCs w:val="22"/>
              </w:rPr>
              <w:t>Pour les organismes relevant du Code des assurances, de l’acte constitutif de l’organisme</w:t>
            </w:r>
            <w:r w:rsidR="009D5235">
              <w:rPr>
                <w:rFonts w:asciiTheme="minorHAnsi" w:hAnsiTheme="minorHAnsi" w:cstheme="minorHAnsi"/>
                <w:sz w:val="22"/>
                <w:szCs w:val="22"/>
              </w:rPr>
              <w:t>.</w:t>
            </w:r>
          </w:p>
          <w:p w14:paraId="3393FF5C" w14:textId="79F6315A" w:rsidR="006632A9" w:rsidRPr="00CC02F2" w:rsidRDefault="006632A9" w:rsidP="00E76753">
            <w:pPr>
              <w:pStyle w:val="Paragraphedeliste"/>
              <w:numPr>
                <w:ilvl w:val="0"/>
                <w:numId w:val="3"/>
              </w:numPr>
              <w:rPr>
                <w:rFonts w:asciiTheme="minorHAnsi" w:hAnsiTheme="minorHAnsi" w:cstheme="minorHAnsi"/>
                <w:sz w:val="22"/>
                <w:szCs w:val="22"/>
              </w:rPr>
            </w:pPr>
            <w:r>
              <w:rPr>
                <w:rFonts w:asciiTheme="minorHAnsi" w:hAnsiTheme="minorHAnsi" w:cstheme="minorHAnsi"/>
                <w:sz w:val="22"/>
                <w:szCs w:val="22"/>
              </w:rPr>
              <w:t>Pour les organismes relevant du Code de la mutualité, certificat d’immatriculation délivré par le ministre chargé de la mutualité</w:t>
            </w:r>
            <w:r>
              <w:rPr>
                <w:rStyle w:val="Appelnotedebasdep"/>
                <w:rFonts w:asciiTheme="minorHAnsi" w:hAnsiTheme="minorHAnsi" w:cstheme="minorHAnsi"/>
                <w:sz w:val="22"/>
                <w:szCs w:val="22"/>
              </w:rPr>
              <w:footnoteReference w:id="3"/>
            </w:r>
            <w:r>
              <w:rPr>
                <w:rFonts w:asciiTheme="minorHAnsi" w:hAnsiTheme="minorHAnsi" w:cstheme="minorHAnsi"/>
                <w:sz w:val="22"/>
                <w:szCs w:val="22"/>
              </w:rPr>
              <w:t>.</w:t>
            </w:r>
          </w:p>
          <w:p w14:paraId="2D244024" w14:textId="77777777" w:rsidR="007F76B2" w:rsidRPr="00CC02F2" w:rsidRDefault="007F76B2" w:rsidP="007F76B2">
            <w:pPr>
              <w:pStyle w:val="Paragraphedeliste"/>
              <w:numPr>
                <w:ilvl w:val="0"/>
                <w:numId w:val="3"/>
              </w:numPr>
              <w:rPr>
                <w:rFonts w:asciiTheme="minorHAnsi" w:hAnsiTheme="minorHAnsi" w:cstheme="minorHAnsi"/>
                <w:sz w:val="22"/>
                <w:szCs w:val="22"/>
              </w:rPr>
            </w:pPr>
            <w:r w:rsidRPr="00CC02F2">
              <w:rPr>
                <w:rFonts w:asciiTheme="minorHAnsi" w:hAnsiTheme="minorHAnsi" w:cstheme="minorHAnsi"/>
                <w:sz w:val="22"/>
                <w:szCs w:val="22"/>
              </w:rPr>
              <w:t>Pour les organismes relevant du Code de la sécurité sociale, la convention, l'accord collectif ou l'accord ratifié et le récépissé de dépôt</w:t>
            </w:r>
            <w:r w:rsidRPr="00CC02F2">
              <w:rPr>
                <w:rStyle w:val="Appelnotedebasdep"/>
                <w:rFonts w:asciiTheme="minorHAnsi" w:hAnsiTheme="minorHAnsi" w:cstheme="minorHAnsi"/>
                <w:sz w:val="22"/>
                <w:szCs w:val="22"/>
              </w:rPr>
              <w:footnoteReference w:id="4"/>
            </w:r>
          </w:p>
          <w:p w14:paraId="62BD6238" w14:textId="6FD1C87E" w:rsidR="00F75AE8" w:rsidRDefault="00F75AE8" w:rsidP="00F75AE8">
            <w:pPr>
              <w:pStyle w:val="Paragraphedeliste"/>
              <w:numPr>
                <w:ilvl w:val="0"/>
                <w:numId w:val="3"/>
              </w:numPr>
              <w:rPr>
                <w:rFonts w:asciiTheme="minorHAnsi" w:hAnsiTheme="minorHAnsi" w:cstheme="minorHAnsi"/>
                <w:sz w:val="22"/>
                <w:szCs w:val="22"/>
              </w:rPr>
            </w:pPr>
            <w:r w:rsidRPr="00CC02F2">
              <w:rPr>
                <w:rFonts w:asciiTheme="minorHAnsi" w:hAnsiTheme="minorHAnsi" w:cstheme="minorHAnsi"/>
                <w:sz w:val="22"/>
                <w:szCs w:val="22"/>
              </w:rPr>
              <w:t>Le procès-verbal de l’assemblée générale constitutive, sauf pour les organismes soumis aux dispositions de de l’article R. 931-1-3 du Code de la sécurité sociale</w:t>
            </w:r>
            <w:r w:rsidR="007874CD">
              <w:rPr>
                <w:rFonts w:asciiTheme="minorHAnsi" w:hAnsiTheme="minorHAnsi" w:cstheme="minorHAnsi"/>
                <w:sz w:val="22"/>
                <w:szCs w:val="22"/>
              </w:rPr>
              <w:t>.</w:t>
            </w:r>
          </w:p>
          <w:p w14:paraId="76EE88C5" w14:textId="77777777" w:rsidR="007874CD" w:rsidRDefault="007874CD" w:rsidP="007874CD">
            <w:pPr>
              <w:rPr>
                <w:rFonts w:asciiTheme="minorHAnsi" w:hAnsiTheme="minorHAnsi" w:cstheme="minorHAnsi"/>
                <w:sz w:val="22"/>
                <w:szCs w:val="22"/>
              </w:rPr>
            </w:pPr>
          </w:p>
          <w:p w14:paraId="7C1A8F14" w14:textId="77777777" w:rsidR="00CF39B9" w:rsidRDefault="00CF39B9" w:rsidP="007874CD">
            <w:pPr>
              <w:rPr>
                <w:rFonts w:asciiTheme="minorHAnsi" w:hAnsiTheme="minorHAnsi" w:cstheme="minorHAnsi"/>
                <w:sz w:val="22"/>
                <w:szCs w:val="22"/>
              </w:rPr>
            </w:pPr>
          </w:p>
          <w:p w14:paraId="6A004FB4" w14:textId="75AF613B" w:rsidR="007874CD" w:rsidRPr="00CC02F2" w:rsidRDefault="007874CD" w:rsidP="00CC02F2">
            <w:pPr>
              <w:rPr>
                <w:rFonts w:asciiTheme="minorHAnsi" w:hAnsiTheme="minorHAnsi" w:cstheme="minorHAnsi"/>
                <w:sz w:val="22"/>
                <w:szCs w:val="22"/>
              </w:rPr>
            </w:pPr>
            <w:r>
              <w:rPr>
                <w:rFonts w:asciiTheme="minorHAnsi" w:hAnsiTheme="minorHAnsi" w:cstheme="minorHAnsi"/>
                <w:sz w:val="22"/>
                <w:szCs w:val="22"/>
              </w:rPr>
              <w:lastRenderedPageBreak/>
              <w:t>Dans tous les cas :</w:t>
            </w:r>
          </w:p>
          <w:p w14:paraId="166DE094" w14:textId="22553A4A" w:rsidR="00F75AE8" w:rsidRPr="00CC02F2" w:rsidRDefault="00F75AE8" w:rsidP="00F75AE8">
            <w:pPr>
              <w:pStyle w:val="Paragraphedeliste"/>
              <w:numPr>
                <w:ilvl w:val="0"/>
                <w:numId w:val="3"/>
              </w:numPr>
              <w:rPr>
                <w:rFonts w:asciiTheme="minorHAnsi" w:hAnsiTheme="minorHAnsi" w:cstheme="minorHAnsi"/>
                <w:sz w:val="22"/>
                <w:szCs w:val="22"/>
              </w:rPr>
            </w:pPr>
            <w:r w:rsidRPr="00CC02F2">
              <w:rPr>
                <w:rFonts w:asciiTheme="minorHAnsi" w:hAnsiTheme="minorHAnsi" w:cstheme="minorHAnsi"/>
                <w:sz w:val="22"/>
                <w:szCs w:val="22"/>
              </w:rPr>
              <w:t>La copie des derniers statuts en vigueur, datés et signés de l’organisme</w:t>
            </w:r>
            <w:r w:rsidR="00CC02F2">
              <w:rPr>
                <w:rFonts w:asciiTheme="minorHAnsi" w:hAnsiTheme="minorHAnsi" w:cstheme="minorHAnsi"/>
                <w:sz w:val="22"/>
                <w:szCs w:val="22"/>
              </w:rPr>
              <w:t>.</w:t>
            </w:r>
          </w:p>
        </w:tc>
      </w:tr>
      <w:tr w:rsidR="009F20C5" w:rsidRPr="006B6AC6" w14:paraId="67579F1D" w14:textId="77777777" w:rsidTr="00FA3D8D">
        <w:tc>
          <w:tcPr>
            <w:tcW w:w="1696" w:type="dxa"/>
          </w:tcPr>
          <w:p w14:paraId="6C58AE35" w14:textId="49BB3BBA" w:rsidR="009F20C5" w:rsidRPr="00CC02F2" w:rsidRDefault="009F20C5" w:rsidP="00FA3D8D">
            <w:pPr>
              <w:rPr>
                <w:rFonts w:asciiTheme="minorHAnsi" w:hAnsiTheme="minorHAnsi" w:cstheme="minorHAnsi"/>
                <w:sz w:val="22"/>
                <w:szCs w:val="22"/>
              </w:rPr>
            </w:pPr>
            <w:r w:rsidRPr="00CC02F2">
              <w:rPr>
                <w:rFonts w:asciiTheme="minorHAnsi" w:hAnsiTheme="minorHAnsi" w:cstheme="minorHAnsi"/>
                <w:sz w:val="22"/>
                <w:szCs w:val="22"/>
              </w:rPr>
              <w:lastRenderedPageBreak/>
              <w:t xml:space="preserve">D – Actionnariat </w:t>
            </w:r>
          </w:p>
        </w:tc>
        <w:tc>
          <w:tcPr>
            <w:tcW w:w="7366" w:type="dxa"/>
          </w:tcPr>
          <w:p w14:paraId="777331D3" w14:textId="2254DD23" w:rsidR="007874CD" w:rsidRPr="00CC02F2" w:rsidRDefault="007874CD" w:rsidP="00CC02F2">
            <w:pPr>
              <w:rPr>
                <w:rFonts w:asciiTheme="minorHAnsi" w:hAnsiTheme="minorHAnsi" w:cstheme="minorHAnsi"/>
                <w:sz w:val="22"/>
                <w:szCs w:val="22"/>
              </w:rPr>
            </w:pPr>
            <w:r>
              <w:rPr>
                <w:rFonts w:asciiTheme="minorHAnsi" w:hAnsiTheme="minorHAnsi" w:cstheme="minorHAnsi"/>
                <w:sz w:val="22"/>
                <w:szCs w:val="22"/>
              </w:rPr>
              <w:t>Pour les agréments et pour les extensions d’agrément si des changements sont intervenus :</w:t>
            </w:r>
          </w:p>
          <w:p w14:paraId="1D6EA30C" w14:textId="78F9CDAE" w:rsidR="009F20C5" w:rsidRPr="00CC02F2" w:rsidRDefault="009F20C5" w:rsidP="009F20C5">
            <w:pPr>
              <w:pStyle w:val="Paragraphedeliste"/>
              <w:numPr>
                <w:ilvl w:val="0"/>
                <w:numId w:val="10"/>
              </w:numPr>
              <w:rPr>
                <w:rFonts w:asciiTheme="minorHAnsi" w:hAnsiTheme="minorHAnsi" w:cstheme="minorHAnsi"/>
                <w:sz w:val="22"/>
                <w:szCs w:val="22"/>
              </w:rPr>
            </w:pPr>
            <w:r w:rsidRPr="00CC02F2">
              <w:rPr>
                <w:rFonts w:asciiTheme="minorHAnsi" w:hAnsiTheme="minorHAnsi" w:cstheme="minorHAnsi"/>
                <w:sz w:val="22"/>
                <w:szCs w:val="22"/>
              </w:rPr>
              <w:t xml:space="preserve">Dans le cas d’une société anonyme, la liste des actionnaires détenant, directement ou indirectement, </w:t>
            </w:r>
            <w:r w:rsidR="00354D51" w:rsidRPr="00CC02F2">
              <w:rPr>
                <w:rFonts w:asciiTheme="minorHAnsi" w:hAnsiTheme="minorHAnsi" w:cstheme="minorHAnsi"/>
                <w:sz w:val="22"/>
                <w:szCs w:val="22"/>
              </w:rPr>
              <w:t xml:space="preserve">seul ou </w:t>
            </w:r>
            <w:r w:rsidR="00AA6E70">
              <w:rPr>
                <w:rFonts w:asciiTheme="minorHAnsi" w:hAnsiTheme="minorHAnsi" w:cstheme="minorHAnsi"/>
                <w:sz w:val="22"/>
                <w:szCs w:val="22"/>
              </w:rPr>
              <w:t xml:space="preserve">via </w:t>
            </w:r>
            <w:r w:rsidR="00354D51" w:rsidRPr="00CC02F2">
              <w:rPr>
                <w:rFonts w:asciiTheme="minorHAnsi" w:hAnsiTheme="minorHAnsi" w:cstheme="minorHAnsi"/>
                <w:sz w:val="22"/>
                <w:szCs w:val="22"/>
              </w:rPr>
              <w:t>une action de concert</w:t>
            </w:r>
            <w:r w:rsidR="007874CD">
              <w:rPr>
                <w:rStyle w:val="Appelnotedebasdep"/>
                <w:rFonts w:asciiTheme="minorHAnsi" w:hAnsiTheme="minorHAnsi" w:cstheme="minorHAnsi"/>
                <w:sz w:val="22"/>
                <w:szCs w:val="22"/>
              </w:rPr>
              <w:footnoteReference w:id="5"/>
            </w:r>
            <w:r w:rsidR="00354D51" w:rsidRPr="00CC02F2">
              <w:rPr>
                <w:rFonts w:asciiTheme="minorHAnsi" w:hAnsiTheme="minorHAnsi" w:cstheme="minorHAnsi"/>
                <w:sz w:val="22"/>
                <w:szCs w:val="22"/>
              </w:rPr>
              <w:t xml:space="preserve">, </w:t>
            </w:r>
            <w:r w:rsidR="001D6178">
              <w:rPr>
                <w:rFonts w:asciiTheme="minorHAnsi" w:hAnsiTheme="minorHAnsi" w:cstheme="minorHAnsi"/>
                <w:sz w:val="22"/>
                <w:szCs w:val="22"/>
              </w:rPr>
              <w:t>5</w:t>
            </w:r>
            <w:r w:rsidRPr="00CC02F2">
              <w:rPr>
                <w:rFonts w:asciiTheme="minorHAnsi" w:hAnsiTheme="minorHAnsi" w:cstheme="minorHAnsi"/>
                <w:sz w:val="22"/>
                <w:szCs w:val="22"/>
              </w:rPr>
              <w:t> % ou plus du capital, en pleine propriété, en usufruit ou en nue-propriété, ou des droits de vote ainsi que la part du capital social et des droits de vote détenue par chacun d’eux.</w:t>
            </w:r>
            <w:r w:rsidRPr="00CC02F2">
              <w:rPr>
                <w:rStyle w:val="Appelnotedebasdep"/>
                <w:rFonts w:asciiTheme="minorHAnsi" w:hAnsiTheme="minorHAnsi" w:cstheme="minorHAnsi"/>
                <w:sz w:val="22"/>
                <w:szCs w:val="22"/>
              </w:rPr>
              <w:footnoteReference w:id="6"/>
            </w:r>
          </w:p>
          <w:p w14:paraId="0E94C2D2" w14:textId="518E9A29" w:rsidR="009F20C5" w:rsidRPr="00CC02F2" w:rsidRDefault="009F20C5" w:rsidP="009F20C5">
            <w:pPr>
              <w:pStyle w:val="Paragraphedeliste"/>
              <w:numPr>
                <w:ilvl w:val="0"/>
                <w:numId w:val="10"/>
              </w:numPr>
              <w:rPr>
                <w:rFonts w:asciiTheme="minorHAnsi" w:hAnsiTheme="minorHAnsi" w:cstheme="minorHAnsi"/>
                <w:sz w:val="22"/>
                <w:szCs w:val="22"/>
              </w:rPr>
            </w:pPr>
            <w:r w:rsidRPr="00CC02F2">
              <w:rPr>
                <w:rFonts w:asciiTheme="minorHAnsi" w:hAnsiTheme="minorHAnsi" w:cstheme="minorHAnsi"/>
                <w:sz w:val="22"/>
                <w:szCs w:val="22"/>
              </w:rPr>
              <w:t xml:space="preserve">Pour chacun des actionnaires mentionnés </w:t>
            </w:r>
            <w:r w:rsidR="001D6178">
              <w:rPr>
                <w:rFonts w:asciiTheme="minorHAnsi" w:hAnsiTheme="minorHAnsi" w:cstheme="minorHAnsi"/>
                <w:sz w:val="22"/>
                <w:szCs w:val="22"/>
              </w:rPr>
              <w:t xml:space="preserve">détenant 10 % ou plus </w:t>
            </w:r>
            <w:r w:rsidRPr="00CC02F2">
              <w:rPr>
                <w:rFonts w:asciiTheme="minorHAnsi" w:hAnsiTheme="minorHAnsi" w:cstheme="minorHAnsi"/>
                <w:sz w:val="22"/>
                <w:szCs w:val="22"/>
              </w:rPr>
              <w:t>en application des présentes dispositions, est fourni un dossier composé comme il est prévu par l’</w:t>
            </w:r>
            <w:r w:rsidR="00653283">
              <w:rPr>
                <w:rFonts w:asciiTheme="minorHAnsi" w:hAnsiTheme="minorHAnsi" w:cstheme="minorHAnsi"/>
                <w:sz w:val="22"/>
                <w:szCs w:val="22"/>
              </w:rPr>
              <w:t>annexe à l’</w:t>
            </w:r>
            <w:r w:rsidRPr="00CC02F2">
              <w:rPr>
                <w:rFonts w:asciiTheme="minorHAnsi" w:hAnsiTheme="minorHAnsi" w:cstheme="minorHAnsi"/>
                <w:sz w:val="22"/>
                <w:szCs w:val="22"/>
              </w:rPr>
              <w:t xml:space="preserve">instruction n° </w:t>
            </w:r>
            <w:r w:rsidR="0065253D">
              <w:rPr>
                <w:rFonts w:asciiTheme="minorHAnsi" w:hAnsiTheme="minorHAnsi" w:cstheme="minorHAnsi"/>
                <w:sz w:val="22"/>
                <w:szCs w:val="22"/>
              </w:rPr>
              <w:t>2025</w:t>
            </w:r>
            <w:r w:rsidRPr="00CC02F2">
              <w:rPr>
                <w:rFonts w:asciiTheme="minorHAnsi" w:hAnsiTheme="minorHAnsi" w:cstheme="minorHAnsi"/>
                <w:sz w:val="22"/>
                <w:szCs w:val="22"/>
              </w:rPr>
              <w:t>-I-</w:t>
            </w:r>
            <w:r w:rsidR="000E6C40">
              <w:rPr>
                <w:rFonts w:asciiTheme="minorHAnsi" w:hAnsiTheme="minorHAnsi" w:cstheme="minorHAnsi"/>
                <w:sz w:val="22"/>
                <w:szCs w:val="22"/>
              </w:rPr>
              <w:t>2</w:t>
            </w:r>
            <w:r w:rsidR="0065253D">
              <w:rPr>
                <w:rFonts w:asciiTheme="minorHAnsi" w:hAnsiTheme="minorHAnsi" w:cstheme="minorHAnsi"/>
                <w:sz w:val="22"/>
                <w:szCs w:val="22"/>
              </w:rPr>
              <w:t>1</w:t>
            </w:r>
            <w:r w:rsidR="0076434C" w:rsidRPr="00CC02F2">
              <w:rPr>
                <w:rFonts w:asciiTheme="minorHAnsi" w:hAnsiTheme="minorHAnsi" w:cstheme="minorHAnsi"/>
                <w:sz w:val="22"/>
                <w:szCs w:val="22"/>
              </w:rPr>
              <w:t>.</w:t>
            </w:r>
          </w:p>
          <w:p w14:paraId="4455626A" w14:textId="77777777" w:rsidR="009F20C5" w:rsidRPr="00CC02F2" w:rsidRDefault="009F20C5" w:rsidP="009F20C5">
            <w:pPr>
              <w:pStyle w:val="Paragraphedeliste"/>
              <w:numPr>
                <w:ilvl w:val="0"/>
                <w:numId w:val="10"/>
              </w:numPr>
              <w:rPr>
                <w:rFonts w:asciiTheme="minorHAnsi" w:hAnsiTheme="minorHAnsi" w:cstheme="minorHAnsi"/>
                <w:sz w:val="22"/>
                <w:szCs w:val="22"/>
              </w:rPr>
            </w:pPr>
            <w:r w:rsidRPr="00CC02F2">
              <w:rPr>
                <w:rFonts w:asciiTheme="minorHAnsi" w:hAnsiTheme="minorHAnsi" w:cstheme="minorHAnsi"/>
                <w:sz w:val="22"/>
                <w:szCs w:val="22"/>
              </w:rPr>
              <w:t>Dans le cas d’une société d’assurance mutuelle, d’une mutuelle régie par le Code de la mutualité, ou d’une institution de prévoyance, une note détaillant les modalités de constitution du fonds d’établissement et des éléments constitutifs de la solvabilité ainsi que l’identité des apporteurs de fonds</w:t>
            </w:r>
            <w:r w:rsidR="00B34A17" w:rsidRPr="00CC02F2">
              <w:rPr>
                <w:rFonts w:asciiTheme="minorHAnsi" w:hAnsiTheme="minorHAnsi" w:cstheme="minorHAnsi"/>
                <w:sz w:val="22"/>
                <w:szCs w:val="22"/>
              </w:rPr>
              <w:t>.</w:t>
            </w:r>
          </w:p>
          <w:p w14:paraId="59AA9C97" w14:textId="3F655ABE" w:rsidR="00B34A17" w:rsidRPr="00CC02F2" w:rsidRDefault="00B34A17" w:rsidP="009F20C5">
            <w:pPr>
              <w:pStyle w:val="Paragraphedeliste"/>
              <w:numPr>
                <w:ilvl w:val="0"/>
                <w:numId w:val="10"/>
              </w:numPr>
              <w:rPr>
                <w:rFonts w:asciiTheme="minorHAnsi" w:hAnsiTheme="minorHAnsi" w:cstheme="minorHAnsi"/>
                <w:sz w:val="22"/>
                <w:szCs w:val="22"/>
              </w:rPr>
            </w:pPr>
            <w:r w:rsidRPr="00CC02F2">
              <w:rPr>
                <w:rFonts w:asciiTheme="minorHAnsi" w:hAnsiTheme="minorHAnsi" w:cstheme="minorHAnsi"/>
                <w:sz w:val="22"/>
                <w:szCs w:val="22"/>
              </w:rPr>
              <w:t>L</w:t>
            </w:r>
            <w:r w:rsidR="0001423B" w:rsidRPr="00CC02F2">
              <w:rPr>
                <w:rFonts w:asciiTheme="minorHAnsi" w:hAnsiTheme="minorHAnsi" w:cstheme="minorHAnsi"/>
                <w:sz w:val="22"/>
                <w:szCs w:val="22"/>
              </w:rPr>
              <w:t>e cas échéant, l</w:t>
            </w:r>
            <w:r w:rsidRPr="00CC02F2">
              <w:rPr>
                <w:rFonts w:asciiTheme="minorHAnsi" w:hAnsiTheme="minorHAnsi" w:cstheme="minorHAnsi"/>
                <w:sz w:val="22"/>
                <w:szCs w:val="22"/>
              </w:rPr>
              <w:t>’organigramme financier du groupe auquel appartient l’organisme.</w:t>
            </w:r>
          </w:p>
          <w:p w14:paraId="487C4239" w14:textId="77777777" w:rsidR="00B34A17" w:rsidRPr="00CC02F2" w:rsidRDefault="00B34A17" w:rsidP="009F20C5">
            <w:pPr>
              <w:pStyle w:val="Paragraphedeliste"/>
              <w:numPr>
                <w:ilvl w:val="0"/>
                <w:numId w:val="10"/>
              </w:numPr>
              <w:rPr>
                <w:rFonts w:asciiTheme="minorHAnsi" w:hAnsiTheme="minorHAnsi" w:cstheme="minorHAnsi"/>
                <w:sz w:val="22"/>
                <w:szCs w:val="22"/>
              </w:rPr>
            </w:pPr>
            <w:r w:rsidRPr="00CC02F2">
              <w:rPr>
                <w:rFonts w:asciiTheme="minorHAnsi" w:hAnsiTheme="minorHAnsi" w:cstheme="minorHAnsi"/>
                <w:sz w:val="22"/>
                <w:szCs w:val="22"/>
              </w:rPr>
              <w:t>Le nom et l’adresse du ou des principaux établissements bancaires où sont domiciliés les comptes de l’organisme.</w:t>
            </w:r>
          </w:p>
          <w:p w14:paraId="4D4946E7" w14:textId="5961A609" w:rsidR="00B34A17" w:rsidRPr="00CC02F2" w:rsidRDefault="00B34A17" w:rsidP="009F20C5">
            <w:pPr>
              <w:pStyle w:val="Paragraphedeliste"/>
              <w:numPr>
                <w:ilvl w:val="0"/>
                <w:numId w:val="10"/>
              </w:numPr>
              <w:rPr>
                <w:rFonts w:asciiTheme="minorHAnsi" w:hAnsiTheme="minorHAnsi" w:cstheme="minorHAnsi"/>
                <w:sz w:val="22"/>
                <w:szCs w:val="22"/>
              </w:rPr>
            </w:pPr>
            <w:r w:rsidRPr="00CC02F2">
              <w:rPr>
                <w:rFonts w:asciiTheme="minorHAnsi" w:hAnsiTheme="minorHAnsi" w:cstheme="minorHAnsi"/>
                <w:sz w:val="22"/>
                <w:szCs w:val="22"/>
              </w:rPr>
              <w:t>L</w:t>
            </w:r>
            <w:r w:rsidR="007874CD">
              <w:rPr>
                <w:rFonts w:asciiTheme="minorHAnsi" w:hAnsiTheme="minorHAnsi" w:cstheme="minorHAnsi"/>
                <w:sz w:val="22"/>
                <w:szCs w:val="22"/>
              </w:rPr>
              <w:t>e</w:t>
            </w:r>
            <w:r w:rsidRPr="00CC02F2">
              <w:rPr>
                <w:rFonts w:asciiTheme="minorHAnsi" w:hAnsiTheme="minorHAnsi" w:cstheme="minorHAnsi"/>
                <w:sz w:val="22"/>
                <w:szCs w:val="22"/>
              </w:rPr>
              <w:t xml:space="preserve"> justificati</w:t>
            </w:r>
            <w:r w:rsidR="007874CD">
              <w:rPr>
                <w:rFonts w:asciiTheme="minorHAnsi" w:hAnsiTheme="minorHAnsi" w:cstheme="minorHAnsi"/>
                <w:sz w:val="22"/>
                <w:szCs w:val="22"/>
              </w:rPr>
              <w:t>f</w:t>
            </w:r>
            <w:r w:rsidRPr="00CC02F2">
              <w:rPr>
                <w:rFonts w:asciiTheme="minorHAnsi" w:hAnsiTheme="minorHAnsi" w:cstheme="minorHAnsi"/>
                <w:sz w:val="22"/>
                <w:szCs w:val="22"/>
              </w:rPr>
              <w:t xml:space="preserve"> d</w:t>
            </w:r>
            <w:r w:rsidR="007874CD">
              <w:rPr>
                <w:rFonts w:asciiTheme="minorHAnsi" w:hAnsiTheme="minorHAnsi" w:cstheme="minorHAnsi"/>
                <w:sz w:val="22"/>
                <w:szCs w:val="22"/>
              </w:rPr>
              <w:t xml:space="preserve">u dépôt </w:t>
            </w:r>
            <w:r w:rsidRPr="00CC02F2">
              <w:rPr>
                <w:rFonts w:asciiTheme="minorHAnsi" w:hAnsiTheme="minorHAnsi" w:cstheme="minorHAnsi"/>
                <w:sz w:val="22"/>
                <w:szCs w:val="22"/>
              </w:rPr>
              <w:t>du montant minimal du fonds de garantie ou des fonds propres de base correspondant au seuil plancher absolu du minimum de capital requis.</w:t>
            </w:r>
            <w:r w:rsidRPr="00CC02F2">
              <w:rPr>
                <w:rStyle w:val="Appelnotedebasdep"/>
                <w:rFonts w:asciiTheme="minorHAnsi" w:hAnsiTheme="minorHAnsi" w:cstheme="minorHAnsi"/>
                <w:sz w:val="22"/>
                <w:szCs w:val="22"/>
              </w:rPr>
              <w:footnoteReference w:id="7"/>
            </w:r>
          </w:p>
          <w:p w14:paraId="5833B22F" w14:textId="5E6BFA9F" w:rsidR="00545EED" w:rsidRPr="00CC02F2" w:rsidRDefault="00545EED" w:rsidP="009F20C5">
            <w:pPr>
              <w:pStyle w:val="Paragraphedeliste"/>
              <w:numPr>
                <w:ilvl w:val="0"/>
                <w:numId w:val="10"/>
              </w:numPr>
              <w:rPr>
                <w:rFonts w:asciiTheme="minorHAnsi" w:hAnsiTheme="minorHAnsi" w:cstheme="minorHAnsi"/>
                <w:sz w:val="22"/>
                <w:szCs w:val="22"/>
              </w:rPr>
            </w:pPr>
            <w:r w:rsidRPr="00CC02F2">
              <w:rPr>
                <w:rFonts w:asciiTheme="minorHAnsi" w:hAnsiTheme="minorHAnsi" w:cstheme="minorHAnsi"/>
                <w:sz w:val="22"/>
                <w:szCs w:val="22"/>
              </w:rPr>
              <w:t>Pour les organismes appartenant à un groupe, le cas échéant, la convention de trésorerie ainsi que la lettre de confort à destination de l’organisme.</w:t>
            </w:r>
          </w:p>
          <w:p w14:paraId="21201879" w14:textId="2DAE8590" w:rsidR="00545EED" w:rsidRPr="00CC02F2" w:rsidRDefault="00545EED" w:rsidP="009F20C5">
            <w:pPr>
              <w:pStyle w:val="Paragraphedeliste"/>
              <w:numPr>
                <w:ilvl w:val="0"/>
                <w:numId w:val="10"/>
              </w:numPr>
              <w:rPr>
                <w:rFonts w:asciiTheme="minorHAnsi" w:hAnsiTheme="minorHAnsi" w:cstheme="minorHAnsi"/>
                <w:sz w:val="22"/>
                <w:szCs w:val="22"/>
              </w:rPr>
            </w:pPr>
            <w:r w:rsidRPr="00CC02F2">
              <w:rPr>
                <w:rFonts w:asciiTheme="minorHAnsi" w:hAnsiTheme="minorHAnsi" w:cstheme="minorHAnsi"/>
                <w:sz w:val="22"/>
                <w:szCs w:val="22"/>
              </w:rPr>
              <w:t xml:space="preserve">Pour les organismes appartenant à un groupe non assurantiel, </w:t>
            </w:r>
            <w:r w:rsidR="0001423B" w:rsidRPr="00CC02F2">
              <w:rPr>
                <w:rFonts w:asciiTheme="minorHAnsi" w:hAnsiTheme="minorHAnsi" w:cstheme="minorHAnsi"/>
                <w:sz w:val="22"/>
                <w:szCs w:val="22"/>
              </w:rPr>
              <w:t xml:space="preserve">le cas échéant, </w:t>
            </w:r>
            <w:r w:rsidRPr="00CC02F2">
              <w:rPr>
                <w:rFonts w:asciiTheme="minorHAnsi" w:hAnsiTheme="minorHAnsi" w:cstheme="minorHAnsi"/>
                <w:sz w:val="22"/>
                <w:szCs w:val="22"/>
              </w:rPr>
              <w:t>la lettre de reconnaissance de qualification de société de groupe mixte d’assurance</w:t>
            </w:r>
            <w:r w:rsidRPr="00CC02F2">
              <w:rPr>
                <w:rStyle w:val="Appelnotedebasdep"/>
                <w:rFonts w:asciiTheme="minorHAnsi" w:hAnsiTheme="minorHAnsi" w:cstheme="minorHAnsi"/>
                <w:sz w:val="22"/>
                <w:szCs w:val="22"/>
              </w:rPr>
              <w:footnoteReference w:id="8"/>
            </w:r>
            <w:r w:rsidRPr="00CC02F2">
              <w:rPr>
                <w:rFonts w:asciiTheme="minorHAnsi" w:hAnsiTheme="minorHAnsi" w:cstheme="minorHAnsi"/>
                <w:sz w:val="22"/>
                <w:szCs w:val="22"/>
              </w:rPr>
              <w:t xml:space="preserve"> par la société mère ; son SIREN</w:t>
            </w:r>
            <w:r w:rsidR="008A2034" w:rsidRPr="00CC02F2">
              <w:rPr>
                <w:rFonts w:asciiTheme="minorHAnsi" w:hAnsiTheme="minorHAnsi" w:cstheme="minorHAnsi"/>
                <w:sz w:val="22"/>
                <w:szCs w:val="22"/>
              </w:rPr>
              <w:t> ; le bilan et le compte de résultat du dernier exercice clos</w:t>
            </w:r>
            <w:r w:rsidRPr="00CC02F2">
              <w:rPr>
                <w:rFonts w:asciiTheme="minorHAnsi" w:hAnsiTheme="minorHAnsi" w:cstheme="minorHAnsi"/>
                <w:sz w:val="22"/>
                <w:szCs w:val="22"/>
              </w:rPr>
              <w:t xml:space="preserve"> et, le cas échéant, son LEI.</w:t>
            </w:r>
          </w:p>
        </w:tc>
      </w:tr>
      <w:tr w:rsidR="006F4E3F" w:rsidRPr="006B6AC6" w14:paraId="7E7128E6" w14:textId="77777777" w:rsidTr="00FA3D8D">
        <w:tc>
          <w:tcPr>
            <w:tcW w:w="1696" w:type="dxa"/>
          </w:tcPr>
          <w:p w14:paraId="2467A64C" w14:textId="7CDF7E6B" w:rsidR="006F4E3F" w:rsidRPr="00CC02F2" w:rsidRDefault="006F4E3F" w:rsidP="00FA3D8D">
            <w:pPr>
              <w:rPr>
                <w:rFonts w:asciiTheme="minorHAnsi" w:hAnsiTheme="minorHAnsi" w:cstheme="minorHAnsi"/>
                <w:sz w:val="22"/>
                <w:szCs w:val="22"/>
              </w:rPr>
            </w:pPr>
            <w:r w:rsidRPr="00CC02F2">
              <w:rPr>
                <w:rFonts w:asciiTheme="minorHAnsi" w:hAnsiTheme="minorHAnsi" w:cstheme="minorHAnsi"/>
                <w:sz w:val="22"/>
                <w:szCs w:val="22"/>
              </w:rPr>
              <w:t>E – Gouvernance</w:t>
            </w:r>
          </w:p>
        </w:tc>
        <w:tc>
          <w:tcPr>
            <w:tcW w:w="7366" w:type="dxa"/>
          </w:tcPr>
          <w:p w14:paraId="0DB6D715" w14:textId="122B99B0" w:rsidR="00545EED" w:rsidRPr="00CC02F2" w:rsidRDefault="006F4E3F" w:rsidP="00545EED">
            <w:pPr>
              <w:pStyle w:val="Paragraphedeliste"/>
              <w:numPr>
                <w:ilvl w:val="0"/>
                <w:numId w:val="12"/>
              </w:numPr>
              <w:rPr>
                <w:rFonts w:asciiTheme="minorHAnsi" w:hAnsiTheme="minorHAnsi" w:cstheme="minorHAnsi"/>
                <w:sz w:val="22"/>
                <w:szCs w:val="22"/>
              </w:rPr>
            </w:pPr>
            <w:r w:rsidRPr="00CC02F2">
              <w:rPr>
                <w:rFonts w:asciiTheme="minorHAnsi" w:hAnsiTheme="minorHAnsi" w:cstheme="minorHAnsi"/>
                <w:sz w:val="22"/>
                <w:szCs w:val="22"/>
              </w:rPr>
              <w:t>La liste des membres du conseil d’administration ou du conseil de surveillance</w:t>
            </w:r>
            <w:r w:rsidR="00545EED" w:rsidRPr="00CC02F2">
              <w:rPr>
                <w:rFonts w:asciiTheme="minorHAnsi" w:hAnsiTheme="minorHAnsi" w:cstheme="minorHAnsi"/>
                <w:sz w:val="22"/>
                <w:szCs w:val="22"/>
              </w:rPr>
              <w:t>, accompagnée d’un tableau récapitulatif des compétences de chaque membre</w:t>
            </w:r>
            <w:r w:rsidR="009D5235">
              <w:rPr>
                <w:rFonts w:asciiTheme="minorHAnsi" w:hAnsiTheme="minorHAnsi" w:cstheme="minorHAnsi"/>
                <w:sz w:val="22"/>
                <w:szCs w:val="22"/>
              </w:rPr>
              <w:t>.</w:t>
            </w:r>
          </w:p>
          <w:p w14:paraId="2B454BEC" w14:textId="4CAC2247" w:rsidR="00545EED" w:rsidRPr="00CC02F2" w:rsidRDefault="00545EED" w:rsidP="00545EED">
            <w:pPr>
              <w:pStyle w:val="Paragraphedeliste"/>
              <w:numPr>
                <w:ilvl w:val="0"/>
                <w:numId w:val="12"/>
              </w:numPr>
              <w:rPr>
                <w:rFonts w:asciiTheme="minorHAnsi" w:hAnsiTheme="minorHAnsi" w:cstheme="minorHAnsi"/>
                <w:sz w:val="22"/>
                <w:szCs w:val="22"/>
              </w:rPr>
            </w:pPr>
            <w:r w:rsidRPr="00CC02F2">
              <w:rPr>
                <w:rFonts w:asciiTheme="minorHAnsi" w:hAnsiTheme="minorHAnsi" w:cstheme="minorHAnsi"/>
                <w:sz w:val="22"/>
                <w:szCs w:val="22"/>
              </w:rPr>
              <w:t>Pour chaque membre du Conseil d’administration ou du conseil de surveillance :</w:t>
            </w:r>
          </w:p>
          <w:p w14:paraId="326426C1" w14:textId="239B3936" w:rsidR="00545EED" w:rsidRPr="00CC02F2" w:rsidRDefault="00545EED" w:rsidP="00545EED">
            <w:pPr>
              <w:pStyle w:val="Paragraphedeliste"/>
              <w:numPr>
                <w:ilvl w:val="0"/>
                <w:numId w:val="16"/>
              </w:numPr>
              <w:ind w:left="1167"/>
              <w:rPr>
                <w:rFonts w:asciiTheme="minorHAnsi" w:hAnsiTheme="minorHAnsi" w:cstheme="minorHAnsi"/>
                <w:sz w:val="22"/>
                <w:szCs w:val="22"/>
              </w:rPr>
            </w:pPr>
            <w:r w:rsidRPr="00CC02F2">
              <w:rPr>
                <w:rFonts w:asciiTheme="minorHAnsi" w:hAnsiTheme="minorHAnsi" w:cstheme="minorHAnsi"/>
                <w:sz w:val="22"/>
                <w:szCs w:val="22"/>
              </w:rPr>
              <w:t>une copie d’une pièce d’identité en cours de validité ;</w:t>
            </w:r>
          </w:p>
          <w:p w14:paraId="7EBFBE92" w14:textId="0A691387" w:rsidR="00545EED" w:rsidRPr="00CC02F2" w:rsidRDefault="00545EED" w:rsidP="00545EED">
            <w:pPr>
              <w:pStyle w:val="Paragraphedeliste"/>
              <w:numPr>
                <w:ilvl w:val="0"/>
                <w:numId w:val="16"/>
              </w:numPr>
              <w:ind w:left="1167"/>
              <w:rPr>
                <w:rFonts w:asciiTheme="minorHAnsi" w:hAnsiTheme="minorHAnsi" w:cstheme="minorHAnsi"/>
                <w:sz w:val="22"/>
                <w:szCs w:val="22"/>
              </w:rPr>
            </w:pPr>
            <w:r w:rsidRPr="00CC02F2">
              <w:rPr>
                <w:rFonts w:asciiTheme="minorHAnsi" w:hAnsiTheme="minorHAnsi" w:cstheme="minorHAnsi"/>
                <w:sz w:val="22"/>
                <w:szCs w:val="22"/>
              </w:rPr>
              <w:t>le curriculum vitae en français, actualisé</w:t>
            </w:r>
            <w:r w:rsidR="00AE19BF">
              <w:rPr>
                <w:rFonts w:asciiTheme="minorHAnsi" w:hAnsiTheme="minorHAnsi" w:cstheme="minorHAnsi"/>
                <w:sz w:val="22"/>
                <w:szCs w:val="22"/>
              </w:rPr>
              <w:t>, détaillé, daté et signé</w:t>
            </w:r>
            <w:r w:rsidR="00CC02F2">
              <w:rPr>
                <w:rFonts w:asciiTheme="minorHAnsi" w:hAnsiTheme="minorHAnsi" w:cstheme="minorHAnsi"/>
                <w:sz w:val="22"/>
                <w:szCs w:val="22"/>
              </w:rPr>
              <w:t> ;</w:t>
            </w:r>
          </w:p>
          <w:p w14:paraId="0AE60013" w14:textId="2DB3B66D" w:rsidR="00545EED" w:rsidRPr="00CC02F2" w:rsidRDefault="00545EED" w:rsidP="00545EED">
            <w:pPr>
              <w:pStyle w:val="Paragraphedeliste"/>
              <w:numPr>
                <w:ilvl w:val="0"/>
                <w:numId w:val="16"/>
              </w:numPr>
              <w:ind w:left="1167"/>
              <w:rPr>
                <w:rFonts w:asciiTheme="minorHAnsi" w:hAnsiTheme="minorHAnsi" w:cstheme="minorHAnsi"/>
                <w:sz w:val="22"/>
                <w:szCs w:val="22"/>
              </w:rPr>
            </w:pPr>
            <w:r w:rsidRPr="00CC02F2">
              <w:rPr>
                <w:rFonts w:asciiTheme="minorHAnsi" w:hAnsiTheme="minorHAnsi" w:cstheme="minorHAnsi"/>
                <w:sz w:val="22"/>
                <w:szCs w:val="22"/>
              </w:rPr>
              <w:lastRenderedPageBreak/>
              <w:t>une copie du document de nomination (un extrait du procès-verbal de l’organe social ayant procédé à la nomination si applicable, ou le cas échéant la lettre de nomination)</w:t>
            </w:r>
            <w:r w:rsidR="009D5235">
              <w:rPr>
                <w:rFonts w:asciiTheme="minorHAnsi" w:hAnsiTheme="minorHAnsi" w:cstheme="minorHAnsi"/>
                <w:sz w:val="22"/>
                <w:szCs w:val="22"/>
              </w:rPr>
              <w:t> ;</w:t>
            </w:r>
          </w:p>
          <w:p w14:paraId="25A0047B" w14:textId="77777777" w:rsidR="00545EED" w:rsidRPr="00CC02F2" w:rsidRDefault="00545EED" w:rsidP="00545EED">
            <w:pPr>
              <w:pStyle w:val="Paragraphedeliste"/>
              <w:numPr>
                <w:ilvl w:val="0"/>
                <w:numId w:val="16"/>
              </w:numPr>
              <w:ind w:left="1167"/>
              <w:rPr>
                <w:rFonts w:asciiTheme="minorHAnsi" w:hAnsiTheme="minorHAnsi" w:cstheme="minorHAnsi"/>
                <w:sz w:val="22"/>
                <w:szCs w:val="22"/>
              </w:rPr>
            </w:pPr>
            <w:r w:rsidRPr="00CC02F2">
              <w:rPr>
                <w:rFonts w:asciiTheme="minorHAnsi" w:hAnsiTheme="minorHAnsi" w:cstheme="minorHAnsi"/>
                <w:sz w:val="22"/>
                <w:szCs w:val="22"/>
              </w:rPr>
              <w:t>le bulletin n°3 du casier judiciaire datant de moins de 3 mois ou un document équivalent délivré par une autorité administrative ou judiciaire compétente de l’État dont la personne est un ressortissant. Lorsqu’ils sont ressortissants d’un État qui n’est pas partie à l’accord sur l’Espace Économique Européen, les documents attestant de la régularité de leur situation sur le territoire français ;</w:t>
            </w:r>
          </w:p>
          <w:p w14:paraId="7E0516F8" w14:textId="11D22EAB" w:rsidR="006F4E3F" w:rsidRPr="00CC02F2" w:rsidRDefault="00545EED" w:rsidP="00545EED">
            <w:pPr>
              <w:pStyle w:val="Paragraphedeliste"/>
              <w:numPr>
                <w:ilvl w:val="0"/>
                <w:numId w:val="16"/>
              </w:numPr>
              <w:ind w:left="1167"/>
              <w:rPr>
                <w:rFonts w:asciiTheme="minorHAnsi" w:hAnsiTheme="minorHAnsi" w:cstheme="minorHAnsi"/>
                <w:sz w:val="22"/>
                <w:szCs w:val="22"/>
              </w:rPr>
            </w:pPr>
            <w:r w:rsidRPr="00CC02F2">
              <w:rPr>
                <w:rFonts w:asciiTheme="minorHAnsi" w:hAnsiTheme="minorHAnsi" w:cstheme="minorHAnsi"/>
                <w:sz w:val="22"/>
                <w:szCs w:val="22"/>
              </w:rPr>
              <w:t>la déclaration de non condamnation relative aux I et II de l’article L. 322-2 du Code des assurances, au I de l’article L.114-21 du Code de la mutualité, et à l’article L. 931-7-2 du Code de la Sécurité sociale</w:t>
            </w:r>
            <w:r w:rsidR="006F4E3F" w:rsidRPr="00CC02F2">
              <w:rPr>
                <w:rFonts w:asciiTheme="minorHAnsi" w:hAnsiTheme="minorHAnsi" w:cstheme="minorHAnsi"/>
                <w:sz w:val="22"/>
                <w:szCs w:val="22"/>
              </w:rPr>
              <w:t xml:space="preserve">. </w:t>
            </w:r>
          </w:p>
          <w:p w14:paraId="6932BCCD" w14:textId="5F79B0D1" w:rsidR="0001423B" w:rsidRPr="00CC02F2" w:rsidRDefault="006F4E3F" w:rsidP="006F4E3F">
            <w:pPr>
              <w:pStyle w:val="Paragraphedeliste"/>
              <w:numPr>
                <w:ilvl w:val="0"/>
                <w:numId w:val="12"/>
              </w:numPr>
              <w:rPr>
                <w:rFonts w:asciiTheme="minorHAnsi" w:hAnsiTheme="minorHAnsi" w:cstheme="minorHAnsi"/>
                <w:sz w:val="22"/>
                <w:szCs w:val="22"/>
              </w:rPr>
            </w:pPr>
            <w:r w:rsidRPr="00CC02F2">
              <w:rPr>
                <w:rFonts w:asciiTheme="minorHAnsi" w:hAnsiTheme="minorHAnsi" w:cstheme="minorHAnsi"/>
                <w:sz w:val="22"/>
                <w:szCs w:val="22"/>
              </w:rPr>
              <w:t>Pour les organismes relevant du régime dit « Solvabilité II »</w:t>
            </w:r>
            <w:r w:rsidRPr="00CC02F2">
              <w:rPr>
                <w:rStyle w:val="Appelnotedebasdep"/>
                <w:rFonts w:asciiTheme="minorHAnsi" w:hAnsiTheme="minorHAnsi" w:cstheme="minorHAnsi"/>
                <w:sz w:val="22"/>
                <w:szCs w:val="22"/>
              </w:rPr>
              <w:footnoteReference w:id="9"/>
            </w:r>
            <w:r w:rsidR="0001423B" w:rsidRPr="00CC02F2">
              <w:rPr>
                <w:rFonts w:asciiTheme="minorHAnsi" w:hAnsiTheme="minorHAnsi" w:cstheme="minorHAnsi"/>
                <w:sz w:val="22"/>
                <w:szCs w:val="22"/>
              </w:rPr>
              <w:t> :</w:t>
            </w:r>
            <w:r w:rsidRPr="00CC02F2">
              <w:rPr>
                <w:rFonts w:asciiTheme="minorHAnsi" w:hAnsiTheme="minorHAnsi" w:cstheme="minorHAnsi"/>
                <w:sz w:val="22"/>
                <w:szCs w:val="22"/>
              </w:rPr>
              <w:t xml:space="preserve"> </w:t>
            </w:r>
          </w:p>
          <w:p w14:paraId="7789C35F" w14:textId="4280C53D" w:rsidR="009D5235" w:rsidRDefault="006F4E3F" w:rsidP="009D5235">
            <w:pPr>
              <w:pStyle w:val="Paragraphedeliste"/>
              <w:numPr>
                <w:ilvl w:val="0"/>
                <w:numId w:val="19"/>
              </w:numPr>
              <w:ind w:left="1165" w:hanging="425"/>
              <w:rPr>
                <w:rFonts w:asciiTheme="minorHAnsi" w:hAnsiTheme="minorHAnsi" w:cstheme="minorHAnsi"/>
                <w:sz w:val="22"/>
                <w:szCs w:val="22"/>
              </w:rPr>
            </w:pPr>
            <w:r w:rsidRPr="00CC02F2">
              <w:rPr>
                <w:rFonts w:asciiTheme="minorHAnsi" w:hAnsiTheme="minorHAnsi" w:cstheme="minorHAnsi"/>
                <w:sz w:val="22"/>
                <w:szCs w:val="22"/>
              </w:rPr>
              <w:t xml:space="preserve">le nom et les fonctions au sein de l’organisme des dirigeants effectifs et les dossiers prévus </w:t>
            </w:r>
            <w:r w:rsidR="00995C2B">
              <w:rPr>
                <w:rFonts w:asciiTheme="minorHAnsi" w:hAnsiTheme="minorHAnsi" w:cstheme="minorHAnsi"/>
                <w:sz w:val="22"/>
                <w:szCs w:val="22"/>
              </w:rPr>
              <w:t xml:space="preserve">par l’annexe 1 de </w:t>
            </w:r>
            <w:r w:rsidRPr="00CC02F2">
              <w:rPr>
                <w:rFonts w:asciiTheme="minorHAnsi" w:hAnsiTheme="minorHAnsi" w:cstheme="minorHAnsi"/>
                <w:sz w:val="22"/>
                <w:szCs w:val="22"/>
              </w:rPr>
              <w:t>l’instruction n° 20</w:t>
            </w:r>
            <w:r w:rsidR="00995C2B">
              <w:rPr>
                <w:rFonts w:asciiTheme="minorHAnsi" w:hAnsiTheme="minorHAnsi" w:cstheme="minorHAnsi"/>
                <w:sz w:val="22"/>
                <w:szCs w:val="22"/>
              </w:rPr>
              <w:t>22</w:t>
            </w:r>
            <w:r w:rsidRPr="00CC02F2">
              <w:rPr>
                <w:rFonts w:asciiTheme="minorHAnsi" w:hAnsiTheme="minorHAnsi" w:cstheme="minorHAnsi"/>
                <w:sz w:val="22"/>
                <w:szCs w:val="22"/>
              </w:rPr>
              <w:t>-I-</w:t>
            </w:r>
            <w:r w:rsidR="00995C2B">
              <w:rPr>
                <w:rFonts w:asciiTheme="minorHAnsi" w:hAnsiTheme="minorHAnsi" w:cstheme="minorHAnsi"/>
                <w:sz w:val="22"/>
                <w:szCs w:val="22"/>
              </w:rPr>
              <w:t>25</w:t>
            </w:r>
            <w:r w:rsidRPr="00CC02F2">
              <w:rPr>
                <w:rFonts w:asciiTheme="minorHAnsi" w:hAnsiTheme="minorHAnsi" w:cstheme="minorHAnsi"/>
                <w:sz w:val="22"/>
                <w:szCs w:val="22"/>
              </w:rPr>
              <w:t xml:space="preserve"> relative aux formulaires de nomination ou de renouvellement de dirigeant effectif des organismes du secteur assurance ;</w:t>
            </w:r>
          </w:p>
          <w:p w14:paraId="542E3A14" w14:textId="611B96A4" w:rsidR="009D5235" w:rsidRPr="00CC02F2" w:rsidRDefault="003F6BEE" w:rsidP="00CC02F2">
            <w:pPr>
              <w:pStyle w:val="Paragraphedeliste"/>
              <w:numPr>
                <w:ilvl w:val="0"/>
                <w:numId w:val="19"/>
              </w:numPr>
              <w:ind w:left="1165" w:hanging="425"/>
              <w:rPr>
                <w:rFonts w:asciiTheme="minorHAnsi" w:hAnsiTheme="minorHAnsi" w:cstheme="minorHAnsi"/>
                <w:sz w:val="22"/>
                <w:szCs w:val="22"/>
              </w:rPr>
            </w:pPr>
            <w:r w:rsidRPr="00CC02F2">
              <w:rPr>
                <w:rFonts w:asciiTheme="minorHAnsi" w:hAnsiTheme="minorHAnsi" w:cstheme="minorHAnsi"/>
                <w:sz w:val="22"/>
                <w:szCs w:val="22"/>
              </w:rPr>
              <w:t>p</w:t>
            </w:r>
            <w:r w:rsidR="009D5235">
              <w:rPr>
                <w:rFonts w:asciiTheme="minorHAnsi" w:hAnsiTheme="minorHAnsi" w:cstheme="minorHAnsi"/>
                <w:sz w:val="22"/>
                <w:szCs w:val="22"/>
              </w:rPr>
              <w:t>ou</w:t>
            </w:r>
            <w:r w:rsidRPr="00CC02F2">
              <w:rPr>
                <w:rFonts w:asciiTheme="minorHAnsi" w:hAnsiTheme="minorHAnsi" w:cstheme="minorHAnsi"/>
                <w:sz w:val="22"/>
                <w:szCs w:val="22"/>
              </w:rPr>
              <w:t xml:space="preserve">r les responsables de fonctions clés, les dossiers relatifs aux exigences d’honorabilité et compétence </w:t>
            </w:r>
            <w:r w:rsidR="00995C2B">
              <w:rPr>
                <w:rFonts w:asciiTheme="minorHAnsi" w:hAnsiTheme="minorHAnsi" w:cstheme="minorHAnsi"/>
                <w:sz w:val="22"/>
                <w:szCs w:val="22"/>
              </w:rPr>
              <w:t xml:space="preserve">prévus par l’annexe 2 de </w:t>
            </w:r>
            <w:r w:rsidRPr="00CC02F2">
              <w:rPr>
                <w:rFonts w:asciiTheme="minorHAnsi" w:hAnsiTheme="minorHAnsi" w:cstheme="minorHAnsi"/>
                <w:sz w:val="22"/>
                <w:szCs w:val="22"/>
              </w:rPr>
              <w:t>l’instruction n° 20</w:t>
            </w:r>
            <w:r w:rsidR="00995C2B">
              <w:rPr>
                <w:rFonts w:asciiTheme="minorHAnsi" w:hAnsiTheme="minorHAnsi" w:cstheme="minorHAnsi"/>
                <w:sz w:val="22"/>
                <w:szCs w:val="22"/>
              </w:rPr>
              <w:t>22</w:t>
            </w:r>
            <w:r w:rsidRPr="00CC02F2">
              <w:rPr>
                <w:rFonts w:asciiTheme="minorHAnsi" w:hAnsiTheme="minorHAnsi" w:cstheme="minorHAnsi"/>
                <w:sz w:val="22"/>
                <w:szCs w:val="22"/>
              </w:rPr>
              <w:t>-I-</w:t>
            </w:r>
            <w:r w:rsidR="00995C2B">
              <w:rPr>
                <w:rFonts w:asciiTheme="minorHAnsi" w:hAnsiTheme="minorHAnsi" w:cstheme="minorHAnsi"/>
                <w:sz w:val="22"/>
                <w:szCs w:val="22"/>
              </w:rPr>
              <w:t>25</w:t>
            </w:r>
            <w:r w:rsidR="009D5235">
              <w:rPr>
                <w:rFonts w:asciiTheme="minorHAnsi" w:hAnsiTheme="minorHAnsi" w:cstheme="minorHAnsi"/>
                <w:sz w:val="22"/>
                <w:szCs w:val="22"/>
              </w:rPr>
              <w:t> ;</w:t>
            </w:r>
          </w:p>
          <w:p w14:paraId="47EFDB81" w14:textId="6A9693BC" w:rsidR="0001423B" w:rsidRPr="00CC02F2" w:rsidRDefault="0001423B" w:rsidP="00CC02F2">
            <w:pPr>
              <w:pStyle w:val="Paragraphedeliste"/>
              <w:numPr>
                <w:ilvl w:val="0"/>
                <w:numId w:val="19"/>
              </w:numPr>
              <w:ind w:left="1165" w:hanging="425"/>
              <w:rPr>
                <w:rFonts w:asciiTheme="minorHAnsi" w:hAnsiTheme="minorHAnsi" w:cstheme="minorHAnsi"/>
                <w:sz w:val="22"/>
                <w:szCs w:val="22"/>
              </w:rPr>
            </w:pPr>
            <w:r w:rsidRPr="00CC02F2">
              <w:rPr>
                <w:rFonts w:asciiTheme="minorHAnsi" w:hAnsiTheme="minorHAnsi" w:cstheme="minorHAnsi"/>
                <w:sz w:val="22"/>
                <w:szCs w:val="22"/>
              </w:rPr>
              <w:t>la description de l’adéquation du système de gouvernance mis en place par l’organisme aux articles L. 354-1 à L. 354-3 du Code des assurances, ainsi que R. 354-1 à R. 354-</w:t>
            </w:r>
            <w:r w:rsidR="006F5CB4">
              <w:rPr>
                <w:rFonts w:asciiTheme="minorHAnsi" w:hAnsiTheme="minorHAnsi" w:cstheme="minorHAnsi"/>
                <w:sz w:val="22"/>
                <w:szCs w:val="22"/>
              </w:rPr>
              <w:t>8</w:t>
            </w:r>
            <w:r w:rsidR="006F5CB4" w:rsidRPr="00CC02F2">
              <w:rPr>
                <w:rFonts w:asciiTheme="minorHAnsi" w:hAnsiTheme="minorHAnsi" w:cstheme="minorHAnsi"/>
                <w:sz w:val="22"/>
                <w:szCs w:val="22"/>
              </w:rPr>
              <w:t xml:space="preserve"> </w:t>
            </w:r>
            <w:r w:rsidRPr="00CC02F2">
              <w:rPr>
                <w:rFonts w:asciiTheme="minorHAnsi" w:hAnsiTheme="minorHAnsi" w:cstheme="minorHAnsi"/>
                <w:sz w:val="22"/>
                <w:szCs w:val="22"/>
              </w:rPr>
              <w:t>du Code des assurances</w:t>
            </w:r>
            <w:r w:rsidR="009D5235" w:rsidRPr="00CC02F2">
              <w:rPr>
                <w:rFonts w:asciiTheme="minorHAnsi" w:hAnsiTheme="minorHAnsi" w:cstheme="minorHAnsi"/>
                <w:sz w:val="22"/>
                <w:szCs w:val="22"/>
              </w:rPr>
              <w:t>.</w:t>
            </w:r>
          </w:p>
          <w:p w14:paraId="37637AF7" w14:textId="7F7F7E47" w:rsidR="00E852E9" w:rsidRPr="003F6BEE" w:rsidRDefault="006F4E3F" w:rsidP="003F6BEE">
            <w:pPr>
              <w:pStyle w:val="Paragraphedeliste"/>
              <w:numPr>
                <w:ilvl w:val="0"/>
                <w:numId w:val="12"/>
              </w:numPr>
            </w:pPr>
            <w:r w:rsidRPr="00CC02F2">
              <w:rPr>
                <w:rFonts w:asciiTheme="minorHAnsi" w:hAnsiTheme="minorHAnsi" w:cstheme="minorHAnsi"/>
                <w:sz w:val="22"/>
                <w:szCs w:val="22"/>
              </w:rPr>
              <w:t>Pour les organismes ne relevant pas du régime dit « Solvabilité II »</w:t>
            </w:r>
            <w:r w:rsidR="00E852E9" w:rsidRPr="00CC02F2">
              <w:rPr>
                <w:rStyle w:val="Appelnotedebasdep"/>
                <w:rFonts w:asciiTheme="minorHAnsi" w:hAnsiTheme="minorHAnsi" w:cstheme="minorHAnsi"/>
                <w:sz w:val="22"/>
                <w:szCs w:val="22"/>
              </w:rPr>
              <w:footnoteReference w:id="10"/>
            </w:r>
            <w:r w:rsidRPr="00CC02F2">
              <w:rPr>
                <w:rFonts w:asciiTheme="minorHAnsi" w:hAnsiTheme="minorHAnsi" w:cstheme="minorHAnsi"/>
                <w:sz w:val="22"/>
                <w:szCs w:val="22"/>
              </w:rPr>
              <w:t>, les dossiers prévus dans l’instruction n° 20</w:t>
            </w:r>
            <w:r w:rsidR="00995C2B">
              <w:rPr>
                <w:rFonts w:asciiTheme="minorHAnsi" w:hAnsiTheme="minorHAnsi" w:cstheme="minorHAnsi"/>
                <w:sz w:val="22"/>
                <w:szCs w:val="22"/>
              </w:rPr>
              <w:t>22</w:t>
            </w:r>
            <w:r w:rsidRPr="00CC02F2">
              <w:rPr>
                <w:rFonts w:asciiTheme="minorHAnsi" w:hAnsiTheme="minorHAnsi" w:cstheme="minorHAnsi"/>
                <w:sz w:val="22"/>
                <w:szCs w:val="22"/>
              </w:rPr>
              <w:t>-I-</w:t>
            </w:r>
            <w:r w:rsidR="00995C2B">
              <w:rPr>
                <w:rFonts w:asciiTheme="minorHAnsi" w:hAnsiTheme="minorHAnsi" w:cstheme="minorHAnsi"/>
                <w:sz w:val="22"/>
                <w:szCs w:val="22"/>
              </w:rPr>
              <w:t>26</w:t>
            </w:r>
            <w:r w:rsidRPr="00CC02F2">
              <w:rPr>
                <w:rFonts w:asciiTheme="minorHAnsi" w:hAnsiTheme="minorHAnsi" w:cstheme="minorHAnsi"/>
                <w:sz w:val="22"/>
                <w:szCs w:val="22"/>
              </w:rPr>
              <w:t xml:space="preserve"> relative au formulaire de nomination ou de renouvellement de dirigeant des organismes du secteur assurance, pour le directeur général, les directeurs généraux délégués, le directeur général unique, les membres du directoire ou le dirigeant ainsi que de toute personne appelée à exercer des fonctions équivalentes. </w:t>
            </w:r>
          </w:p>
        </w:tc>
      </w:tr>
      <w:tr w:rsidR="00FA3D8D" w:rsidRPr="006B6AC6" w14:paraId="0DBAEF66" w14:textId="77777777" w:rsidTr="00FA3D8D">
        <w:tc>
          <w:tcPr>
            <w:tcW w:w="1696" w:type="dxa"/>
          </w:tcPr>
          <w:p w14:paraId="7F8D5087" w14:textId="5BC4116C" w:rsidR="00FA3D8D" w:rsidRPr="00CC02F2" w:rsidRDefault="006F4E3F" w:rsidP="00FA3D8D">
            <w:pPr>
              <w:rPr>
                <w:rFonts w:asciiTheme="minorHAnsi" w:hAnsiTheme="minorHAnsi" w:cstheme="minorHAnsi"/>
                <w:sz w:val="22"/>
                <w:szCs w:val="22"/>
              </w:rPr>
            </w:pPr>
            <w:r w:rsidRPr="00CC02F2">
              <w:rPr>
                <w:rFonts w:asciiTheme="minorHAnsi" w:hAnsiTheme="minorHAnsi" w:cstheme="minorHAnsi"/>
                <w:sz w:val="22"/>
                <w:szCs w:val="22"/>
              </w:rPr>
              <w:lastRenderedPageBreak/>
              <w:t>F</w:t>
            </w:r>
            <w:r w:rsidR="009F20C5" w:rsidRPr="00CC02F2">
              <w:rPr>
                <w:rFonts w:asciiTheme="minorHAnsi" w:hAnsiTheme="minorHAnsi" w:cstheme="minorHAnsi"/>
                <w:sz w:val="22"/>
                <w:szCs w:val="22"/>
              </w:rPr>
              <w:t xml:space="preserve"> </w:t>
            </w:r>
            <w:r w:rsidR="001910E6" w:rsidRPr="00CC02F2">
              <w:rPr>
                <w:rFonts w:asciiTheme="minorHAnsi" w:hAnsiTheme="minorHAnsi" w:cstheme="minorHAnsi"/>
                <w:sz w:val="22"/>
                <w:szCs w:val="22"/>
              </w:rPr>
              <w:t>– Éléments comptables et prudentiels</w:t>
            </w:r>
          </w:p>
        </w:tc>
        <w:tc>
          <w:tcPr>
            <w:tcW w:w="7366" w:type="dxa"/>
          </w:tcPr>
          <w:p w14:paraId="1783E45B" w14:textId="0B6A9B0B" w:rsidR="00CA4F84" w:rsidRPr="006B6AC6" w:rsidRDefault="00CA4F84" w:rsidP="00366FFB">
            <w:pPr>
              <w:pStyle w:val="Paragraphedeliste"/>
              <w:numPr>
                <w:ilvl w:val="0"/>
                <w:numId w:val="4"/>
              </w:numPr>
              <w:spacing w:after="160" w:line="256" w:lineRule="auto"/>
              <w:rPr>
                <w:rFonts w:asciiTheme="minorHAnsi" w:hAnsiTheme="minorHAnsi" w:cstheme="minorHAnsi"/>
                <w:sz w:val="22"/>
                <w:szCs w:val="22"/>
              </w:rPr>
            </w:pPr>
            <w:r w:rsidRPr="00CC02F2">
              <w:rPr>
                <w:rFonts w:asciiTheme="minorHAnsi" w:hAnsiTheme="minorHAnsi" w:cstheme="minorHAnsi"/>
                <w:sz w:val="22"/>
                <w:szCs w:val="22"/>
              </w:rPr>
              <w:t>Un document précisant la nature des risques que l’organisme se propose de garantir ou des engagements qu’il propose de prendre, et le rattachement aux différentes branches et sous</w:t>
            </w:r>
            <w:r w:rsidRPr="00CC02F2">
              <w:rPr>
                <w:rFonts w:asciiTheme="minorHAnsi" w:hAnsiTheme="minorHAnsi" w:cstheme="minorHAnsi"/>
                <w:sz w:val="22"/>
                <w:szCs w:val="22"/>
              </w:rPr>
              <w:noBreakHyphen/>
              <w:t xml:space="preserve">branches </w:t>
            </w:r>
            <w:r w:rsidR="003C6E57" w:rsidRPr="00CC02F2">
              <w:rPr>
                <w:rFonts w:asciiTheme="minorHAnsi" w:hAnsiTheme="minorHAnsi" w:cstheme="minorHAnsi"/>
                <w:sz w:val="22"/>
                <w:szCs w:val="22"/>
              </w:rPr>
              <w:t>d’agrément</w:t>
            </w:r>
            <w:r w:rsidRPr="00CC02F2">
              <w:rPr>
                <w:rFonts w:asciiTheme="minorHAnsi" w:hAnsiTheme="minorHAnsi" w:cstheme="minorHAnsi"/>
                <w:sz w:val="22"/>
                <w:szCs w:val="22"/>
              </w:rPr>
              <w:t xml:space="preserve"> sollicitées, et en outre pour les organismes de réassurance, le type de contrats de réassurance que l’organisme se propose de conclure avec des entreprises cédantes</w:t>
            </w:r>
            <w:r w:rsidR="009D5235">
              <w:rPr>
                <w:rFonts w:asciiTheme="minorHAnsi" w:hAnsiTheme="minorHAnsi" w:cstheme="minorHAnsi"/>
                <w:sz w:val="22"/>
                <w:szCs w:val="22"/>
              </w:rPr>
              <w:t>.</w:t>
            </w:r>
          </w:p>
          <w:p w14:paraId="56701F6D" w14:textId="77777777" w:rsidR="00CA4F84" w:rsidRPr="00CC02F2" w:rsidRDefault="00CA4F84" w:rsidP="00366FFB">
            <w:pPr>
              <w:pStyle w:val="Paragraphedeliste"/>
              <w:numPr>
                <w:ilvl w:val="0"/>
                <w:numId w:val="4"/>
              </w:numPr>
              <w:spacing w:after="160" w:line="256" w:lineRule="auto"/>
              <w:rPr>
                <w:rFonts w:asciiTheme="minorHAnsi" w:hAnsiTheme="minorHAnsi" w:cstheme="minorHAnsi"/>
                <w:sz w:val="22"/>
                <w:szCs w:val="22"/>
              </w:rPr>
            </w:pPr>
            <w:r w:rsidRPr="00CC02F2">
              <w:rPr>
                <w:rFonts w:asciiTheme="minorHAnsi" w:hAnsiTheme="minorHAnsi" w:cstheme="minorHAnsi"/>
                <w:sz w:val="22"/>
                <w:szCs w:val="22"/>
              </w:rPr>
              <w:t>Une note technique exposant le mode d’établissement des tarifs et les bases de calcul des diverses catégories de primes ou cotisations. Certaines spécificités sont prévues en fonction des branches ou sous-branches que l’organisme d’assurance se propose de pratiquer :</w:t>
            </w:r>
          </w:p>
          <w:p w14:paraId="7DB7DC30" w14:textId="61BAFF57" w:rsidR="00CA4F84" w:rsidRPr="00CC02F2" w:rsidRDefault="0001423B" w:rsidP="00366FFB">
            <w:pPr>
              <w:pStyle w:val="Paragraphedeliste"/>
              <w:numPr>
                <w:ilvl w:val="0"/>
                <w:numId w:val="9"/>
              </w:numPr>
              <w:spacing w:after="160" w:line="256" w:lineRule="auto"/>
              <w:ind w:left="1165" w:hanging="425"/>
              <w:rPr>
                <w:rFonts w:asciiTheme="minorHAnsi" w:hAnsiTheme="minorHAnsi" w:cstheme="minorHAnsi"/>
                <w:sz w:val="22"/>
                <w:szCs w:val="22"/>
              </w:rPr>
            </w:pPr>
            <w:r w:rsidRPr="00CC02F2">
              <w:rPr>
                <w:rFonts w:asciiTheme="minorHAnsi" w:hAnsiTheme="minorHAnsi" w:cstheme="minorHAnsi"/>
                <w:sz w:val="22"/>
                <w:szCs w:val="22"/>
              </w:rPr>
              <w:t>B</w:t>
            </w:r>
            <w:r w:rsidR="00CA4F84" w:rsidRPr="00CC02F2">
              <w:rPr>
                <w:rFonts w:asciiTheme="minorHAnsi" w:hAnsiTheme="minorHAnsi" w:cstheme="minorHAnsi"/>
                <w:sz w:val="22"/>
                <w:szCs w:val="22"/>
              </w:rPr>
              <w:t>ranche 26, l’organisme doit produire une note technique exposant le mode d’établissement des tarifs, les modalités de détermination des primes ou cotisations annuelles ainsi que les indications relatives à la fixation du nombre d’unités de rente correspondant auxdites primes ou cotisations ;</w:t>
            </w:r>
          </w:p>
          <w:p w14:paraId="00635EA1" w14:textId="2CB06444" w:rsidR="00CA4F84" w:rsidRPr="00CC02F2" w:rsidRDefault="0001423B" w:rsidP="00366FFB">
            <w:pPr>
              <w:pStyle w:val="Paragraphedeliste"/>
              <w:numPr>
                <w:ilvl w:val="0"/>
                <w:numId w:val="9"/>
              </w:numPr>
              <w:spacing w:after="160" w:line="256" w:lineRule="auto"/>
              <w:ind w:left="1165" w:hanging="425"/>
              <w:rPr>
                <w:rFonts w:asciiTheme="minorHAnsi" w:hAnsiTheme="minorHAnsi" w:cstheme="minorHAnsi"/>
                <w:sz w:val="22"/>
                <w:szCs w:val="22"/>
              </w:rPr>
            </w:pPr>
            <w:r w:rsidRPr="00CC02F2">
              <w:rPr>
                <w:rFonts w:asciiTheme="minorHAnsi" w:hAnsiTheme="minorHAnsi" w:cstheme="minorHAnsi"/>
                <w:sz w:val="22"/>
                <w:szCs w:val="22"/>
              </w:rPr>
              <w:lastRenderedPageBreak/>
              <w:t>B</w:t>
            </w:r>
            <w:r w:rsidR="00CA4F84" w:rsidRPr="00CC02F2">
              <w:rPr>
                <w:rFonts w:asciiTheme="minorHAnsi" w:hAnsiTheme="minorHAnsi" w:cstheme="minorHAnsi"/>
                <w:sz w:val="22"/>
                <w:szCs w:val="22"/>
              </w:rPr>
              <w:t>ranche 24, l’entreprise doit produire le tarif complet des versements ou cotisations, accompagné de tableaux indiquant, au moins année par année, les provisions mathématiques et les valeurs de rachat correspondantes, ainsi que d’une note technique exposant le mode d’établissement de ces divers éléments ;</w:t>
            </w:r>
          </w:p>
          <w:p w14:paraId="583D2E06" w14:textId="18BA2809" w:rsidR="00CA4F84" w:rsidRPr="00CC02F2" w:rsidRDefault="0001423B" w:rsidP="00366FFB">
            <w:pPr>
              <w:pStyle w:val="Paragraphedeliste"/>
              <w:numPr>
                <w:ilvl w:val="0"/>
                <w:numId w:val="9"/>
              </w:numPr>
              <w:spacing w:after="160" w:line="256" w:lineRule="auto"/>
              <w:ind w:left="1165" w:hanging="425"/>
              <w:rPr>
                <w:rFonts w:asciiTheme="minorHAnsi" w:hAnsiTheme="minorHAnsi" w:cstheme="minorHAnsi"/>
                <w:sz w:val="22"/>
                <w:szCs w:val="22"/>
              </w:rPr>
            </w:pPr>
            <w:r w:rsidRPr="00CC02F2">
              <w:rPr>
                <w:rFonts w:asciiTheme="minorHAnsi" w:hAnsiTheme="minorHAnsi" w:cstheme="minorHAnsi"/>
                <w:sz w:val="22"/>
                <w:szCs w:val="22"/>
              </w:rPr>
              <w:t>B</w:t>
            </w:r>
            <w:r w:rsidR="00CA4F84" w:rsidRPr="00CC02F2">
              <w:rPr>
                <w:rFonts w:asciiTheme="minorHAnsi" w:hAnsiTheme="minorHAnsi" w:cstheme="minorHAnsi"/>
                <w:sz w:val="22"/>
                <w:szCs w:val="22"/>
              </w:rPr>
              <w:t>ranche 23, l’entreprise doit produire une note technique exposant le mode d’établissement des tarifs et des barèmes afférents à toutes ses opérations.</w:t>
            </w:r>
          </w:p>
          <w:p w14:paraId="52789802" w14:textId="591C7562" w:rsidR="003C6E57" w:rsidRPr="00CC02F2" w:rsidRDefault="003C6E57" w:rsidP="003C6E57">
            <w:pPr>
              <w:pStyle w:val="Paragraphedeliste"/>
              <w:numPr>
                <w:ilvl w:val="0"/>
                <w:numId w:val="4"/>
              </w:numPr>
              <w:rPr>
                <w:rFonts w:asciiTheme="minorHAnsi" w:hAnsiTheme="minorHAnsi" w:cstheme="minorHAnsi"/>
                <w:sz w:val="22"/>
                <w:szCs w:val="22"/>
              </w:rPr>
            </w:pPr>
            <w:r w:rsidRPr="00CC02F2">
              <w:rPr>
                <w:rFonts w:asciiTheme="minorHAnsi" w:hAnsiTheme="minorHAnsi" w:cstheme="minorHAnsi"/>
                <w:sz w:val="22"/>
                <w:szCs w:val="22"/>
              </w:rPr>
              <w:t>Les principes directeurs que l’organisme se propose de suivre en matière de réassurance, dont la liste des principaux réassureurs pressentis et les éléments de nature à démontrer leur intention de contracter avec l’organisme</w:t>
            </w:r>
            <w:r w:rsidR="009D5235">
              <w:rPr>
                <w:rFonts w:asciiTheme="minorHAnsi" w:hAnsiTheme="minorHAnsi" w:cstheme="minorHAnsi"/>
                <w:sz w:val="22"/>
                <w:szCs w:val="22"/>
              </w:rPr>
              <w:t>.</w:t>
            </w:r>
          </w:p>
          <w:p w14:paraId="0498AE51" w14:textId="71C8BE65" w:rsidR="00CA4F84" w:rsidRPr="006B6AC6" w:rsidRDefault="00CA4F84" w:rsidP="00C01583">
            <w:pPr>
              <w:pStyle w:val="Paragraphedeliste"/>
              <w:numPr>
                <w:ilvl w:val="0"/>
                <w:numId w:val="4"/>
              </w:numPr>
              <w:spacing w:after="160" w:line="256" w:lineRule="auto"/>
              <w:rPr>
                <w:rFonts w:asciiTheme="minorHAnsi" w:hAnsiTheme="minorHAnsi" w:cstheme="minorHAnsi"/>
                <w:sz w:val="22"/>
                <w:szCs w:val="22"/>
              </w:rPr>
            </w:pPr>
            <w:r w:rsidRPr="00CC02F2">
              <w:rPr>
                <w:rFonts w:asciiTheme="minorHAnsi" w:hAnsiTheme="minorHAnsi" w:cstheme="minorHAnsi"/>
                <w:sz w:val="22"/>
                <w:szCs w:val="22"/>
              </w:rPr>
              <w:t>Les comptes de résultats et bilans prévisionnels ainsi que le détail des hypothèses retenues (principes de tarification, nature des produits, sinistralité, évolution des frais généraux, rendement des placements) pour les trois premiers exercices</w:t>
            </w:r>
            <w:r w:rsidR="009D5235">
              <w:rPr>
                <w:rFonts w:asciiTheme="minorHAnsi" w:hAnsiTheme="minorHAnsi" w:cstheme="minorHAnsi"/>
                <w:sz w:val="22"/>
                <w:szCs w:val="22"/>
              </w:rPr>
              <w:t>.</w:t>
            </w:r>
          </w:p>
          <w:p w14:paraId="706416CA" w14:textId="30BDE3B7" w:rsidR="00CA4F84" w:rsidRPr="00CC02F2" w:rsidRDefault="00CA4F84" w:rsidP="00C01583">
            <w:pPr>
              <w:pStyle w:val="Paragraphedeliste"/>
              <w:numPr>
                <w:ilvl w:val="0"/>
                <w:numId w:val="4"/>
              </w:numPr>
              <w:spacing w:after="160" w:line="256" w:lineRule="auto"/>
              <w:rPr>
                <w:rFonts w:asciiTheme="minorHAnsi" w:hAnsiTheme="minorHAnsi" w:cstheme="minorHAnsi"/>
                <w:sz w:val="22"/>
                <w:szCs w:val="22"/>
              </w:rPr>
            </w:pPr>
            <w:r w:rsidRPr="00CC02F2">
              <w:rPr>
                <w:rFonts w:asciiTheme="minorHAnsi" w:hAnsiTheme="minorHAnsi" w:cstheme="minorHAnsi"/>
                <w:sz w:val="22"/>
                <w:szCs w:val="22"/>
              </w:rPr>
              <w:t>Pour les organismes relevant du régime dit « Solvabilité II », pour les mêmes exercices :</w:t>
            </w:r>
          </w:p>
          <w:p w14:paraId="4ACB3A85" w14:textId="4C6C22E9" w:rsidR="00CA4F84" w:rsidRPr="00CC02F2" w:rsidRDefault="00CA4F84" w:rsidP="00C01583">
            <w:pPr>
              <w:pStyle w:val="Paragraphedeliste"/>
              <w:numPr>
                <w:ilvl w:val="0"/>
                <w:numId w:val="5"/>
              </w:numPr>
              <w:spacing w:after="160" w:line="256" w:lineRule="auto"/>
              <w:ind w:left="1096"/>
              <w:rPr>
                <w:rFonts w:asciiTheme="minorHAnsi" w:hAnsiTheme="minorHAnsi" w:cstheme="minorHAnsi"/>
                <w:sz w:val="22"/>
                <w:szCs w:val="22"/>
              </w:rPr>
            </w:pPr>
            <w:r w:rsidRPr="00CC02F2">
              <w:rPr>
                <w:rFonts w:asciiTheme="minorHAnsi" w:hAnsiTheme="minorHAnsi" w:cstheme="minorHAnsi"/>
                <w:sz w:val="22"/>
                <w:szCs w:val="22"/>
              </w:rPr>
              <w:t>la détermination détaillée (actifs et passifs) des fonds propres de base éligibles permettant la couverture du minimum de capital requis</w:t>
            </w:r>
            <w:r w:rsidR="003A1CD7" w:rsidRPr="00CC02F2">
              <w:rPr>
                <w:rStyle w:val="Appelnotedebasdep"/>
                <w:rFonts w:asciiTheme="minorHAnsi" w:hAnsiTheme="minorHAnsi" w:cstheme="minorHAnsi"/>
                <w:sz w:val="22"/>
                <w:szCs w:val="22"/>
              </w:rPr>
              <w:footnoteReference w:id="11"/>
            </w:r>
            <w:r w:rsidRPr="00CC02F2">
              <w:rPr>
                <w:rFonts w:asciiTheme="minorHAnsi" w:hAnsiTheme="minorHAnsi" w:cstheme="minorHAnsi"/>
                <w:sz w:val="22"/>
                <w:szCs w:val="22"/>
              </w:rPr>
              <w:t xml:space="preserve"> et des fonds propres éligibles permettant la couverture du capital de solvabilité requis</w:t>
            </w:r>
            <w:r w:rsidR="003A1CD7" w:rsidRPr="00CC02F2">
              <w:rPr>
                <w:rStyle w:val="Appelnotedebasdep"/>
                <w:rFonts w:asciiTheme="minorHAnsi" w:hAnsiTheme="minorHAnsi" w:cstheme="minorHAnsi"/>
                <w:sz w:val="22"/>
                <w:szCs w:val="22"/>
              </w:rPr>
              <w:footnoteReference w:id="12"/>
            </w:r>
            <w:r w:rsidRPr="00CC02F2">
              <w:rPr>
                <w:rFonts w:asciiTheme="minorHAnsi" w:hAnsiTheme="minorHAnsi" w:cstheme="minorHAnsi"/>
                <w:sz w:val="22"/>
                <w:szCs w:val="22"/>
              </w:rPr>
              <w:t xml:space="preserve"> ;</w:t>
            </w:r>
          </w:p>
          <w:p w14:paraId="7190D2F6" w14:textId="1296A809" w:rsidR="00CA4F84" w:rsidRPr="00CC02F2" w:rsidRDefault="00CA4F84" w:rsidP="00C01583">
            <w:pPr>
              <w:pStyle w:val="Paragraphedeliste"/>
              <w:numPr>
                <w:ilvl w:val="0"/>
                <w:numId w:val="5"/>
              </w:numPr>
              <w:spacing w:after="160" w:line="256" w:lineRule="auto"/>
              <w:ind w:left="1096"/>
              <w:rPr>
                <w:rFonts w:asciiTheme="minorHAnsi" w:hAnsiTheme="minorHAnsi" w:cstheme="minorHAnsi"/>
                <w:sz w:val="22"/>
                <w:szCs w:val="22"/>
              </w:rPr>
            </w:pPr>
            <w:r w:rsidRPr="00CC02F2">
              <w:rPr>
                <w:rFonts w:asciiTheme="minorHAnsi" w:hAnsiTheme="minorHAnsi" w:cstheme="minorHAnsi"/>
                <w:sz w:val="22"/>
                <w:szCs w:val="22"/>
              </w:rPr>
              <w:t>les prévisions relatives au futur capital de solvabilité requis sur la base du bilan prévisionnel, ainsi que les méthodes de calcul utilisées;</w:t>
            </w:r>
          </w:p>
          <w:p w14:paraId="5BFA0E9E" w14:textId="38B918B8" w:rsidR="00CA4F84" w:rsidRPr="00CC02F2" w:rsidRDefault="00CA4F84" w:rsidP="00C01583">
            <w:pPr>
              <w:pStyle w:val="Paragraphedeliste"/>
              <w:numPr>
                <w:ilvl w:val="0"/>
                <w:numId w:val="5"/>
              </w:numPr>
              <w:spacing w:after="160" w:line="256" w:lineRule="auto"/>
              <w:ind w:left="1096"/>
              <w:rPr>
                <w:rFonts w:asciiTheme="minorHAnsi" w:hAnsiTheme="minorHAnsi" w:cstheme="minorHAnsi"/>
                <w:sz w:val="22"/>
                <w:szCs w:val="22"/>
              </w:rPr>
            </w:pPr>
            <w:r w:rsidRPr="00CC02F2">
              <w:rPr>
                <w:rFonts w:asciiTheme="minorHAnsi" w:hAnsiTheme="minorHAnsi" w:cstheme="minorHAnsi"/>
                <w:sz w:val="22"/>
                <w:szCs w:val="22"/>
              </w:rPr>
              <w:t>les prévisions relatives au futur minimum de capital requis sur la base du bilan prévisionnel, ainsi que la méthode de calcul utilisée ;</w:t>
            </w:r>
          </w:p>
          <w:p w14:paraId="230FA8EE" w14:textId="6B651DD3" w:rsidR="00CA4F84" w:rsidRPr="00CC02F2" w:rsidRDefault="00CA4F84" w:rsidP="00C01583">
            <w:pPr>
              <w:pStyle w:val="Paragraphedeliste"/>
              <w:numPr>
                <w:ilvl w:val="0"/>
                <w:numId w:val="5"/>
              </w:numPr>
              <w:spacing w:after="160" w:line="256" w:lineRule="auto"/>
              <w:ind w:left="1096"/>
              <w:rPr>
                <w:rFonts w:asciiTheme="minorHAnsi" w:hAnsiTheme="minorHAnsi" w:cstheme="minorHAnsi"/>
                <w:sz w:val="22"/>
                <w:szCs w:val="22"/>
              </w:rPr>
            </w:pPr>
            <w:r w:rsidRPr="00CC02F2">
              <w:rPr>
                <w:rFonts w:asciiTheme="minorHAnsi" w:hAnsiTheme="minorHAnsi" w:cstheme="minorHAnsi"/>
                <w:sz w:val="22"/>
                <w:szCs w:val="22"/>
              </w:rPr>
              <w:t>les prévisions relatives à la situation financière destinée à la couverture des provisions techniques du minimum de capital requis et du capital de solvabilité requis</w:t>
            </w:r>
            <w:r w:rsidR="00AC2F62" w:rsidRPr="00CC02F2">
              <w:rPr>
                <w:rFonts w:asciiTheme="minorHAnsi" w:hAnsiTheme="minorHAnsi" w:cstheme="minorHAnsi"/>
                <w:sz w:val="22"/>
                <w:szCs w:val="22"/>
              </w:rPr>
              <w:t xml:space="preserve"> </w:t>
            </w:r>
            <w:r w:rsidRPr="00CC02F2">
              <w:rPr>
                <w:rFonts w:asciiTheme="minorHAnsi" w:hAnsiTheme="minorHAnsi" w:cstheme="minorHAnsi"/>
                <w:sz w:val="22"/>
                <w:szCs w:val="22"/>
              </w:rPr>
              <w:t xml:space="preserve">; </w:t>
            </w:r>
          </w:p>
          <w:p w14:paraId="2AD06AA9" w14:textId="77777777" w:rsidR="00CA4F84" w:rsidRPr="00CC02F2" w:rsidRDefault="00CA4F84" w:rsidP="00CA4F84">
            <w:pPr>
              <w:pStyle w:val="Paragraphedeliste"/>
              <w:numPr>
                <w:ilvl w:val="0"/>
                <w:numId w:val="5"/>
              </w:numPr>
              <w:spacing w:after="160" w:line="256" w:lineRule="auto"/>
              <w:ind w:left="1096"/>
              <w:jc w:val="left"/>
              <w:rPr>
                <w:rFonts w:asciiTheme="minorHAnsi" w:hAnsiTheme="minorHAnsi" w:cstheme="minorHAnsi"/>
                <w:sz w:val="22"/>
                <w:szCs w:val="22"/>
              </w:rPr>
            </w:pPr>
            <w:r w:rsidRPr="00CC02F2">
              <w:rPr>
                <w:rFonts w:asciiTheme="minorHAnsi" w:hAnsiTheme="minorHAnsi" w:cstheme="minorHAnsi"/>
                <w:sz w:val="22"/>
                <w:szCs w:val="22"/>
              </w:rPr>
              <w:t>les prévisions de trésorerie.</w:t>
            </w:r>
          </w:p>
          <w:p w14:paraId="189891B7" w14:textId="5DEF6C88" w:rsidR="00CA4F84" w:rsidRPr="00CC02F2" w:rsidRDefault="00CA4F84" w:rsidP="00C01583">
            <w:pPr>
              <w:pStyle w:val="Paragraphedeliste"/>
              <w:numPr>
                <w:ilvl w:val="0"/>
                <w:numId w:val="4"/>
              </w:numPr>
              <w:spacing w:after="160" w:line="256" w:lineRule="auto"/>
              <w:rPr>
                <w:rFonts w:asciiTheme="minorHAnsi" w:hAnsiTheme="minorHAnsi" w:cstheme="minorHAnsi"/>
                <w:sz w:val="22"/>
                <w:szCs w:val="22"/>
              </w:rPr>
            </w:pPr>
            <w:r w:rsidRPr="00CC02F2">
              <w:rPr>
                <w:rFonts w:asciiTheme="minorHAnsi" w:hAnsiTheme="minorHAnsi" w:cstheme="minorHAnsi"/>
                <w:sz w:val="22"/>
                <w:szCs w:val="22"/>
              </w:rPr>
              <w:t>Pour les organismes ne relevant pas du régime dit « Solvabilité II », pour les mêmes exercices :</w:t>
            </w:r>
          </w:p>
          <w:p w14:paraId="301AD56D" w14:textId="77777777" w:rsidR="00CA4F84" w:rsidRPr="00CC02F2" w:rsidRDefault="00CA4F84" w:rsidP="00AC2F62">
            <w:pPr>
              <w:pStyle w:val="Paragraphedeliste"/>
              <w:numPr>
                <w:ilvl w:val="0"/>
                <w:numId w:val="7"/>
              </w:numPr>
              <w:spacing w:after="160" w:line="256" w:lineRule="auto"/>
              <w:ind w:left="1096"/>
              <w:rPr>
                <w:rFonts w:asciiTheme="minorHAnsi" w:hAnsiTheme="minorHAnsi" w:cstheme="minorHAnsi"/>
                <w:sz w:val="22"/>
                <w:szCs w:val="22"/>
              </w:rPr>
            </w:pPr>
            <w:r w:rsidRPr="00CC02F2">
              <w:rPr>
                <w:rFonts w:asciiTheme="minorHAnsi" w:hAnsiTheme="minorHAnsi" w:cstheme="minorHAnsi"/>
                <w:sz w:val="22"/>
                <w:szCs w:val="22"/>
              </w:rPr>
              <w:t>les prévisions relatives aux moyens financiers destinés à la couverture des engagements (état C5) ;</w:t>
            </w:r>
          </w:p>
          <w:p w14:paraId="107A7611" w14:textId="77777777" w:rsidR="00CA4F84" w:rsidRPr="00CC02F2" w:rsidRDefault="00CA4F84" w:rsidP="00AC2F62">
            <w:pPr>
              <w:pStyle w:val="Paragraphedeliste"/>
              <w:numPr>
                <w:ilvl w:val="0"/>
                <w:numId w:val="7"/>
              </w:numPr>
              <w:spacing w:after="160" w:line="256" w:lineRule="auto"/>
              <w:ind w:left="1096"/>
              <w:rPr>
                <w:rFonts w:asciiTheme="minorHAnsi" w:hAnsiTheme="minorHAnsi" w:cstheme="minorHAnsi"/>
                <w:sz w:val="22"/>
                <w:szCs w:val="22"/>
              </w:rPr>
            </w:pPr>
            <w:r w:rsidRPr="00CC02F2">
              <w:rPr>
                <w:rFonts w:asciiTheme="minorHAnsi" w:hAnsiTheme="minorHAnsi" w:cstheme="minorHAnsi"/>
                <w:sz w:val="22"/>
                <w:szCs w:val="22"/>
              </w:rPr>
              <w:t>les prévisions relatives à la marge de solvabilité (état C6) ;</w:t>
            </w:r>
          </w:p>
          <w:p w14:paraId="1EB7F2CC" w14:textId="77777777" w:rsidR="00FA3D8D" w:rsidRPr="00CC02F2" w:rsidRDefault="00CA4F84" w:rsidP="00AC2F62">
            <w:pPr>
              <w:pStyle w:val="Paragraphedeliste"/>
              <w:numPr>
                <w:ilvl w:val="0"/>
                <w:numId w:val="7"/>
              </w:numPr>
              <w:spacing w:after="160" w:line="256" w:lineRule="auto"/>
              <w:ind w:left="1096"/>
              <w:rPr>
                <w:rFonts w:asciiTheme="minorHAnsi" w:hAnsiTheme="minorHAnsi" w:cstheme="minorHAnsi"/>
                <w:sz w:val="22"/>
                <w:szCs w:val="22"/>
              </w:rPr>
            </w:pPr>
            <w:r w:rsidRPr="00CC02F2">
              <w:rPr>
                <w:rFonts w:asciiTheme="minorHAnsi" w:hAnsiTheme="minorHAnsi" w:cstheme="minorHAnsi"/>
                <w:sz w:val="22"/>
                <w:szCs w:val="22"/>
              </w:rPr>
              <w:t>les prévisions de trésorerie.</w:t>
            </w:r>
          </w:p>
          <w:p w14:paraId="6B57433A" w14:textId="33D019BA" w:rsidR="00545EED" w:rsidRPr="00CC02F2" w:rsidRDefault="009D5235" w:rsidP="00AC2F62">
            <w:pPr>
              <w:pStyle w:val="Paragraphedeliste"/>
              <w:numPr>
                <w:ilvl w:val="0"/>
                <w:numId w:val="4"/>
              </w:numPr>
              <w:spacing w:after="160" w:line="256" w:lineRule="auto"/>
              <w:rPr>
                <w:rFonts w:asciiTheme="minorHAnsi" w:hAnsiTheme="minorHAnsi" w:cstheme="minorHAnsi"/>
                <w:sz w:val="22"/>
                <w:szCs w:val="22"/>
              </w:rPr>
            </w:pPr>
            <w:r>
              <w:rPr>
                <w:rFonts w:asciiTheme="minorHAnsi" w:hAnsiTheme="minorHAnsi" w:cstheme="minorHAnsi"/>
                <w:sz w:val="22"/>
                <w:szCs w:val="22"/>
              </w:rPr>
              <w:t>Pour les agréments et les extensions d’agrément ayant un impact significatif sur le profil de risque : u</w:t>
            </w:r>
            <w:r w:rsidR="00545EED" w:rsidRPr="00CC02F2">
              <w:rPr>
                <w:rFonts w:asciiTheme="minorHAnsi" w:hAnsiTheme="minorHAnsi" w:cstheme="minorHAnsi"/>
                <w:sz w:val="22"/>
                <w:szCs w:val="22"/>
              </w:rPr>
              <w:t xml:space="preserve">n ou plusieurs scénarios stressés </w:t>
            </w:r>
            <w:r w:rsidR="00D420CE" w:rsidRPr="00CC02F2">
              <w:rPr>
                <w:rFonts w:asciiTheme="minorHAnsi" w:hAnsiTheme="minorHAnsi" w:cstheme="minorHAnsi"/>
                <w:sz w:val="22"/>
                <w:szCs w:val="22"/>
              </w:rPr>
              <w:t xml:space="preserve">avec leur impact sur les données précitées </w:t>
            </w:r>
            <w:r w:rsidR="00545EED" w:rsidRPr="00CC02F2">
              <w:rPr>
                <w:rFonts w:asciiTheme="minorHAnsi" w:hAnsiTheme="minorHAnsi" w:cstheme="minorHAnsi"/>
                <w:sz w:val="22"/>
                <w:szCs w:val="22"/>
              </w:rPr>
              <w:t>ainsi que le détail des hypothèses sous-jacentes.</w:t>
            </w:r>
          </w:p>
        </w:tc>
      </w:tr>
      <w:tr w:rsidR="00FA3D8D" w:rsidRPr="006B6AC6" w14:paraId="7A4B7B89" w14:textId="77777777" w:rsidTr="00CC02F2">
        <w:trPr>
          <w:trHeight w:val="4740"/>
        </w:trPr>
        <w:tc>
          <w:tcPr>
            <w:tcW w:w="1696" w:type="dxa"/>
          </w:tcPr>
          <w:p w14:paraId="577EE21D" w14:textId="40BB0536" w:rsidR="00FA3D8D" w:rsidRPr="00CC02F2" w:rsidRDefault="006F4E3F" w:rsidP="00FA3D8D">
            <w:pPr>
              <w:rPr>
                <w:rFonts w:asciiTheme="minorHAnsi" w:hAnsiTheme="minorHAnsi" w:cstheme="minorHAnsi"/>
                <w:sz w:val="22"/>
                <w:szCs w:val="22"/>
              </w:rPr>
            </w:pPr>
            <w:r w:rsidRPr="00CC02F2">
              <w:rPr>
                <w:rFonts w:asciiTheme="minorHAnsi" w:hAnsiTheme="minorHAnsi" w:cstheme="minorHAnsi"/>
                <w:sz w:val="22"/>
                <w:szCs w:val="22"/>
              </w:rPr>
              <w:lastRenderedPageBreak/>
              <w:t>G</w:t>
            </w:r>
            <w:r w:rsidR="006967F7" w:rsidRPr="00CC02F2">
              <w:rPr>
                <w:rFonts w:asciiTheme="minorHAnsi" w:hAnsiTheme="minorHAnsi" w:cstheme="minorHAnsi"/>
                <w:sz w:val="22"/>
                <w:szCs w:val="22"/>
              </w:rPr>
              <w:t xml:space="preserve"> – Éléments opérationnels</w:t>
            </w:r>
          </w:p>
        </w:tc>
        <w:tc>
          <w:tcPr>
            <w:tcW w:w="7366" w:type="dxa"/>
          </w:tcPr>
          <w:p w14:paraId="16DA29B0" w14:textId="5207660E" w:rsidR="006F4E3F" w:rsidRPr="00CC02F2" w:rsidRDefault="006F4E3F" w:rsidP="006F4E3F">
            <w:pPr>
              <w:pStyle w:val="Paragraphedeliste"/>
              <w:numPr>
                <w:ilvl w:val="0"/>
                <w:numId w:val="11"/>
              </w:numPr>
              <w:rPr>
                <w:rFonts w:asciiTheme="minorHAnsi" w:hAnsiTheme="minorHAnsi" w:cstheme="minorHAnsi"/>
                <w:sz w:val="22"/>
                <w:szCs w:val="22"/>
              </w:rPr>
            </w:pPr>
            <w:r w:rsidRPr="00CC02F2">
              <w:rPr>
                <w:rFonts w:asciiTheme="minorHAnsi" w:hAnsiTheme="minorHAnsi" w:cstheme="minorHAnsi"/>
                <w:sz w:val="22"/>
                <w:szCs w:val="22"/>
              </w:rPr>
              <w:t>La description de l’organisation administrative et commerciale et des moyens en personnel et en matériel dont dispose l’organisme ; les prévisions de frais d’installation des services administratifs et du réseau de production, ainsi que les moyens financiers destinés à y faire face.</w:t>
            </w:r>
          </w:p>
          <w:p w14:paraId="63D0B82C" w14:textId="32ADA2F1" w:rsidR="00F4484F" w:rsidRPr="00CC02F2" w:rsidRDefault="00F4484F" w:rsidP="006F4E3F">
            <w:pPr>
              <w:pStyle w:val="Paragraphedeliste"/>
              <w:numPr>
                <w:ilvl w:val="0"/>
                <w:numId w:val="11"/>
              </w:numPr>
              <w:rPr>
                <w:rFonts w:asciiTheme="minorHAnsi" w:hAnsiTheme="minorHAnsi" w:cstheme="minorHAnsi"/>
                <w:sz w:val="22"/>
                <w:szCs w:val="22"/>
              </w:rPr>
            </w:pPr>
            <w:r w:rsidRPr="00CC02F2">
              <w:rPr>
                <w:rFonts w:asciiTheme="minorHAnsi" w:hAnsiTheme="minorHAnsi" w:cstheme="minorHAnsi"/>
                <w:sz w:val="22"/>
                <w:szCs w:val="22"/>
              </w:rPr>
              <w:t>La description synthétique de l’organisation des systèmes d’information et de</w:t>
            </w:r>
            <w:r w:rsidR="00AC2F62" w:rsidRPr="00CC02F2">
              <w:rPr>
                <w:rFonts w:asciiTheme="minorHAnsi" w:hAnsiTheme="minorHAnsi" w:cstheme="minorHAnsi"/>
                <w:sz w:val="22"/>
                <w:szCs w:val="22"/>
              </w:rPr>
              <w:t>s</w:t>
            </w:r>
            <w:r w:rsidRPr="00CC02F2">
              <w:rPr>
                <w:rFonts w:asciiTheme="minorHAnsi" w:hAnsiTheme="minorHAnsi" w:cstheme="minorHAnsi"/>
                <w:sz w:val="22"/>
                <w:szCs w:val="22"/>
              </w:rPr>
              <w:t xml:space="preserve"> mesures permettant la conformité aux règles de cybersécurité</w:t>
            </w:r>
            <w:r w:rsidRPr="00CC02F2">
              <w:rPr>
                <w:rStyle w:val="Appelnotedebasdep"/>
                <w:rFonts w:asciiTheme="minorHAnsi" w:hAnsiTheme="minorHAnsi" w:cstheme="minorHAnsi"/>
                <w:sz w:val="22"/>
                <w:szCs w:val="22"/>
              </w:rPr>
              <w:footnoteReference w:id="13"/>
            </w:r>
            <w:r w:rsidRPr="00CC02F2">
              <w:rPr>
                <w:rFonts w:asciiTheme="minorHAnsi" w:hAnsiTheme="minorHAnsi" w:cstheme="minorHAnsi"/>
                <w:sz w:val="22"/>
                <w:szCs w:val="22"/>
              </w:rPr>
              <w:t>.</w:t>
            </w:r>
          </w:p>
          <w:p w14:paraId="4D73F658" w14:textId="0427EBCE" w:rsidR="00C67159" w:rsidRPr="00CC02F2" w:rsidRDefault="00EE39FC" w:rsidP="00C67159">
            <w:pPr>
              <w:pStyle w:val="Paragraphedeliste"/>
              <w:numPr>
                <w:ilvl w:val="0"/>
                <w:numId w:val="11"/>
              </w:numPr>
              <w:rPr>
                <w:rFonts w:asciiTheme="minorHAnsi" w:hAnsiTheme="minorHAnsi" w:cstheme="minorHAnsi"/>
                <w:sz w:val="22"/>
                <w:szCs w:val="22"/>
              </w:rPr>
            </w:pPr>
            <w:r w:rsidRPr="00CC02F2">
              <w:rPr>
                <w:rFonts w:asciiTheme="minorHAnsi" w:hAnsiTheme="minorHAnsi" w:cstheme="minorHAnsi"/>
                <w:sz w:val="22"/>
                <w:szCs w:val="22"/>
              </w:rPr>
              <w:t xml:space="preserve">La description </w:t>
            </w:r>
            <w:r w:rsidR="00C67159" w:rsidRPr="00CC02F2">
              <w:rPr>
                <w:rFonts w:asciiTheme="minorHAnsi" w:hAnsiTheme="minorHAnsi" w:cstheme="minorHAnsi"/>
                <w:sz w:val="22"/>
                <w:szCs w:val="22"/>
              </w:rPr>
              <w:t>du dispositif de lutte contre le blanchiment et le financement du terrorisme.</w:t>
            </w:r>
          </w:p>
          <w:p w14:paraId="0438672D" w14:textId="1D428BCE" w:rsidR="00C67159" w:rsidRPr="00CC02F2" w:rsidRDefault="00C67159" w:rsidP="00C67159">
            <w:pPr>
              <w:pStyle w:val="Paragraphedeliste"/>
              <w:numPr>
                <w:ilvl w:val="0"/>
                <w:numId w:val="11"/>
              </w:numPr>
              <w:rPr>
                <w:rFonts w:asciiTheme="minorHAnsi" w:hAnsiTheme="minorHAnsi" w:cstheme="minorHAnsi"/>
                <w:sz w:val="22"/>
                <w:szCs w:val="22"/>
              </w:rPr>
            </w:pPr>
            <w:r w:rsidRPr="00CC02F2">
              <w:rPr>
                <w:rFonts w:asciiTheme="minorHAnsi" w:hAnsiTheme="minorHAnsi" w:cstheme="minorHAnsi"/>
                <w:sz w:val="22"/>
                <w:szCs w:val="22"/>
              </w:rPr>
              <w:t>La description des lignes directrices relatives aux politiques écrites obligatoires.</w:t>
            </w:r>
          </w:p>
          <w:p w14:paraId="22BAF256" w14:textId="2FE59C3D" w:rsidR="006F4E3F" w:rsidRPr="00CC02F2" w:rsidRDefault="006F4E3F" w:rsidP="006F4E3F">
            <w:pPr>
              <w:pStyle w:val="Paragraphedeliste"/>
              <w:numPr>
                <w:ilvl w:val="0"/>
                <w:numId w:val="11"/>
              </w:numPr>
              <w:rPr>
                <w:rFonts w:asciiTheme="minorHAnsi" w:hAnsiTheme="minorHAnsi" w:cstheme="minorHAnsi"/>
                <w:sz w:val="22"/>
                <w:szCs w:val="22"/>
              </w:rPr>
            </w:pPr>
            <w:r w:rsidRPr="00CC02F2">
              <w:rPr>
                <w:rFonts w:asciiTheme="minorHAnsi" w:hAnsiTheme="minorHAnsi" w:cstheme="minorHAnsi"/>
                <w:sz w:val="22"/>
                <w:szCs w:val="22"/>
              </w:rPr>
              <w:t>Pour la branche 18, les moyens en personnels et matériels dont dispose l’organisme, par lui-même ou par personne interposée, pour faire face à ses engagements.</w:t>
            </w:r>
          </w:p>
          <w:p w14:paraId="18A57AF4" w14:textId="460AAA54" w:rsidR="00C01583" w:rsidRPr="00CC02F2" w:rsidRDefault="003E34A5" w:rsidP="006F4E3F">
            <w:pPr>
              <w:pStyle w:val="Paragraphedeliste"/>
              <w:numPr>
                <w:ilvl w:val="0"/>
                <w:numId w:val="11"/>
              </w:numPr>
              <w:rPr>
                <w:rFonts w:asciiTheme="minorHAnsi" w:hAnsiTheme="minorHAnsi" w:cstheme="minorHAnsi"/>
                <w:sz w:val="22"/>
                <w:szCs w:val="22"/>
              </w:rPr>
            </w:pPr>
            <w:r w:rsidRPr="003E34A5">
              <w:rPr>
                <w:rFonts w:asciiTheme="minorHAnsi" w:hAnsiTheme="minorHAnsi" w:cstheme="minorHAnsi"/>
                <w:sz w:val="22"/>
                <w:szCs w:val="22"/>
              </w:rPr>
              <w:t>Les</w:t>
            </w:r>
            <w:r w:rsidR="00C01583" w:rsidRPr="00CC02F2">
              <w:rPr>
                <w:rFonts w:asciiTheme="minorHAnsi" w:hAnsiTheme="minorHAnsi" w:cstheme="minorHAnsi"/>
                <w:sz w:val="22"/>
                <w:szCs w:val="22"/>
              </w:rPr>
              <w:t xml:space="preserve"> conventions (ou projets) d’externalisation de l’exécution des fonctions clés</w:t>
            </w:r>
            <w:r w:rsidR="003F6BEE">
              <w:rPr>
                <w:rFonts w:asciiTheme="minorHAnsi" w:hAnsiTheme="minorHAnsi" w:cstheme="minorHAnsi"/>
                <w:sz w:val="22"/>
                <w:szCs w:val="22"/>
              </w:rPr>
              <w:t>, ainsi qu’un</w:t>
            </w:r>
            <w:r w:rsidR="00C01583" w:rsidRPr="00CC02F2">
              <w:rPr>
                <w:rFonts w:asciiTheme="minorHAnsi" w:hAnsiTheme="minorHAnsi" w:cstheme="minorHAnsi"/>
                <w:sz w:val="22"/>
                <w:szCs w:val="22"/>
              </w:rPr>
              <w:t xml:space="preserve"> schéma de l’externalisation.</w:t>
            </w:r>
          </w:p>
          <w:p w14:paraId="39B54602" w14:textId="17EBEC89" w:rsidR="00FA3D8D" w:rsidRPr="00CC02F2" w:rsidRDefault="00C67159" w:rsidP="00C01583">
            <w:pPr>
              <w:pStyle w:val="Paragraphedeliste"/>
              <w:numPr>
                <w:ilvl w:val="0"/>
                <w:numId w:val="11"/>
              </w:numPr>
              <w:rPr>
                <w:rFonts w:asciiTheme="minorHAnsi" w:hAnsiTheme="minorHAnsi" w:cstheme="minorHAnsi"/>
                <w:sz w:val="22"/>
                <w:szCs w:val="22"/>
              </w:rPr>
            </w:pPr>
            <w:r w:rsidRPr="00CC02F2">
              <w:rPr>
                <w:rFonts w:asciiTheme="minorHAnsi" w:hAnsiTheme="minorHAnsi" w:cstheme="minorHAnsi"/>
                <w:sz w:val="22"/>
                <w:szCs w:val="22"/>
              </w:rPr>
              <w:t xml:space="preserve">Pour les </w:t>
            </w:r>
            <w:r w:rsidR="003E34A5">
              <w:rPr>
                <w:rFonts w:asciiTheme="minorHAnsi" w:hAnsiTheme="minorHAnsi" w:cstheme="minorHAnsi"/>
                <w:sz w:val="22"/>
                <w:szCs w:val="22"/>
              </w:rPr>
              <w:t xml:space="preserve">organismes </w:t>
            </w:r>
            <w:r w:rsidRPr="00CC02F2">
              <w:rPr>
                <w:rFonts w:asciiTheme="minorHAnsi" w:hAnsiTheme="minorHAnsi" w:cstheme="minorHAnsi"/>
                <w:sz w:val="22"/>
                <w:szCs w:val="22"/>
              </w:rPr>
              <w:t>de réassurance, les projets de traité de réassurance</w:t>
            </w:r>
            <w:r w:rsidR="003E34A5">
              <w:rPr>
                <w:rFonts w:asciiTheme="minorHAnsi" w:hAnsiTheme="minorHAnsi" w:cstheme="minorHAnsi"/>
                <w:sz w:val="22"/>
                <w:szCs w:val="22"/>
              </w:rPr>
              <w:t xml:space="preserve"> ainsi qu’</w:t>
            </w:r>
            <w:r w:rsidRPr="00CC02F2">
              <w:rPr>
                <w:rFonts w:asciiTheme="minorHAnsi" w:hAnsiTheme="minorHAnsi" w:cstheme="minorHAnsi"/>
                <w:sz w:val="22"/>
                <w:szCs w:val="22"/>
              </w:rPr>
              <w:t xml:space="preserve">un schéma </w:t>
            </w:r>
            <w:r w:rsidR="008A2034" w:rsidRPr="00CC02F2">
              <w:rPr>
                <w:rFonts w:asciiTheme="minorHAnsi" w:hAnsiTheme="minorHAnsi" w:cstheme="minorHAnsi"/>
                <w:sz w:val="22"/>
                <w:szCs w:val="22"/>
              </w:rPr>
              <w:t>récapitulatif</w:t>
            </w:r>
            <w:r w:rsidRPr="00CC02F2">
              <w:rPr>
                <w:rFonts w:asciiTheme="minorHAnsi" w:hAnsiTheme="minorHAnsi" w:cstheme="minorHAnsi"/>
                <w:sz w:val="22"/>
                <w:szCs w:val="22"/>
              </w:rPr>
              <w:t xml:space="preserve"> par tranche</w:t>
            </w:r>
            <w:r w:rsidR="003F6BEE">
              <w:rPr>
                <w:rFonts w:asciiTheme="minorHAnsi" w:hAnsiTheme="minorHAnsi" w:cstheme="minorHAnsi"/>
                <w:sz w:val="22"/>
                <w:szCs w:val="22"/>
              </w:rPr>
              <w:t>.</w:t>
            </w:r>
          </w:p>
        </w:tc>
      </w:tr>
      <w:tr w:rsidR="00F4484F" w:rsidRPr="006B6AC6" w14:paraId="6856CA89" w14:textId="77777777" w:rsidTr="00FA3D8D">
        <w:tc>
          <w:tcPr>
            <w:tcW w:w="1696" w:type="dxa"/>
          </w:tcPr>
          <w:p w14:paraId="6B9E737C" w14:textId="1FCA6937" w:rsidR="00F4484F" w:rsidRPr="00CC02F2" w:rsidRDefault="00F4484F" w:rsidP="00FA3D8D">
            <w:pPr>
              <w:rPr>
                <w:rFonts w:asciiTheme="minorHAnsi" w:hAnsiTheme="minorHAnsi" w:cstheme="minorHAnsi"/>
                <w:sz w:val="22"/>
                <w:szCs w:val="22"/>
              </w:rPr>
            </w:pPr>
            <w:r w:rsidRPr="00CC02F2">
              <w:rPr>
                <w:rFonts w:asciiTheme="minorHAnsi" w:hAnsiTheme="minorHAnsi" w:cstheme="minorHAnsi"/>
                <w:sz w:val="22"/>
                <w:szCs w:val="22"/>
              </w:rPr>
              <w:t>H – Protection des assurés et adhérents</w:t>
            </w:r>
          </w:p>
        </w:tc>
        <w:tc>
          <w:tcPr>
            <w:tcW w:w="7366" w:type="dxa"/>
          </w:tcPr>
          <w:p w14:paraId="2320F352" w14:textId="7711D4DF" w:rsidR="00F4484F" w:rsidRPr="00397045" w:rsidRDefault="00F4484F" w:rsidP="00397045">
            <w:pPr>
              <w:pStyle w:val="Paragraphedeliste"/>
              <w:numPr>
                <w:ilvl w:val="0"/>
                <w:numId w:val="18"/>
              </w:numPr>
              <w:spacing w:after="160"/>
              <w:rPr>
                <w:rFonts w:asciiTheme="minorHAnsi" w:hAnsiTheme="minorHAnsi" w:cstheme="minorHAnsi"/>
                <w:sz w:val="22"/>
                <w:szCs w:val="22"/>
              </w:rPr>
            </w:pPr>
            <w:r w:rsidRPr="00397045">
              <w:rPr>
                <w:rFonts w:asciiTheme="minorHAnsi" w:hAnsiTheme="minorHAnsi" w:cstheme="minorHAnsi"/>
                <w:sz w:val="22"/>
                <w:szCs w:val="22"/>
              </w:rPr>
              <w:t>Les projets de conditions générales</w:t>
            </w:r>
            <w:r w:rsidR="003A3F7A" w:rsidRPr="00397045">
              <w:rPr>
                <w:rFonts w:asciiTheme="minorHAnsi" w:hAnsiTheme="minorHAnsi" w:cstheme="minorHAnsi"/>
                <w:sz w:val="22"/>
                <w:szCs w:val="22"/>
              </w:rPr>
              <w:t>, ou les grands principes</w:t>
            </w:r>
            <w:r w:rsidR="00397045">
              <w:rPr>
                <w:rFonts w:asciiTheme="minorHAnsi" w:hAnsiTheme="minorHAnsi" w:cstheme="minorHAnsi"/>
                <w:sz w:val="22"/>
                <w:szCs w:val="22"/>
              </w:rPr>
              <w:t>,</w:t>
            </w:r>
            <w:r w:rsidRPr="00397045">
              <w:rPr>
                <w:rFonts w:asciiTheme="minorHAnsi" w:hAnsiTheme="minorHAnsi" w:cstheme="minorHAnsi"/>
                <w:sz w:val="22"/>
                <w:szCs w:val="22"/>
              </w:rPr>
              <w:t xml:space="preserve"> des produits commercialisés.</w:t>
            </w:r>
          </w:p>
          <w:p w14:paraId="38C13D3B" w14:textId="02206208" w:rsidR="00F4484F" w:rsidRPr="00CC02F2" w:rsidRDefault="00F4484F" w:rsidP="00397045">
            <w:pPr>
              <w:pStyle w:val="Paragraphedeliste"/>
              <w:numPr>
                <w:ilvl w:val="0"/>
                <w:numId w:val="18"/>
              </w:numPr>
              <w:spacing w:after="160"/>
              <w:rPr>
                <w:rFonts w:asciiTheme="minorHAnsi" w:hAnsiTheme="minorHAnsi" w:cstheme="minorHAnsi"/>
                <w:sz w:val="22"/>
                <w:szCs w:val="22"/>
              </w:rPr>
            </w:pPr>
            <w:r w:rsidRPr="00CC02F2">
              <w:rPr>
                <w:rFonts w:asciiTheme="minorHAnsi" w:hAnsiTheme="minorHAnsi" w:cstheme="minorHAnsi"/>
                <w:sz w:val="22"/>
                <w:szCs w:val="22"/>
              </w:rPr>
              <w:t>Les projets de conditions particulières</w:t>
            </w:r>
            <w:r w:rsidR="003A3F7A">
              <w:rPr>
                <w:rFonts w:asciiTheme="minorHAnsi" w:hAnsiTheme="minorHAnsi" w:cstheme="minorHAnsi"/>
                <w:sz w:val="22"/>
                <w:szCs w:val="22"/>
              </w:rPr>
              <w:t>, ou les grands principes</w:t>
            </w:r>
            <w:r w:rsidR="00397045">
              <w:rPr>
                <w:rFonts w:asciiTheme="minorHAnsi" w:hAnsiTheme="minorHAnsi" w:cstheme="minorHAnsi"/>
                <w:sz w:val="22"/>
                <w:szCs w:val="22"/>
              </w:rPr>
              <w:t>,</w:t>
            </w:r>
            <w:r w:rsidRPr="00CC02F2">
              <w:rPr>
                <w:rFonts w:asciiTheme="minorHAnsi" w:hAnsiTheme="minorHAnsi" w:cstheme="minorHAnsi"/>
                <w:sz w:val="22"/>
                <w:szCs w:val="22"/>
              </w:rPr>
              <w:t xml:space="preserve"> des produits commercialisés.</w:t>
            </w:r>
          </w:p>
        </w:tc>
      </w:tr>
      <w:tr w:rsidR="00FA3D8D" w:rsidRPr="006B6AC6" w14:paraId="37AAC6B6" w14:textId="77777777" w:rsidTr="00FA3D8D">
        <w:tc>
          <w:tcPr>
            <w:tcW w:w="1696" w:type="dxa"/>
          </w:tcPr>
          <w:p w14:paraId="3CCF3B8B" w14:textId="1B185BD9" w:rsidR="00FA3D8D" w:rsidRPr="00CC02F2" w:rsidRDefault="00FE705D" w:rsidP="00FA3D8D">
            <w:pPr>
              <w:rPr>
                <w:rFonts w:asciiTheme="minorHAnsi" w:hAnsiTheme="minorHAnsi" w:cstheme="minorHAnsi"/>
                <w:sz w:val="22"/>
                <w:szCs w:val="22"/>
              </w:rPr>
            </w:pPr>
            <w:r>
              <w:rPr>
                <w:rFonts w:asciiTheme="minorHAnsi" w:hAnsiTheme="minorHAnsi" w:cstheme="minorHAnsi"/>
                <w:sz w:val="22"/>
                <w:szCs w:val="22"/>
              </w:rPr>
              <w:t>I</w:t>
            </w:r>
            <w:r w:rsidR="006F4E3F" w:rsidRPr="00CC02F2">
              <w:rPr>
                <w:rFonts w:asciiTheme="minorHAnsi" w:hAnsiTheme="minorHAnsi" w:cstheme="minorHAnsi"/>
                <w:sz w:val="22"/>
                <w:szCs w:val="22"/>
              </w:rPr>
              <w:t xml:space="preserve"> – Extension d’agrément </w:t>
            </w:r>
          </w:p>
        </w:tc>
        <w:tc>
          <w:tcPr>
            <w:tcW w:w="7366" w:type="dxa"/>
          </w:tcPr>
          <w:p w14:paraId="23D05C61" w14:textId="75EB1629" w:rsidR="003B6D4B" w:rsidRPr="00CC02F2" w:rsidRDefault="003B6D4B" w:rsidP="00E852E9">
            <w:pPr>
              <w:pStyle w:val="Paragraphedeliste"/>
              <w:numPr>
                <w:ilvl w:val="0"/>
                <w:numId w:val="13"/>
              </w:numPr>
              <w:rPr>
                <w:rFonts w:asciiTheme="minorHAnsi" w:hAnsiTheme="minorHAnsi" w:cstheme="minorHAnsi"/>
                <w:sz w:val="22"/>
                <w:szCs w:val="22"/>
              </w:rPr>
            </w:pPr>
            <w:r w:rsidRPr="00CC02F2">
              <w:rPr>
                <w:rFonts w:asciiTheme="minorHAnsi" w:hAnsiTheme="minorHAnsi" w:cstheme="minorHAnsi"/>
                <w:sz w:val="22"/>
                <w:szCs w:val="22"/>
              </w:rPr>
              <w:t>Le procès-verbal de l’organe habilité à décider de l’extension d’agrément.</w:t>
            </w:r>
          </w:p>
          <w:p w14:paraId="1929124C" w14:textId="6B1ABA40" w:rsidR="003B6D4B" w:rsidRPr="00CC02F2" w:rsidRDefault="009D5235" w:rsidP="003B6D4B">
            <w:pPr>
              <w:pStyle w:val="Paragraphedeliste"/>
              <w:numPr>
                <w:ilvl w:val="0"/>
                <w:numId w:val="13"/>
              </w:numPr>
              <w:rPr>
                <w:rFonts w:asciiTheme="minorHAnsi" w:hAnsiTheme="minorHAnsi" w:cstheme="minorHAnsi"/>
                <w:sz w:val="22"/>
                <w:szCs w:val="22"/>
              </w:rPr>
            </w:pPr>
            <w:r>
              <w:rPr>
                <w:rFonts w:asciiTheme="minorHAnsi" w:hAnsiTheme="minorHAnsi" w:cstheme="minorHAnsi"/>
                <w:sz w:val="22"/>
                <w:szCs w:val="22"/>
              </w:rPr>
              <w:t>P</w:t>
            </w:r>
            <w:r w:rsidR="00E852E9" w:rsidRPr="00CC02F2">
              <w:rPr>
                <w:rFonts w:asciiTheme="minorHAnsi" w:hAnsiTheme="minorHAnsi" w:cstheme="minorHAnsi"/>
                <w:sz w:val="22"/>
                <w:szCs w:val="22"/>
              </w:rPr>
              <w:t>our les trois derniers exercices clos et pour l’ensemble de l’entité ainsi que pour la nouvelle branche ou sous-branche que l’organisme d’assurance se propose de pratiquer, le dossier comporte également</w:t>
            </w:r>
            <w:r w:rsidR="003B6D4B" w:rsidRPr="00CC02F2">
              <w:rPr>
                <w:rFonts w:asciiTheme="minorHAnsi" w:hAnsiTheme="minorHAnsi" w:cstheme="minorHAnsi"/>
                <w:sz w:val="22"/>
                <w:szCs w:val="22"/>
              </w:rPr>
              <w:t>, p</w:t>
            </w:r>
            <w:r w:rsidR="00E852E9" w:rsidRPr="00CC02F2">
              <w:rPr>
                <w:rFonts w:asciiTheme="minorHAnsi" w:hAnsiTheme="minorHAnsi" w:cstheme="minorHAnsi"/>
                <w:sz w:val="22"/>
                <w:szCs w:val="22"/>
              </w:rPr>
              <w:t>our les organismes relevant du régime dit « Solvabilité II »</w:t>
            </w:r>
            <w:r w:rsidR="003B6D4B" w:rsidRPr="00CC02F2">
              <w:rPr>
                <w:rFonts w:asciiTheme="minorHAnsi" w:hAnsiTheme="minorHAnsi" w:cstheme="minorHAnsi"/>
                <w:sz w:val="22"/>
                <w:szCs w:val="22"/>
              </w:rPr>
              <w:t xml:space="preserve"> </w:t>
            </w:r>
            <w:r w:rsidR="00E852E9" w:rsidRPr="00CC02F2">
              <w:rPr>
                <w:rFonts w:asciiTheme="minorHAnsi" w:hAnsiTheme="minorHAnsi" w:cstheme="minorHAnsi"/>
                <w:sz w:val="22"/>
                <w:szCs w:val="22"/>
              </w:rPr>
              <w:t>:</w:t>
            </w:r>
          </w:p>
          <w:p w14:paraId="501E8BD8" w14:textId="59BD34E9" w:rsidR="003B6D4B" w:rsidRPr="00CC02F2" w:rsidRDefault="00E852E9" w:rsidP="00E852E9">
            <w:pPr>
              <w:pStyle w:val="Paragraphedeliste"/>
              <w:numPr>
                <w:ilvl w:val="0"/>
                <w:numId w:val="15"/>
              </w:numPr>
              <w:ind w:left="1167"/>
              <w:rPr>
                <w:rFonts w:asciiTheme="minorHAnsi" w:hAnsiTheme="minorHAnsi" w:cstheme="minorHAnsi"/>
                <w:sz w:val="22"/>
                <w:szCs w:val="22"/>
              </w:rPr>
            </w:pPr>
            <w:r w:rsidRPr="00CC02F2">
              <w:rPr>
                <w:rFonts w:asciiTheme="minorHAnsi" w:hAnsiTheme="minorHAnsi" w:cstheme="minorHAnsi"/>
                <w:sz w:val="22"/>
                <w:szCs w:val="22"/>
              </w:rPr>
              <w:t xml:space="preserve">les comptes annuels ainsi que les informations mentionnées au paragraphe </w:t>
            </w:r>
            <w:r w:rsidR="003B6D4B" w:rsidRPr="00CC02F2">
              <w:rPr>
                <w:rFonts w:asciiTheme="minorHAnsi" w:hAnsiTheme="minorHAnsi" w:cstheme="minorHAnsi"/>
                <w:sz w:val="22"/>
                <w:szCs w:val="22"/>
              </w:rPr>
              <w:t>F 5)</w:t>
            </w:r>
            <w:r w:rsidRPr="00CC02F2">
              <w:rPr>
                <w:rFonts w:asciiTheme="minorHAnsi" w:hAnsiTheme="minorHAnsi" w:cstheme="minorHAnsi"/>
                <w:sz w:val="22"/>
                <w:szCs w:val="22"/>
              </w:rPr>
              <w:t xml:space="preserve"> ;</w:t>
            </w:r>
          </w:p>
          <w:p w14:paraId="7C63C1D8" w14:textId="77777777" w:rsidR="003B6D4B" w:rsidRPr="00CC02F2" w:rsidRDefault="00E852E9" w:rsidP="00E852E9">
            <w:pPr>
              <w:pStyle w:val="Paragraphedeliste"/>
              <w:numPr>
                <w:ilvl w:val="0"/>
                <w:numId w:val="15"/>
              </w:numPr>
              <w:ind w:left="1167"/>
              <w:rPr>
                <w:rFonts w:asciiTheme="minorHAnsi" w:hAnsiTheme="minorHAnsi" w:cstheme="minorHAnsi"/>
                <w:sz w:val="22"/>
                <w:szCs w:val="22"/>
              </w:rPr>
            </w:pPr>
            <w:r w:rsidRPr="00CC02F2">
              <w:rPr>
                <w:rFonts w:asciiTheme="minorHAnsi" w:hAnsiTheme="minorHAnsi" w:cstheme="minorHAnsi"/>
                <w:sz w:val="22"/>
                <w:szCs w:val="22"/>
              </w:rPr>
              <w:t>pour les organismes qui utilisent un modèle interne partiel ou intégral approuvé</w:t>
            </w:r>
            <w:r w:rsidR="003B6D4B" w:rsidRPr="00CC02F2">
              <w:rPr>
                <w:rStyle w:val="Appelnotedebasdep"/>
                <w:rFonts w:asciiTheme="minorHAnsi" w:hAnsiTheme="minorHAnsi" w:cstheme="minorHAnsi"/>
                <w:sz w:val="22"/>
                <w:szCs w:val="22"/>
              </w:rPr>
              <w:footnoteReference w:id="14"/>
            </w:r>
            <w:r w:rsidRPr="00CC02F2">
              <w:rPr>
                <w:rFonts w:asciiTheme="minorHAnsi" w:hAnsiTheme="minorHAnsi" w:cstheme="minorHAnsi"/>
                <w:sz w:val="22"/>
                <w:szCs w:val="22"/>
              </w:rPr>
              <w:t>, le suivi du modèle interne et de ses performances consécutivement à l’extension d’agrément demandé, en lien avec la politique de changement de modèle de l’organisme concerné ;</w:t>
            </w:r>
          </w:p>
          <w:p w14:paraId="76AEB252" w14:textId="77777777" w:rsidR="003B6D4B" w:rsidRPr="00CC02F2" w:rsidRDefault="00E852E9" w:rsidP="00E852E9">
            <w:pPr>
              <w:pStyle w:val="Paragraphedeliste"/>
              <w:numPr>
                <w:ilvl w:val="0"/>
                <w:numId w:val="15"/>
              </w:numPr>
              <w:ind w:left="1167"/>
              <w:rPr>
                <w:rFonts w:asciiTheme="minorHAnsi" w:hAnsiTheme="minorHAnsi" w:cstheme="minorHAnsi"/>
                <w:sz w:val="22"/>
                <w:szCs w:val="22"/>
              </w:rPr>
            </w:pPr>
            <w:r w:rsidRPr="00CC02F2">
              <w:rPr>
                <w:rFonts w:asciiTheme="minorHAnsi" w:hAnsiTheme="minorHAnsi" w:cstheme="minorHAnsi"/>
                <w:sz w:val="22"/>
                <w:szCs w:val="22"/>
              </w:rPr>
              <w:t>pour les organismes qui utilisent une formule standard, les impacts opérationnels sur les fonds propres, consécutivement à l’extension d’agrément demandée ;</w:t>
            </w:r>
          </w:p>
          <w:p w14:paraId="01E835F6" w14:textId="703AAC63" w:rsidR="003B6D4B" w:rsidRPr="00CC02F2" w:rsidRDefault="003B6D4B" w:rsidP="00E852E9">
            <w:pPr>
              <w:pStyle w:val="Paragraphedeliste"/>
              <w:numPr>
                <w:ilvl w:val="0"/>
                <w:numId w:val="15"/>
              </w:numPr>
              <w:ind w:left="1167"/>
              <w:rPr>
                <w:rFonts w:asciiTheme="minorHAnsi" w:hAnsiTheme="minorHAnsi" w:cstheme="minorHAnsi"/>
                <w:sz w:val="22"/>
                <w:szCs w:val="22"/>
              </w:rPr>
            </w:pPr>
            <w:r w:rsidRPr="00CC02F2">
              <w:rPr>
                <w:rFonts w:asciiTheme="minorHAnsi" w:hAnsiTheme="minorHAnsi" w:cstheme="minorHAnsi"/>
                <w:sz w:val="22"/>
                <w:szCs w:val="22"/>
              </w:rPr>
              <w:t>l</w:t>
            </w:r>
            <w:r w:rsidR="00E852E9" w:rsidRPr="00CC02F2">
              <w:rPr>
                <w:rFonts w:asciiTheme="minorHAnsi" w:hAnsiTheme="minorHAnsi" w:cstheme="minorHAnsi"/>
                <w:sz w:val="22"/>
                <w:szCs w:val="22"/>
              </w:rPr>
              <w:t>es conséquences de l’évolution du profil de risque mentionné sur la dernière évaluation interne des risques et de la solvabilité</w:t>
            </w:r>
            <w:r w:rsidRPr="00CC02F2">
              <w:rPr>
                <w:rStyle w:val="Appelnotedebasdep"/>
                <w:rFonts w:asciiTheme="minorHAnsi" w:hAnsiTheme="minorHAnsi" w:cstheme="minorHAnsi"/>
                <w:sz w:val="22"/>
                <w:szCs w:val="22"/>
              </w:rPr>
              <w:footnoteReference w:id="15"/>
            </w:r>
            <w:r w:rsidRPr="00CC02F2">
              <w:rPr>
                <w:rFonts w:asciiTheme="minorHAnsi" w:hAnsiTheme="minorHAnsi" w:cstheme="minorHAnsi"/>
                <w:sz w:val="22"/>
                <w:szCs w:val="22"/>
              </w:rPr>
              <w:t> ;</w:t>
            </w:r>
          </w:p>
          <w:p w14:paraId="7DE97074" w14:textId="7F6743B0" w:rsidR="003B6D4B" w:rsidRPr="00CC02F2" w:rsidRDefault="003B6D4B" w:rsidP="00E852E9">
            <w:pPr>
              <w:pStyle w:val="Paragraphedeliste"/>
              <w:numPr>
                <w:ilvl w:val="0"/>
                <w:numId w:val="15"/>
              </w:numPr>
              <w:ind w:left="1167"/>
              <w:rPr>
                <w:rFonts w:asciiTheme="minorHAnsi" w:hAnsiTheme="minorHAnsi" w:cstheme="minorHAnsi"/>
                <w:sz w:val="22"/>
                <w:szCs w:val="22"/>
              </w:rPr>
            </w:pPr>
            <w:r w:rsidRPr="00CC02F2">
              <w:rPr>
                <w:rFonts w:asciiTheme="minorHAnsi" w:hAnsiTheme="minorHAnsi" w:cstheme="minorHAnsi"/>
                <w:sz w:val="22"/>
                <w:szCs w:val="22"/>
              </w:rPr>
              <w:t xml:space="preserve">l’avis </w:t>
            </w:r>
            <w:r w:rsidR="00E852E9" w:rsidRPr="00CC02F2">
              <w:rPr>
                <w:rFonts w:asciiTheme="minorHAnsi" w:hAnsiTheme="minorHAnsi" w:cstheme="minorHAnsi"/>
                <w:sz w:val="22"/>
                <w:szCs w:val="22"/>
              </w:rPr>
              <w:t>de la fonction de vérification de la conformité sur le projet envisagé</w:t>
            </w:r>
            <w:r w:rsidRPr="00CC02F2">
              <w:rPr>
                <w:rFonts w:asciiTheme="minorHAnsi" w:hAnsiTheme="minorHAnsi" w:cstheme="minorHAnsi"/>
                <w:sz w:val="22"/>
                <w:szCs w:val="22"/>
              </w:rPr>
              <w:t> ;</w:t>
            </w:r>
          </w:p>
          <w:p w14:paraId="5F0A6D3B" w14:textId="1CE9BC77" w:rsidR="003B6D4B" w:rsidRPr="00CC02F2" w:rsidRDefault="003B6D4B" w:rsidP="00E852E9">
            <w:pPr>
              <w:pStyle w:val="Paragraphedeliste"/>
              <w:numPr>
                <w:ilvl w:val="0"/>
                <w:numId w:val="15"/>
              </w:numPr>
              <w:ind w:left="1167"/>
              <w:rPr>
                <w:rFonts w:asciiTheme="minorHAnsi" w:hAnsiTheme="minorHAnsi" w:cstheme="minorHAnsi"/>
                <w:sz w:val="22"/>
                <w:szCs w:val="22"/>
              </w:rPr>
            </w:pPr>
            <w:r w:rsidRPr="00CC02F2">
              <w:rPr>
                <w:rFonts w:asciiTheme="minorHAnsi" w:hAnsiTheme="minorHAnsi" w:cstheme="minorHAnsi"/>
                <w:sz w:val="22"/>
                <w:szCs w:val="22"/>
              </w:rPr>
              <w:t>l</w:t>
            </w:r>
            <w:r w:rsidR="00E852E9" w:rsidRPr="00CC02F2">
              <w:rPr>
                <w:rFonts w:asciiTheme="minorHAnsi" w:hAnsiTheme="minorHAnsi" w:cstheme="minorHAnsi"/>
                <w:sz w:val="22"/>
                <w:szCs w:val="22"/>
              </w:rPr>
              <w:t>’avis de la fonction actuarielle sur</w:t>
            </w:r>
            <w:r w:rsidRPr="00CC02F2">
              <w:rPr>
                <w:rFonts w:asciiTheme="minorHAnsi" w:hAnsiTheme="minorHAnsi" w:cstheme="minorHAnsi"/>
                <w:sz w:val="22"/>
                <w:szCs w:val="22"/>
              </w:rPr>
              <w:t xml:space="preserve"> le projet envisagé ;</w:t>
            </w:r>
          </w:p>
          <w:p w14:paraId="32CC9CEE" w14:textId="49E5F746" w:rsidR="00E852E9" w:rsidRPr="00CC02F2" w:rsidRDefault="00E852E9" w:rsidP="00E852E9">
            <w:pPr>
              <w:pStyle w:val="Paragraphedeliste"/>
              <w:numPr>
                <w:ilvl w:val="0"/>
                <w:numId w:val="15"/>
              </w:numPr>
              <w:ind w:left="1167"/>
              <w:rPr>
                <w:rFonts w:asciiTheme="minorHAnsi" w:hAnsiTheme="minorHAnsi" w:cstheme="minorHAnsi"/>
                <w:sz w:val="22"/>
                <w:szCs w:val="22"/>
              </w:rPr>
            </w:pPr>
            <w:r w:rsidRPr="00CC02F2">
              <w:rPr>
                <w:rFonts w:asciiTheme="minorHAnsi" w:hAnsiTheme="minorHAnsi" w:cstheme="minorHAnsi"/>
                <w:sz w:val="22"/>
                <w:szCs w:val="22"/>
              </w:rPr>
              <w:t>le cas échéant, pour les groupes d’assurances, les états quantitatifs du capital de solvabilité requis</w:t>
            </w:r>
            <w:r w:rsidR="003B6D4B" w:rsidRPr="00CC02F2">
              <w:rPr>
                <w:rFonts w:asciiTheme="minorHAnsi" w:hAnsiTheme="minorHAnsi" w:cstheme="minorHAnsi"/>
                <w:sz w:val="22"/>
                <w:szCs w:val="22"/>
              </w:rPr>
              <w:t xml:space="preserve"> </w:t>
            </w:r>
            <w:r w:rsidRPr="00CC02F2">
              <w:rPr>
                <w:rFonts w:asciiTheme="minorHAnsi" w:hAnsiTheme="minorHAnsi" w:cstheme="minorHAnsi"/>
                <w:sz w:val="22"/>
                <w:szCs w:val="22"/>
              </w:rPr>
              <w:t xml:space="preserve">et les fonds propres du groupe d’assurances. </w:t>
            </w:r>
          </w:p>
          <w:p w14:paraId="752C183D" w14:textId="0EF0488D" w:rsidR="00FA3D8D" w:rsidRPr="00C05AFC" w:rsidRDefault="00E852E9" w:rsidP="00E852E9">
            <w:pPr>
              <w:pStyle w:val="Paragraphedeliste"/>
              <w:numPr>
                <w:ilvl w:val="0"/>
                <w:numId w:val="13"/>
              </w:numPr>
              <w:rPr>
                <w:rFonts w:asciiTheme="minorHAnsi" w:hAnsiTheme="minorHAnsi" w:cstheme="minorHAnsi"/>
                <w:sz w:val="22"/>
                <w:szCs w:val="22"/>
              </w:rPr>
            </w:pPr>
            <w:r w:rsidRPr="00CC02F2">
              <w:rPr>
                <w:rFonts w:asciiTheme="minorHAnsi" w:hAnsiTheme="minorHAnsi" w:cstheme="minorHAnsi"/>
                <w:sz w:val="22"/>
                <w:szCs w:val="22"/>
              </w:rPr>
              <w:lastRenderedPageBreak/>
              <w:t>Pour les organismes ne relevant pas du régime dit « Solvabilité II »</w:t>
            </w:r>
            <w:r w:rsidR="003B6D4B" w:rsidRPr="00CC02F2">
              <w:rPr>
                <w:rFonts w:asciiTheme="minorHAnsi" w:hAnsiTheme="minorHAnsi" w:cstheme="minorHAnsi"/>
                <w:sz w:val="22"/>
                <w:szCs w:val="22"/>
              </w:rPr>
              <w:t xml:space="preserve"> </w:t>
            </w:r>
            <w:r w:rsidRPr="00CC02F2">
              <w:rPr>
                <w:rFonts w:asciiTheme="minorHAnsi" w:hAnsiTheme="minorHAnsi" w:cstheme="minorHAnsi"/>
                <w:sz w:val="22"/>
                <w:szCs w:val="22"/>
              </w:rPr>
              <w:t xml:space="preserve">: les comptes annuels ainsi que les informations mentionnées au paragraphe </w:t>
            </w:r>
            <w:r w:rsidR="003B6D4B" w:rsidRPr="00CC02F2">
              <w:rPr>
                <w:rFonts w:asciiTheme="minorHAnsi" w:hAnsiTheme="minorHAnsi" w:cstheme="minorHAnsi"/>
                <w:sz w:val="22"/>
                <w:szCs w:val="22"/>
              </w:rPr>
              <w:t>F</w:t>
            </w:r>
            <w:r w:rsidRPr="00CC02F2">
              <w:rPr>
                <w:rFonts w:asciiTheme="minorHAnsi" w:hAnsiTheme="minorHAnsi" w:cstheme="minorHAnsi"/>
                <w:sz w:val="22"/>
                <w:szCs w:val="22"/>
              </w:rPr>
              <w:t xml:space="preserve"> </w:t>
            </w:r>
            <w:r w:rsidR="003B6D4B" w:rsidRPr="00CC02F2">
              <w:rPr>
                <w:rFonts w:asciiTheme="minorHAnsi" w:hAnsiTheme="minorHAnsi" w:cstheme="minorHAnsi"/>
                <w:sz w:val="22"/>
                <w:szCs w:val="22"/>
              </w:rPr>
              <w:t>6)</w:t>
            </w:r>
            <w:r w:rsidR="009D5235">
              <w:rPr>
                <w:rFonts w:asciiTheme="minorHAnsi" w:hAnsiTheme="minorHAnsi" w:cstheme="minorHAnsi"/>
                <w:sz w:val="22"/>
                <w:szCs w:val="22"/>
              </w:rPr>
              <w:t>.</w:t>
            </w:r>
          </w:p>
        </w:tc>
      </w:tr>
    </w:tbl>
    <w:p w14:paraId="6B7C971A" w14:textId="77777777" w:rsidR="006B6AC6" w:rsidRDefault="006B6AC6" w:rsidP="00FA3D8D">
      <w:pPr>
        <w:rPr>
          <w:rFonts w:asciiTheme="minorHAnsi" w:hAnsiTheme="minorHAnsi" w:cstheme="minorHAnsi"/>
          <w:sz w:val="22"/>
          <w:szCs w:val="22"/>
        </w:rPr>
      </w:pPr>
    </w:p>
    <w:p w14:paraId="4754155F" w14:textId="403F5FEF" w:rsidR="006B6AC6" w:rsidRDefault="006B6AC6" w:rsidP="00FA3D8D">
      <w:pPr>
        <w:rPr>
          <w:rFonts w:asciiTheme="minorHAnsi" w:hAnsiTheme="minorHAnsi" w:cstheme="minorHAnsi"/>
          <w:sz w:val="22"/>
          <w:szCs w:val="22"/>
        </w:rPr>
      </w:pPr>
      <w:r w:rsidRPr="006B6AC6">
        <w:rPr>
          <w:rFonts w:asciiTheme="minorHAnsi" w:hAnsiTheme="minorHAnsi" w:cstheme="minorHAnsi"/>
          <w:sz w:val="22"/>
          <w:szCs w:val="22"/>
        </w:rPr>
        <w:t xml:space="preserve">LE DOSSIER EST À ADRESSER SOUS FORMAT ÉLECTRONIQUE À L’AUTORITÉ DE CONTRÔLE PRUDENTIEL ET DE RÉSOLUTION EN LE DÉPOSANT SUR LE PORTAIL EN LIGNE DE L’ACPR À L’ADRESSE SUIVANTE : </w:t>
      </w:r>
      <w:hyperlink r:id="rId8" w:history="1">
        <w:r w:rsidRPr="00BE7E57">
          <w:rPr>
            <w:rStyle w:val="Lienhypertexte"/>
            <w:rFonts w:asciiTheme="minorHAnsi" w:hAnsiTheme="minorHAnsi" w:cstheme="minorHAnsi"/>
            <w:sz w:val="22"/>
            <w:szCs w:val="22"/>
          </w:rPr>
          <w:t>HTTPS://ACPR-AUTORISATIONS.BANQUE-FRANCE.FR/</w:t>
        </w:r>
      </w:hyperlink>
    </w:p>
    <w:p w14:paraId="4B845366" w14:textId="77777777" w:rsidR="006B6AC6" w:rsidRPr="00CC02F2" w:rsidRDefault="006B6AC6" w:rsidP="00FA3D8D">
      <w:pPr>
        <w:rPr>
          <w:rFonts w:asciiTheme="minorHAnsi" w:hAnsiTheme="minorHAnsi" w:cstheme="minorHAnsi"/>
          <w:sz w:val="22"/>
          <w:szCs w:val="22"/>
        </w:rPr>
      </w:pPr>
    </w:p>
    <w:sectPr w:rsidR="006B6AC6" w:rsidRPr="00CC02F2" w:rsidSect="00CF39B9">
      <w:headerReference w:type="even" r:id="rId9"/>
      <w:head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7B509" w14:textId="77777777" w:rsidR="00B47C9F" w:rsidRDefault="00B47C9F" w:rsidP="00FA3D8D">
      <w:r>
        <w:separator/>
      </w:r>
    </w:p>
  </w:endnote>
  <w:endnote w:type="continuationSeparator" w:id="0">
    <w:p w14:paraId="69FF52C7" w14:textId="77777777" w:rsidR="00B47C9F" w:rsidRDefault="00B47C9F" w:rsidP="00FA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F58A7" w14:textId="77777777" w:rsidR="00B47C9F" w:rsidRDefault="00B47C9F" w:rsidP="00FA3D8D">
      <w:r>
        <w:separator/>
      </w:r>
    </w:p>
  </w:footnote>
  <w:footnote w:type="continuationSeparator" w:id="0">
    <w:p w14:paraId="4EC8F8A1" w14:textId="77777777" w:rsidR="00B47C9F" w:rsidRDefault="00B47C9F" w:rsidP="00FA3D8D">
      <w:r>
        <w:continuationSeparator/>
      </w:r>
    </w:p>
  </w:footnote>
  <w:footnote w:id="1">
    <w:p w14:paraId="3E422FC5" w14:textId="77777777" w:rsidR="00FA3D8D" w:rsidRPr="00CC02F2" w:rsidRDefault="00FA3D8D">
      <w:pPr>
        <w:pStyle w:val="Notedebasdepage"/>
        <w:rPr>
          <w:rFonts w:asciiTheme="minorHAnsi" w:hAnsiTheme="minorHAnsi" w:cstheme="minorHAnsi"/>
        </w:rPr>
      </w:pPr>
      <w:r w:rsidRPr="00CC02F2">
        <w:rPr>
          <w:rStyle w:val="Appelnotedebasdep"/>
          <w:rFonts w:asciiTheme="minorHAnsi" w:hAnsiTheme="minorHAnsi" w:cstheme="minorHAnsi"/>
        </w:rPr>
        <w:footnoteRef/>
      </w:r>
      <w:r w:rsidRPr="00CC02F2">
        <w:rPr>
          <w:rFonts w:asciiTheme="minorHAnsi" w:hAnsiTheme="minorHAnsi" w:cstheme="minorHAnsi"/>
        </w:rPr>
        <w:t xml:space="preserve"> Établie en conformité, selon le cas, avec l’article R. 321-1 du Code des assurances, R. 211-2 du Code de la mutualité ou R. 931-2-1 du Code de la sécurité sociale.</w:t>
      </w:r>
    </w:p>
  </w:footnote>
  <w:footnote w:id="2">
    <w:p w14:paraId="0C2F66B8" w14:textId="77777777" w:rsidR="00FA3D8D" w:rsidRPr="00CC02F2" w:rsidRDefault="00FA3D8D">
      <w:pPr>
        <w:pStyle w:val="Notedebasdepage"/>
        <w:rPr>
          <w:rFonts w:asciiTheme="minorHAnsi" w:hAnsiTheme="minorHAnsi" w:cstheme="minorHAnsi"/>
        </w:rPr>
      </w:pPr>
      <w:r w:rsidRPr="00CC02F2">
        <w:rPr>
          <w:rStyle w:val="Appelnotedebasdep"/>
          <w:rFonts w:asciiTheme="minorHAnsi" w:hAnsiTheme="minorHAnsi" w:cstheme="minorHAnsi"/>
        </w:rPr>
        <w:footnoteRef/>
      </w:r>
      <w:r w:rsidRPr="00CC02F2">
        <w:rPr>
          <w:rFonts w:asciiTheme="minorHAnsi" w:hAnsiTheme="minorHAnsi" w:cstheme="minorHAnsi"/>
        </w:rPr>
        <w:t xml:space="preserve"> Établie en conformité avec l’article R. 321-5-1 du Code des assurances, R. 211-5-1 du Code de la mutualité ou R. 931-2-5-1 du Code de la sécurité sociale</w:t>
      </w:r>
    </w:p>
  </w:footnote>
  <w:footnote w:id="3">
    <w:p w14:paraId="74D04DDE" w14:textId="66ABA7AB" w:rsidR="006632A9" w:rsidRDefault="006632A9">
      <w:pPr>
        <w:pStyle w:val="Notedebasdepage"/>
      </w:pPr>
      <w:r>
        <w:rPr>
          <w:rStyle w:val="Appelnotedebasdep"/>
        </w:rPr>
        <w:footnoteRef/>
      </w:r>
      <w:r>
        <w:t xml:space="preserve"> </w:t>
      </w:r>
      <w:r w:rsidRPr="00637D99">
        <w:rPr>
          <w:rFonts w:asciiTheme="minorHAnsi" w:hAnsiTheme="minorHAnsi" w:cstheme="minorHAnsi"/>
        </w:rPr>
        <w:t>R. 111-6</w:t>
      </w:r>
      <w:r>
        <w:rPr>
          <w:rFonts w:asciiTheme="minorHAnsi" w:hAnsiTheme="minorHAnsi" w:cstheme="minorHAnsi"/>
        </w:rPr>
        <w:t xml:space="preserve"> et </w:t>
      </w:r>
      <w:r w:rsidRPr="001A0845">
        <w:rPr>
          <w:rFonts w:asciiTheme="minorHAnsi" w:hAnsiTheme="minorHAnsi" w:cstheme="minorHAnsi"/>
        </w:rPr>
        <w:t>R. 111-7 du Code de la mutualité.</w:t>
      </w:r>
    </w:p>
  </w:footnote>
  <w:footnote w:id="4">
    <w:p w14:paraId="118465A2" w14:textId="77777777" w:rsidR="007F76B2" w:rsidRPr="00CC02F2" w:rsidRDefault="007F76B2">
      <w:pPr>
        <w:pStyle w:val="Notedebasdepage"/>
        <w:rPr>
          <w:rFonts w:asciiTheme="minorHAnsi" w:hAnsiTheme="minorHAnsi" w:cstheme="minorHAnsi"/>
        </w:rPr>
      </w:pPr>
      <w:r w:rsidRPr="00CC02F2">
        <w:rPr>
          <w:rStyle w:val="Appelnotedebasdep"/>
          <w:rFonts w:asciiTheme="minorHAnsi" w:hAnsiTheme="minorHAnsi" w:cstheme="minorHAnsi"/>
        </w:rPr>
        <w:footnoteRef/>
      </w:r>
      <w:r w:rsidRPr="00CC02F2">
        <w:rPr>
          <w:rFonts w:asciiTheme="minorHAnsi" w:hAnsiTheme="minorHAnsi" w:cstheme="minorHAnsi"/>
        </w:rPr>
        <w:t xml:space="preserve"> Mentionnés au I de l'article R. 931-1-9 du Code de la sécurité sociale</w:t>
      </w:r>
    </w:p>
  </w:footnote>
  <w:footnote w:id="5">
    <w:p w14:paraId="3ECE676B" w14:textId="3B50B534" w:rsidR="007874CD" w:rsidRPr="00CC02F2" w:rsidRDefault="007874CD">
      <w:pPr>
        <w:pStyle w:val="Notedebasdepage"/>
        <w:rPr>
          <w:rFonts w:asciiTheme="minorHAnsi" w:hAnsiTheme="minorHAnsi" w:cstheme="minorHAnsi"/>
        </w:rPr>
      </w:pPr>
      <w:r w:rsidRPr="00CC02F2">
        <w:rPr>
          <w:rStyle w:val="Appelnotedebasdep"/>
          <w:rFonts w:asciiTheme="minorHAnsi" w:hAnsiTheme="minorHAnsi" w:cstheme="minorHAnsi"/>
        </w:rPr>
        <w:footnoteRef/>
      </w:r>
      <w:r w:rsidRPr="00CC02F2">
        <w:rPr>
          <w:rFonts w:asciiTheme="minorHAnsi" w:hAnsiTheme="minorHAnsi" w:cstheme="minorHAnsi"/>
        </w:rPr>
        <w:t xml:space="preserve"> Entendue au sens de l’article L. 233-10 du Code de commerce.</w:t>
      </w:r>
    </w:p>
  </w:footnote>
  <w:footnote w:id="6">
    <w:p w14:paraId="045FF121" w14:textId="7347D66A" w:rsidR="009F20C5" w:rsidRPr="00CC02F2" w:rsidRDefault="009F20C5" w:rsidP="00B26CBB">
      <w:pPr>
        <w:pStyle w:val="Notedebasdepage"/>
        <w:rPr>
          <w:rFonts w:asciiTheme="minorHAnsi" w:hAnsiTheme="minorHAnsi" w:cstheme="minorHAnsi"/>
        </w:rPr>
      </w:pPr>
      <w:r>
        <w:rPr>
          <w:rStyle w:val="Appelnotedebasdep"/>
        </w:rPr>
        <w:footnoteRef/>
      </w:r>
      <w:r w:rsidR="00B26CBB">
        <w:t xml:space="preserve"> </w:t>
      </w:r>
      <w:r w:rsidR="00B26CBB" w:rsidRPr="00CC02F2">
        <w:rPr>
          <w:rFonts w:asciiTheme="minorHAnsi" w:hAnsiTheme="minorHAnsi" w:cstheme="minorHAnsi"/>
        </w:rPr>
        <w:t>Est</w:t>
      </w:r>
      <w:r w:rsidR="007874CD">
        <w:rPr>
          <w:rFonts w:asciiTheme="minorHAnsi" w:hAnsiTheme="minorHAnsi" w:cstheme="minorHAnsi"/>
        </w:rPr>
        <w:t xml:space="preserve"> ainsi</w:t>
      </w:r>
      <w:r w:rsidR="00B26CBB" w:rsidRPr="00CC02F2">
        <w:rPr>
          <w:rFonts w:asciiTheme="minorHAnsi" w:hAnsiTheme="minorHAnsi" w:cstheme="minorHAnsi"/>
        </w:rPr>
        <w:t xml:space="preserve"> considéré comme actionnaire unique pour l’application des présentes dispositions, tout groupe d’actionnaires liés entre eux, soit parce que l’un détient le contrôle direct ou indirect de l’autre, soit parce qu’ils sont directement ou indirectement contrôlés par la même personne, soit parce qu’ils sont liés par un pacte d’actionnaires ou par tout accord général ou particulier ayant le même effet qu’un pacte d’actionnaires. Dans ce cas, la liste des personnes appartenant au groupe d’actionnaires, et l’indication de la part détenue par chacun dans le capital et les droits de vote sont complétées par l’indication de la nature du ou </w:t>
      </w:r>
      <w:r w:rsidR="001A0845" w:rsidRPr="00CC02F2">
        <w:rPr>
          <w:rFonts w:asciiTheme="minorHAnsi" w:hAnsiTheme="minorHAnsi" w:cstheme="minorHAnsi"/>
        </w:rPr>
        <w:t>des liens existants</w:t>
      </w:r>
      <w:r w:rsidR="00B26CBB" w:rsidRPr="00CC02F2">
        <w:rPr>
          <w:rFonts w:asciiTheme="minorHAnsi" w:hAnsiTheme="minorHAnsi" w:cstheme="minorHAnsi"/>
        </w:rPr>
        <w:t xml:space="preserve"> entre elles. Lorsque l’un des actionnaires de l’organisme figurant sur la liste prévue ci-dessus est lui-même contrôlé par un actionnaire unique, l’identité du ou des actionnaires liés entre eux détenant le contrôle est indiquée.</w:t>
      </w:r>
    </w:p>
  </w:footnote>
  <w:footnote w:id="7">
    <w:p w14:paraId="64AA92E2" w14:textId="66C69016" w:rsidR="00B34A17" w:rsidRPr="00CC02F2" w:rsidRDefault="00B34A17">
      <w:pPr>
        <w:pStyle w:val="Notedebasdepage"/>
        <w:rPr>
          <w:rFonts w:asciiTheme="minorHAnsi" w:hAnsiTheme="minorHAnsi" w:cstheme="minorHAnsi"/>
        </w:rPr>
      </w:pPr>
      <w:r w:rsidRPr="00CC02F2">
        <w:rPr>
          <w:rStyle w:val="Appelnotedebasdep"/>
          <w:rFonts w:asciiTheme="minorHAnsi" w:hAnsiTheme="minorHAnsi" w:cstheme="minorHAnsi"/>
        </w:rPr>
        <w:footnoteRef/>
      </w:r>
      <w:r w:rsidRPr="00CC02F2">
        <w:rPr>
          <w:rFonts w:asciiTheme="minorHAnsi" w:hAnsiTheme="minorHAnsi" w:cstheme="minorHAnsi"/>
        </w:rPr>
        <w:t xml:space="preserve"> Conformément, respectivement aux dispositions du chapitre IV du titre III du livre </w:t>
      </w:r>
      <w:r w:rsidR="00FF4164">
        <w:rPr>
          <w:rFonts w:asciiTheme="minorHAnsi" w:hAnsiTheme="minorHAnsi" w:cstheme="minorHAnsi"/>
        </w:rPr>
        <w:t>III</w:t>
      </w:r>
      <w:r w:rsidR="00FF4164" w:rsidRPr="00CC02F2">
        <w:rPr>
          <w:rFonts w:asciiTheme="minorHAnsi" w:hAnsiTheme="minorHAnsi" w:cstheme="minorHAnsi"/>
        </w:rPr>
        <w:t xml:space="preserve"> </w:t>
      </w:r>
      <w:r w:rsidRPr="00CC02F2">
        <w:rPr>
          <w:rFonts w:asciiTheme="minorHAnsi" w:hAnsiTheme="minorHAnsi" w:cstheme="minorHAnsi"/>
        </w:rPr>
        <w:t>du Code des assurances et à l’article L. 352-5 du Code des assurances.</w:t>
      </w:r>
    </w:p>
  </w:footnote>
  <w:footnote w:id="8">
    <w:p w14:paraId="5D27CD0B" w14:textId="6B21781C" w:rsidR="00545EED" w:rsidRPr="00CC02F2" w:rsidRDefault="00545EED">
      <w:pPr>
        <w:pStyle w:val="Notedebasdepage"/>
        <w:rPr>
          <w:rFonts w:asciiTheme="minorHAnsi" w:hAnsiTheme="minorHAnsi" w:cstheme="minorHAnsi"/>
        </w:rPr>
      </w:pPr>
      <w:r w:rsidRPr="00CC02F2">
        <w:rPr>
          <w:rStyle w:val="Appelnotedebasdep"/>
          <w:rFonts w:asciiTheme="minorHAnsi" w:hAnsiTheme="minorHAnsi" w:cstheme="minorHAnsi"/>
        </w:rPr>
        <w:footnoteRef/>
      </w:r>
      <w:r w:rsidRPr="00CC02F2">
        <w:rPr>
          <w:rFonts w:asciiTheme="minorHAnsi" w:hAnsiTheme="minorHAnsi" w:cstheme="minorHAnsi"/>
        </w:rPr>
        <w:t xml:space="preserve"> Au sens du 2° de l’article L. 322-1-2 du Code des assurances.</w:t>
      </w:r>
    </w:p>
  </w:footnote>
  <w:footnote w:id="9">
    <w:p w14:paraId="4F66DD67" w14:textId="585AF622" w:rsidR="006F4E3F" w:rsidRPr="00CC02F2" w:rsidRDefault="006F4E3F">
      <w:pPr>
        <w:pStyle w:val="Notedebasdepage"/>
        <w:rPr>
          <w:rFonts w:asciiTheme="minorHAnsi" w:hAnsiTheme="minorHAnsi" w:cstheme="minorHAnsi"/>
        </w:rPr>
      </w:pPr>
      <w:r w:rsidRPr="00CC02F2">
        <w:rPr>
          <w:rStyle w:val="Appelnotedebasdep"/>
          <w:rFonts w:asciiTheme="minorHAnsi" w:hAnsiTheme="minorHAnsi" w:cstheme="minorHAnsi"/>
        </w:rPr>
        <w:footnoteRef/>
      </w:r>
      <w:r w:rsidRPr="00CC02F2">
        <w:rPr>
          <w:rFonts w:asciiTheme="minorHAnsi" w:hAnsiTheme="minorHAnsi" w:cstheme="minorHAnsi"/>
        </w:rPr>
        <w:t xml:space="preserve"> Mentionnés aux articles L. 310-3-1 du Code des assurances, L. 211-10 du Code de la mutualité et L. 931-6 du Code de la sécurité sociale</w:t>
      </w:r>
    </w:p>
  </w:footnote>
  <w:footnote w:id="10">
    <w:p w14:paraId="3C3BA49D" w14:textId="49D1B710" w:rsidR="00E852E9" w:rsidRPr="00CC02F2" w:rsidRDefault="00E852E9">
      <w:pPr>
        <w:pStyle w:val="Notedebasdepage"/>
        <w:rPr>
          <w:rFonts w:asciiTheme="minorHAnsi" w:hAnsiTheme="minorHAnsi" w:cstheme="minorHAnsi"/>
        </w:rPr>
      </w:pPr>
      <w:r w:rsidRPr="00CC02F2">
        <w:rPr>
          <w:rStyle w:val="Appelnotedebasdep"/>
          <w:rFonts w:asciiTheme="minorHAnsi" w:hAnsiTheme="minorHAnsi" w:cstheme="minorHAnsi"/>
        </w:rPr>
        <w:footnoteRef/>
      </w:r>
      <w:r w:rsidRPr="00CC02F2">
        <w:rPr>
          <w:rFonts w:asciiTheme="minorHAnsi" w:hAnsiTheme="minorHAnsi" w:cstheme="minorHAnsi"/>
        </w:rPr>
        <w:t xml:space="preserve"> Mentionnés aux articles L. 310-3-2 du Code des assurances, L. 211-11 du Code de la mutualité et L. 931-6-1 du Code de la sécurité sociale.</w:t>
      </w:r>
    </w:p>
  </w:footnote>
  <w:footnote w:id="11">
    <w:p w14:paraId="2984D0C1" w14:textId="325855C1" w:rsidR="003A1CD7" w:rsidRPr="00CC02F2" w:rsidRDefault="003A1CD7">
      <w:pPr>
        <w:pStyle w:val="Notedebasdepage"/>
        <w:rPr>
          <w:rFonts w:asciiTheme="minorHAnsi" w:hAnsiTheme="minorHAnsi" w:cstheme="minorHAnsi"/>
        </w:rPr>
      </w:pPr>
      <w:r w:rsidRPr="00CC02F2">
        <w:rPr>
          <w:rStyle w:val="Appelnotedebasdep"/>
          <w:rFonts w:asciiTheme="minorHAnsi" w:hAnsiTheme="minorHAnsi" w:cstheme="minorHAnsi"/>
        </w:rPr>
        <w:footnoteRef/>
      </w:r>
      <w:r w:rsidRPr="00CC02F2">
        <w:rPr>
          <w:rFonts w:asciiTheme="minorHAnsi" w:hAnsiTheme="minorHAnsi" w:cstheme="minorHAnsi"/>
        </w:rPr>
        <w:t xml:space="preserve"> Prévu à l’article L. 352-5 du Code des assurances.</w:t>
      </w:r>
    </w:p>
  </w:footnote>
  <w:footnote w:id="12">
    <w:p w14:paraId="6B8429B8" w14:textId="5DDCA5F0" w:rsidR="003A1CD7" w:rsidRPr="00CC02F2" w:rsidRDefault="003A1CD7">
      <w:pPr>
        <w:pStyle w:val="Notedebasdepage"/>
        <w:rPr>
          <w:rFonts w:asciiTheme="minorHAnsi" w:hAnsiTheme="minorHAnsi" w:cstheme="minorHAnsi"/>
        </w:rPr>
      </w:pPr>
      <w:r w:rsidRPr="00CC02F2">
        <w:rPr>
          <w:rStyle w:val="Appelnotedebasdep"/>
          <w:rFonts w:asciiTheme="minorHAnsi" w:hAnsiTheme="minorHAnsi" w:cstheme="minorHAnsi"/>
        </w:rPr>
        <w:footnoteRef/>
      </w:r>
      <w:r w:rsidRPr="00CC02F2">
        <w:rPr>
          <w:rFonts w:asciiTheme="minorHAnsi" w:hAnsiTheme="minorHAnsi" w:cstheme="minorHAnsi"/>
        </w:rPr>
        <w:t xml:space="preserve"> Prévu à l’article L. 352-1 du Code des assurances.</w:t>
      </w:r>
    </w:p>
  </w:footnote>
  <w:footnote w:id="13">
    <w:p w14:paraId="2172FD41" w14:textId="7663B236" w:rsidR="00F4484F" w:rsidRPr="00CC02F2" w:rsidRDefault="00F4484F" w:rsidP="00F4484F">
      <w:pPr>
        <w:pStyle w:val="Notedebasdepage"/>
        <w:rPr>
          <w:rFonts w:asciiTheme="minorHAnsi" w:hAnsiTheme="minorHAnsi" w:cstheme="minorHAnsi"/>
        </w:rPr>
      </w:pPr>
      <w:r w:rsidRPr="00CC02F2">
        <w:rPr>
          <w:rStyle w:val="Appelnotedebasdep"/>
          <w:rFonts w:asciiTheme="minorHAnsi" w:hAnsiTheme="minorHAnsi" w:cstheme="minorHAnsi"/>
        </w:rPr>
        <w:footnoteRef/>
      </w:r>
      <w:r w:rsidRPr="00CC02F2">
        <w:rPr>
          <w:rFonts w:asciiTheme="minorHAnsi" w:hAnsiTheme="minorHAnsi" w:cstheme="minorHAnsi"/>
        </w:rPr>
        <w:t xml:space="preserve"> En particulier au regard du règlement (UE) 2022/2554 du Parlement européen et du Conseil du 14 décembre 2022 sur la résilience opérationnelle numérique du secteur financier et modifiant les règlements (CE) no 1060/2009, (UE) no 648/2012, (UE) no 600/2014, (UE) no 909/2014 et (UE) 2016/1011, dit « DORA ».</w:t>
      </w:r>
    </w:p>
  </w:footnote>
  <w:footnote w:id="14">
    <w:p w14:paraId="3F38D639" w14:textId="5F116434" w:rsidR="003B6D4B" w:rsidRPr="00CC02F2" w:rsidRDefault="003B6D4B">
      <w:pPr>
        <w:pStyle w:val="Notedebasdepage"/>
        <w:rPr>
          <w:rFonts w:asciiTheme="minorHAnsi" w:hAnsiTheme="minorHAnsi" w:cstheme="minorHAnsi"/>
        </w:rPr>
      </w:pPr>
      <w:r w:rsidRPr="00CC02F2">
        <w:rPr>
          <w:rStyle w:val="Appelnotedebasdep"/>
          <w:rFonts w:asciiTheme="minorHAnsi" w:hAnsiTheme="minorHAnsi" w:cstheme="minorHAnsi"/>
        </w:rPr>
        <w:footnoteRef/>
      </w:r>
      <w:r w:rsidRPr="00CC02F2">
        <w:rPr>
          <w:rFonts w:asciiTheme="minorHAnsi" w:hAnsiTheme="minorHAnsi" w:cstheme="minorHAnsi"/>
        </w:rPr>
        <w:t xml:space="preserve"> Conformément à l’article L. 352-1 du Code des assurances.</w:t>
      </w:r>
    </w:p>
  </w:footnote>
  <w:footnote w:id="15">
    <w:p w14:paraId="2E04F4B2" w14:textId="2925220F" w:rsidR="003B6D4B" w:rsidRPr="00CC02F2" w:rsidRDefault="003B6D4B">
      <w:pPr>
        <w:pStyle w:val="Notedebasdepage"/>
        <w:rPr>
          <w:rFonts w:asciiTheme="minorHAnsi" w:hAnsiTheme="minorHAnsi" w:cstheme="minorHAnsi"/>
        </w:rPr>
      </w:pPr>
      <w:r w:rsidRPr="00CC02F2">
        <w:rPr>
          <w:rStyle w:val="Appelnotedebasdep"/>
          <w:rFonts w:asciiTheme="minorHAnsi" w:hAnsiTheme="minorHAnsi" w:cstheme="minorHAnsi"/>
        </w:rPr>
        <w:footnoteRef/>
      </w:r>
      <w:r w:rsidRPr="00CC02F2">
        <w:rPr>
          <w:rFonts w:asciiTheme="minorHAnsi" w:hAnsiTheme="minorHAnsi" w:cstheme="minorHAnsi"/>
        </w:rPr>
        <w:t xml:space="preserve"> Mentionnée à l’article L. 354-2 du Code des assurances.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8E3F" w14:textId="152286F7" w:rsidR="003A1CD7" w:rsidRDefault="003A1CD7">
    <w:pPr>
      <w:pStyle w:val="En-tte"/>
    </w:pPr>
    <w:r>
      <w:rPr>
        <w:noProof/>
      </w:rPr>
      <mc:AlternateContent>
        <mc:Choice Requires="wps">
          <w:drawing>
            <wp:anchor distT="0" distB="0" distL="0" distR="0" simplePos="0" relativeHeight="251659264" behindDoc="0" locked="0" layoutInCell="1" allowOverlap="1" wp14:anchorId="68A07FF4" wp14:editId="41B0959D">
              <wp:simplePos x="635" y="635"/>
              <wp:positionH relativeFrom="page">
                <wp:align>right</wp:align>
              </wp:positionH>
              <wp:positionV relativeFrom="page">
                <wp:align>top</wp:align>
              </wp:positionV>
              <wp:extent cx="1019810" cy="345440"/>
              <wp:effectExtent l="0" t="0" r="0" b="16510"/>
              <wp:wrapNone/>
              <wp:docPr id="1304601334" name="Zone de texte 2" descr="ACPR-INTER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810" cy="345440"/>
                      </a:xfrm>
                      <a:prstGeom prst="rect">
                        <a:avLst/>
                      </a:prstGeom>
                      <a:noFill/>
                      <a:ln>
                        <a:noFill/>
                      </a:ln>
                    </wps:spPr>
                    <wps:txbx>
                      <w:txbxContent>
                        <w:p w14:paraId="307B762D" w14:textId="0B715872" w:rsidR="003A1CD7" w:rsidRPr="003A1CD7" w:rsidRDefault="003A1CD7" w:rsidP="003A1CD7">
                          <w:pPr>
                            <w:rPr>
                              <w:rFonts w:ascii="Calibri" w:eastAsia="Calibri" w:hAnsi="Calibri" w:cs="Calibri"/>
                              <w:noProof/>
                              <w:color w:val="000000"/>
                              <w:sz w:val="20"/>
                            </w:rPr>
                          </w:pPr>
                          <w:r w:rsidRPr="003A1CD7">
                            <w:rPr>
                              <w:rFonts w:ascii="Calibri" w:eastAsia="Calibri" w:hAnsi="Calibri" w:cs="Calibri"/>
                              <w:noProof/>
                              <w:color w:val="000000"/>
                              <w:sz w:val="20"/>
                            </w:rPr>
                            <w:t>ACPR-INTERNE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A07FF4" id="_x0000_t202" coordsize="21600,21600" o:spt="202" path="m,l,21600r21600,l21600,xe">
              <v:stroke joinstyle="miter"/>
              <v:path gradientshapeok="t" o:connecttype="rect"/>
            </v:shapetype>
            <v:shape id="Zone de texte 2" o:spid="_x0000_s1026" type="#_x0000_t202" alt="ACPR-INTERNE" style="position:absolute;left:0;text-align:left;margin-left:29.1pt;margin-top:0;width:80.3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" filled="f" stroked="f">
              <v:textbox style="mso-fit-shape-to-text:t" inset="0,15pt,20pt,0">
                <w:txbxContent>
                  <w:p w14:paraId="307B762D" w14:textId="0B715872" w:rsidR="003A1CD7" w:rsidRPr="003A1CD7" w:rsidRDefault="003A1CD7" w:rsidP="003A1CD7">
                    <w:pPr>
                      <w:rPr>
                        <w:rFonts w:ascii="Calibri" w:eastAsia="Calibri" w:hAnsi="Calibri" w:cs="Calibri"/>
                        <w:noProof/>
                        <w:color w:val="000000"/>
                        <w:sz w:val="20"/>
                      </w:rPr>
                    </w:pPr>
                    <w:r w:rsidRPr="003A1CD7">
                      <w:rPr>
                        <w:rFonts w:ascii="Calibri" w:eastAsia="Calibri" w:hAnsi="Calibri" w:cs="Calibri"/>
                        <w:noProof/>
                        <w:color w:val="000000"/>
                        <w:sz w:val="20"/>
                      </w:rPr>
                      <w:t>ACPR-INTERNE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300132"/>
      <w:docPartObj>
        <w:docPartGallery w:val="Page Numbers (Top of Page)"/>
        <w:docPartUnique/>
      </w:docPartObj>
    </w:sdtPr>
    <w:sdtEndPr/>
    <w:sdtContent>
      <w:p w14:paraId="3C5F9CC3" w14:textId="652E5828" w:rsidR="00CF39B9" w:rsidRDefault="00CF39B9">
        <w:pPr>
          <w:pStyle w:val="En-tte"/>
          <w:jc w:val="right"/>
        </w:pPr>
        <w:r>
          <w:fldChar w:fldCharType="begin"/>
        </w:r>
        <w:r>
          <w:instrText>PAGE   \* MERGEFORMAT</w:instrText>
        </w:r>
        <w:r>
          <w:fldChar w:fldCharType="separate"/>
        </w:r>
        <w:r>
          <w:t>2</w:t>
        </w:r>
        <w:r>
          <w:fldChar w:fldCharType="end"/>
        </w:r>
      </w:p>
    </w:sdtContent>
  </w:sdt>
  <w:p w14:paraId="57AA92D9" w14:textId="64376662" w:rsidR="003A1CD7" w:rsidRDefault="003A1CD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BC07" w14:textId="16DD5044" w:rsidR="003A1CD7" w:rsidRDefault="003A1CD7">
    <w:pPr>
      <w:pStyle w:val="En-tte"/>
    </w:pPr>
    <w:r>
      <w:rPr>
        <w:noProof/>
      </w:rPr>
      <mc:AlternateContent>
        <mc:Choice Requires="wps">
          <w:drawing>
            <wp:anchor distT="0" distB="0" distL="0" distR="0" simplePos="0" relativeHeight="251658240" behindDoc="0" locked="0" layoutInCell="1" allowOverlap="1" wp14:anchorId="435D045D" wp14:editId="729477EF">
              <wp:simplePos x="635" y="635"/>
              <wp:positionH relativeFrom="page">
                <wp:align>right</wp:align>
              </wp:positionH>
              <wp:positionV relativeFrom="page">
                <wp:align>top</wp:align>
              </wp:positionV>
              <wp:extent cx="1019810" cy="345440"/>
              <wp:effectExtent l="0" t="0" r="0" b="16510"/>
              <wp:wrapNone/>
              <wp:docPr id="440455675" name="Zone de texte 1" descr="ACPR-INTER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810" cy="345440"/>
                      </a:xfrm>
                      <a:prstGeom prst="rect">
                        <a:avLst/>
                      </a:prstGeom>
                      <a:noFill/>
                      <a:ln>
                        <a:noFill/>
                      </a:ln>
                    </wps:spPr>
                    <wps:txbx>
                      <w:txbxContent>
                        <w:p w14:paraId="780F9C4B" w14:textId="09EBE1F6" w:rsidR="003A1CD7" w:rsidRPr="003A1CD7" w:rsidRDefault="003A1CD7" w:rsidP="003A1CD7">
                          <w:pPr>
                            <w:rPr>
                              <w:rFonts w:ascii="Calibri" w:eastAsia="Calibri" w:hAnsi="Calibri" w:cs="Calibri"/>
                              <w:noProof/>
                              <w:color w:val="000000"/>
                              <w:sz w:val="20"/>
                            </w:rPr>
                          </w:pPr>
                          <w:r w:rsidRPr="003A1CD7">
                            <w:rPr>
                              <w:rFonts w:ascii="Calibri" w:eastAsia="Calibri" w:hAnsi="Calibri" w:cs="Calibri"/>
                              <w:noProof/>
                              <w:color w:val="000000"/>
                              <w:sz w:val="20"/>
                            </w:rPr>
                            <w:t>ACPR-INTERNE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35D045D" id="_x0000_t202" coordsize="21600,21600" o:spt="202" path="m,l,21600r21600,l21600,xe">
              <v:stroke joinstyle="miter"/>
              <v:path gradientshapeok="t" o:connecttype="rect"/>
            </v:shapetype>
            <v:shape id="Zone de texte 1" o:spid="_x0000_s1027" type="#_x0000_t202" alt="ACPR-INTERNE" style="position:absolute;left:0;text-align:left;margin-left:29.1pt;margin-top:0;width:80.3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" filled="f" stroked="f">
              <v:textbox style="mso-fit-shape-to-text:t" inset="0,15pt,20pt,0">
                <w:txbxContent>
                  <w:p w14:paraId="780F9C4B" w14:textId="09EBE1F6" w:rsidR="003A1CD7" w:rsidRPr="003A1CD7" w:rsidRDefault="003A1CD7" w:rsidP="003A1CD7">
                    <w:pPr>
                      <w:rPr>
                        <w:rFonts w:ascii="Calibri" w:eastAsia="Calibri" w:hAnsi="Calibri" w:cs="Calibri"/>
                        <w:noProof/>
                        <w:color w:val="000000"/>
                        <w:sz w:val="20"/>
                      </w:rPr>
                    </w:pPr>
                    <w:r w:rsidRPr="003A1CD7">
                      <w:rPr>
                        <w:rFonts w:ascii="Calibri" w:eastAsia="Calibri" w:hAnsi="Calibri" w:cs="Calibri"/>
                        <w:noProof/>
                        <w:color w:val="000000"/>
                        <w:sz w:val="20"/>
                      </w:rPr>
                      <w:t>ACPR-INTERNE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619"/>
    <w:multiLevelType w:val="hybridMultilevel"/>
    <w:tmpl w:val="DB5279FE"/>
    <w:lvl w:ilvl="0" w:tplc="91E8EA3C">
      <w:start w:val="1"/>
      <w:numFmt w:val="decimal"/>
      <w:lvlText w:val="%1)"/>
      <w:lvlJc w:val="left"/>
      <w:pPr>
        <w:ind w:left="720" w:hanging="360"/>
      </w:pPr>
      <w:rPr>
        <w:rFonts w:asciiTheme="minorHAnsi" w:eastAsia="Times New Roman" w:hAnsiTheme="minorHAnsi"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35B50FF"/>
    <w:multiLevelType w:val="hybridMultilevel"/>
    <w:tmpl w:val="2F18F5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0561A1"/>
    <w:multiLevelType w:val="hybridMultilevel"/>
    <w:tmpl w:val="39F853C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FB7FA0"/>
    <w:multiLevelType w:val="hybridMultilevel"/>
    <w:tmpl w:val="E370F0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7D14B2"/>
    <w:multiLevelType w:val="hybridMultilevel"/>
    <w:tmpl w:val="3FA40354"/>
    <w:lvl w:ilvl="0" w:tplc="23EEA5C4">
      <w:numFmt w:val="bullet"/>
      <w:lvlText w:val="-"/>
      <w:lvlJc w:val="left"/>
      <w:pPr>
        <w:ind w:left="1428" w:hanging="360"/>
      </w:pPr>
      <w:rPr>
        <w:rFonts w:ascii="Calibri" w:eastAsiaTheme="minorHAnsi" w:hAnsi="Calibri" w:cs="Calibri" w:hint="default"/>
      </w:rPr>
    </w:lvl>
    <w:lvl w:ilvl="1" w:tplc="23EEA5C4">
      <w:numFmt w:val="bullet"/>
      <w:lvlText w:val="-"/>
      <w:lvlJc w:val="left"/>
      <w:pPr>
        <w:ind w:left="2148" w:hanging="360"/>
      </w:pPr>
      <w:rPr>
        <w:rFonts w:ascii="Calibri" w:eastAsiaTheme="minorHAnsi" w:hAnsi="Calibri" w:cs="Calibri"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256D06FC"/>
    <w:multiLevelType w:val="hybridMultilevel"/>
    <w:tmpl w:val="30521C5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B3A1D59"/>
    <w:multiLevelType w:val="hybridMultilevel"/>
    <w:tmpl w:val="345E66A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6E6186"/>
    <w:multiLevelType w:val="hybridMultilevel"/>
    <w:tmpl w:val="71E85C06"/>
    <w:lvl w:ilvl="0" w:tplc="C924EAA0">
      <w:start w:val="1"/>
      <w:numFmt w:val="decimal"/>
      <w:lvlText w:val="%1)"/>
      <w:lvlJc w:val="left"/>
      <w:pPr>
        <w:ind w:left="720" w:hanging="360"/>
      </w:pPr>
      <w:rPr>
        <w:rFonts w:asciiTheme="minorHAnsi" w:eastAsia="Times New Roman" w:hAnsiTheme="minorHAnsi" w:cstheme="minorHAns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E92EF7"/>
    <w:multiLevelType w:val="hybridMultilevel"/>
    <w:tmpl w:val="E312E1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B84003A"/>
    <w:multiLevelType w:val="hybridMultilevel"/>
    <w:tmpl w:val="401250F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C65322A"/>
    <w:multiLevelType w:val="hybridMultilevel"/>
    <w:tmpl w:val="A1B4093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94C2BB6"/>
    <w:multiLevelType w:val="hybridMultilevel"/>
    <w:tmpl w:val="2F2C390C"/>
    <w:lvl w:ilvl="0" w:tplc="F03EFD6E">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54F74597"/>
    <w:multiLevelType w:val="hybridMultilevel"/>
    <w:tmpl w:val="E6ACF0F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5D0F5732"/>
    <w:multiLevelType w:val="hybridMultilevel"/>
    <w:tmpl w:val="E30CF89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63922BD2"/>
    <w:multiLevelType w:val="hybridMultilevel"/>
    <w:tmpl w:val="BAEA4F66"/>
    <w:lvl w:ilvl="0" w:tplc="71BE09CA">
      <w:start w:val="1"/>
      <w:numFmt w:val="decimal"/>
      <w:lvlText w:val="%1)"/>
      <w:lvlJc w:val="left"/>
      <w:pPr>
        <w:ind w:left="720" w:hanging="360"/>
      </w:pPr>
      <w:rPr>
        <w:rFonts w:asciiTheme="minorHAnsi" w:eastAsia="Times New Roman" w:hAnsiTheme="minorHAnsi" w:cstheme="minorHAns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699B3AFF"/>
    <w:multiLevelType w:val="hybridMultilevel"/>
    <w:tmpl w:val="0A3867C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6F0F5216"/>
    <w:multiLevelType w:val="hybridMultilevel"/>
    <w:tmpl w:val="8B5CD7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A125EDC"/>
    <w:multiLevelType w:val="hybridMultilevel"/>
    <w:tmpl w:val="A8D6A55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AFE2F97"/>
    <w:multiLevelType w:val="hybridMultilevel"/>
    <w:tmpl w:val="6CC2E4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13352405">
    <w:abstractNumId w:val="10"/>
  </w:num>
  <w:num w:numId="2" w16cid:durableId="1168444126">
    <w:abstractNumId w:val="16"/>
  </w:num>
  <w:num w:numId="3" w16cid:durableId="471100411">
    <w:abstractNumId w:val="18"/>
  </w:num>
  <w:num w:numId="4" w16cid:durableId="1509367186">
    <w:abstractNumId w:val="0"/>
  </w:num>
  <w:num w:numId="5" w16cid:durableId="630601719">
    <w:abstractNumId w:val="15"/>
  </w:num>
  <w:num w:numId="6" w16cid:durableId="746264930">
    <w:abstractNumId w:val="8"/>
  </w:num>
  <w:num w:numId="7" w16cid:durableId="2086490267">
    <w:abstractNumId w:val="12"/>
  </w:num>
  <w:num w:numId="8" w16cid:durableId="501090855">
    <w:abstractNumId w:val="0"/>
  </w:num>
  <w:num w:numId="9" w16cid:durableId="885333564">
    <w:abstractNumId w:val="3"/>
  </w:num>
  <w:num w:numId="10" w16cid:durableId="1855150102">
    <w:abstractNumId w:val="5"/>
  </w:num>
  <w:num w:numId="11" w16cid:durableId="1495560551">
    <w:abstractNumId w:val="14"/>
  </w:num>
  <w:num w:numId="12" w16cid:durableId="1596480768">
    <w:abstractNumId w:val="9"/>
  </w:num>
  <w:num w:numId="13" w16cid:durableId="400521846">
    <w:abstractNumId w:val="17"/>
  </w:num>
  <w:num w:numId="14" w16cid:durableId="856313304">
    <w:abstractNumId w:val="6"/>
  </w:num>
  <w:num w:numId="15" w16cid:durableId="708148442">
    <w:abstractNumId w:val="2"/>
  </w:num>
  <w:num w:numId="16" w16cid:durableId="111024933">
    <w:abstractNumId w:val="1"/>
  </w:num>
  <w:num w:numId="17" w16cid:durableId="825128957">
    <w:abstractNumId w:val="4"/>
  </w:num>
  <w:num w:numId="18" w16cid:durableId="2126190979">
    <w:abstractNumId w:val="7"/>
  </w:num>
  <w:num w:numId="19" w16cid:durableId="449323645">
    <w:abstractNumId w:val="13"/>
  </w:num>
  <w:num w:numId="20" w16cid:durableId="19238317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D8D"/>
    <w:rsid w:val="0001423B"/>
    <w:rsid w:val="00021669"/>
    <w:rsid w:val="00021CE9"/>
    <w:rsid w:val="00046226"/>
    <w:rsid w:val="00085CB1"/>
    <w:rsid w:val="000E6C40"/>
    <w:rsid w:val="0010392A"/>
    <w:rsid w:val="001216D7"/>
    <w:rsid w:val="00130F09"/>
    <w:rsid w:val="001910E6"/>
    <w:rsid w:val="001A0845"/>
    <w:rsid w:val="001D6178"/>
    <w:rsid w:val="001F7051"/>
    <w:rsid w:val="00212EC1"/>
    <w:rsid w:val="00227B9A"/>
    <w:rsid w:val="002438CC"/>
    <w:rsid w:val="002505B3"/>
    <w:rsid w:val="002B2909"/>
    <w:rsid w:val="002F4A07"/>
    <w:rsid w:val="00354D51"/>
    <w:rsid w:val="00366FFB"/>
    <w:rsid w:val="003806F3"/>
    <w:rsid w:val="00397045"/>
    <w:rsid w:val="003A1CD7"/>
    <w:rsid w:val="003A3F7A"/>
    <w:rsid w:val="003A54B6"/>
    <w:rsid w:val="003B35BB"/>
    <w:rsid w:val="003B6D4B"/>
    <w:rsid w:val="003C6E57"/>
    <w:rsid w:val="003E34A5"/>
    <w:rsid w:val="003E3964"/>
    <w:rsid w:val="003F6BEE"/>
    <w:rsid w:val="00416C47"/>
    <w:rsid w:val="00450B28"/>
    <w:rsid w:val="004E7705"/>
    <w:rsid w:val="00545EED"/>
    <w:rsid w:val="00562F51"/>
    <w:rsid w:val="00564815"/>
    <w:rsid w:val="005E4888"/>
    <w:rsid w:val="00637D99"/>
    <w:rsid w:val="0065253D"/>
    <w:rsid w:val="00653283"/>
    <w:rsid w:val="006543A2"/>
    <w:rsid w:val="006632A9"/>
    <w:rsid w:val="006967F7"/>
    <w:rsid w:val="006B6AC6"/>
    <w:rsid w:val="006D75CF"/>
    <w:rsid w:val="006F4E3F"/>
    <w:rsid w:val="006F5CB4"/>
    <w:rsid w:val="0076434C"/>
    <w:rsid w:val="007874CD"/>
    <w:rsid w:val="007B21F9"/>
    <w:rsid w:val="007C21B5"/>
    <w:rsid w:val="007E5D5D"/>
    <w:rsid w:val="007F76B2"/>
    <w:rsid w:val="008409BE"/>
    <w:rsid w:val="00892646"/>
    <w:rsid w:val="008A2034"/>
    <w:rsid w:val="008F1F24"/>
    <w:rsid w:val="008F67A8"/>
    <w:rsid w:val="00995C2B"/>
    <w:rsid w:val="009D5235"/>
    <w:rsid w:val="009E01B2"/>
    <w:rsid w:val="009E4889"/>
    <w:rsid w:val="009F20C5"/>
    <w:rsid w:val="00A014DA"/>
    <w:rsid w:val="00A207B9"/>
    <w:rsid w:val="00A81A72"/>
    <w:rsid w:val="00A92FEC"/>
    <w:rsid w:val="00AA6E70"/>
    <w:rsid w:val="00AC2F62"/>
    <w:rsid w:val="00AE19BF"/>
    <w:rsid w:val="00AE5E89"/>
    <w:rsid w:val="00AE760A"/>
    <w:rsid w:val="00B26CBB"/>
    <w:rsid w:val="00B34A17"/>
    <w:rsid w:val="00B47C9F"/>
    <w:rsid w:val="00B61505"/>
    <w:rsid w:val="00B942AE"/>
    <w:rsid w:val="00BA7482"/>
    <w:rsid w:val="00BA7B3A"/>
    <w:rsid w:val="00C01583"/>
    <w:rsid w:val="00C05AFC"/>
    <w:rsid w:val="00C11043"/>
    <w:rsid w:val="00C2299F"/>
    <w:rsid w:val="00C41627"/>
    <w:rsid w:val="00C67159"/>
    <w:rsid w:val="00CA4F84"/>
    <w:rsid w:val="00CB52D8"/>
    <w:rsid w:val="00CC02F2"/>
    <w:rsid w:val="00CD4B67"/>
    <w:rsid w:val="00CF39B9"/>
    <w:rsid w:val="00D041FF"/>
    <w:rsid w:val="00D358B7"/>
    <w:rsid w:val="00D420CE"/>
    <w:rsid w:val="00D424C0"/>
    <w:rsid w:val="00DA7396"/>
    <w:rsid w:val="00E06357"/>
    <w:rsid w:val="00E76753"/>
    <w:rsid w:val="00E852E9"/>
    <w:rsid w:val="00E96453"/>
    <w:rsid w:val="00EC095A"/>
    <w:rsid w:val="00ED4C97"/>
    <w:rsid w:val="00EE39FC"/>
    <w:rsid w:val="00F024F4"/>
    <w:rsid w:val="00F1767C"/>
    <w:rsid w:val="00F4484F"/>
    <w:rsid w:val="00F63AB5"/>
    <w:rsid w:val="00F75AE8"/>
    <w:rsid w:val="00F846C6"/>
    <w:rsid w:val="00F86484"/>
    <w:rsid w:val="00F946FA"/>
    <w:rsid w:val="00FA3D8D"/>
    <w:rsid w:val="00FE705D"/>
    <w:rsid w:val="00FF41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7B70B"/>
  <w15:chartTrackingRefBased/>
  <w15:docId w15:val="{33F4772E-EA64-49B8-A99A-1F04ED330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D8D"/>
    <w:pPr>
      <w:spacing w:after="0" w:line="240" w:lineRule="auto"/>
      <w:jc w:val="both"/>
    </w:pPr>
    <w:rPr>
      <w:rFonts w:ascii="Tms Rmn" w:eastAsia="Times New Roman" w:hAnsi="Tms Rm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FA3D8D"/>
    <w:rPr>
      <w:sz w:val="16"/>
      <w:szCs w:val="16"/>
    </w:rPr>
  </w:style>
  <w:style w:type="paragraph" w:styleId="Commentaire">
    <w:name w:val="annotation text"/>
    <w:basedOn w:val="Normal"/>
    <w:link w:val="CommentaireCar"/>
    <w:uiPriority w:val="99"/>
    <w:unhideWhenUsed/>
    <w:rsid w:val="00FA3D8D"/>
    <w:rPr>
      <w:sz w:val="20"/>
    </w:rPr>
  </w:style>
  <w:style w:type="character" w:customStyle="1" w:styleId="CommentaireCar">
    <w:name w:val="Commentaire Car"/>
    <w:basedOn w:val="Policepardfaut"/>
    <w:link w:val="Commentaire"/>
    <w:uiPriority w:val="99"/>
    <w:rsid w:val="00FA3D8D"/>
    <w:rPr>
      <w:rFonts w:ascii="Tms Rmn" w:eastAsia="Times New Roman" w:hAnsi="Tms Rm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FA3D8D"/>
    <w:rPr>
      <w:b/>
      <w:bCs/>
    </w:rPr>
  </w:style>
  <w:style w:type="character" w:customStyle="1" w:styleId="ObjetducommentaireCar">
    <w:name w:val="Objet du commentaire Car"/>
    <w:basedOn w:val="CommentaireCar"/>
    <w:link w:val="Objetducommentaire"/>
    <w:uiPriority w:val="99"/>
    <w:semiHidden/>
    <w:rsid w:val="00FA3D8D"/>
    <w:rPr>
      <w:rFonts w:ascii="Tms Rmn" w:eastAsia="Times New Roman" w:hAnsi="Tms Rmn" w:cs="Times New Roman"/>
      <w:b/>
      <w:bCs/>
      <w:sz w:val="20"/>
      <w:szCs w:val="20"/>
      <w:lang w:eastAsia="fr-FR"/>
    </w:rPr>
  </w:style>
  <w:style w:type="paragraph" w:styleId="Textedebulles">
    <w:name w:val="Balloon Text"/>
    <w:basedOn w:val="Normal"/>
    <w:link w:val="TextedebullesCar"/>
    <w:uiPriority w:val="99"/>
    <w:semiHidden/>
    <w:unhideWhenUsed/>
    <w:rsid w:val="00FA3D8D"/>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3D8D"/>
    <w:rPr>
      <w:rFonts w:ascii="Segoe UI" w:eastAsia="Times New Roman" w:hAnsi="Segoe UI" w:cs="Segoe UI"/>
      <w:sz w:val="18"/>
      <w:szCs w:val="18"/>
      <w:lang w:eastAsia="fr-FR"/>
    </w:rPr>
  </w:style>
  <w:style w:type="table" w:styleId="Grilledutableau">
    <w:name w:val="Table Grid"/>
    <w:basedOn w:val="TableauNormal"/>
    <w:uiPriority w:val="39"/>
    <w:rsid w:val="00FA3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A3D8D"/>
    <w:pPr>
      <w:ind w:left="720"/>
      <w:contextualSpacing/>
    </w:pPr>
  </w:style>
  <w:style w:type="paragraph" w:styleId="Notedebasdepage">
    <w:name w:val="footnote text"/>
    <w:basedOn w:val="Normal"/>
    <w:link w:val="NotedebasdepageCar"/>
    <w:uiPriority w:val="99"/>
    <w:semiHidden/>
    <w:unhideWhenUsed/>
    <w:rsid w:val="00FA3D8D"/>
    <w:rPr>
      <w:sz w:val="20"/>
    </w:rPr>
  </w:style>
  <w:style w:type="character" w:customStyle="1" w:styleId="NotedebasdepageCar">
    <w:name w:val="Note de bas de page Car"/>
    <w:basedOn w:val="Policepardfaut"/>
    <w:link w:val="Notedebasdepage"/>
    <w:uiPriority w:val="99"/>
    <w:semiHidden/>
    <w:rsid w:val="00FA3D8D"/>
    <w:rPr>
      <w:rFonts w:ascii="Tms Rmn" w:eastAsia="Times New Roman" w:hAnsi="Tms Rmn" w:cs="Times New Roman"/>
      <w:sz w:val="20"/>
      <w:szCs w:val="20"/>
      <w:lang w:eastAsia="fr-FR"/>
    </w:rPr>
  </w:style>
  <w:style w:type="character" w:styleId="Appelnotedebasdep">
    <w:name w:val="footnote reference"/>
    <w:basedOn w:val="Policepardfaut"/>
    <w:uiPriority w:val="99"/>
    <w:semiHidden/>
    <w:unhideWhenUsed/>
    <w:rsid w:val="00FA3D8D"/>
    <w:rPr>
      <w:vertAlign w:val="superscript"/>
    </w:rPr>
  </w:style>
  <w:style w:type="paragraph" w:styleId="En-tte">
    <w:name w:val="header"/>
    <w:basedOn w:val="Normal"/>
    <w:link w:val="En-tteCar"/>
    <w:uiPriority w:val="99"/>
    <w:unhideWhenUsed/>
    <w:rsid w:val="003A1CD7"/>
    <w:pPr>
      <w:tabs>
        <w:tab w:val="center" w:pos="4536"/>
        <w:tab w:val="right" w:pos="9072"/>
      </w:tabs>
    </w:pPr>
  </w:style>
  <w:style w:type="character" w:customStyle="1" w:styleId="En-tteCar">
    <w:name w:val="En-tête Car"/>
    <w:basedOn w:val="Policepardfaut"/>
    <w:link w:val="En-tte"/>
    <w:uiPriority w:val="99"/>
    <w:rsid w:val="003A1CD7"/>
    <w:rPr>
      <w:rFonts w:ascii="Tms Rmn" w:eastAsia="Times New Roman" w:hAnsi="Tms Rmn" w:cs="Times New Roman"/>
      <w:sz w:val="24"/>
      <w:szCs w:val="20"/>
      <w:lang w:eastAsia="fr-FR"/>
    </w:rPr>
  </w:style>
  <w:style w:type="paragraph" w:styleId="Rvision">
    <w:name w:val="Revision"/>
    <w:hidden/>
    <w:uiPriority w:val="99"/>
    <w:semiHidden/>
    <w:rsid w:val="00354D51"/>
    <w:pPr>
      <w:spacing w:after="0" w:line="240" w:lineRule="auto"/>
    </w:pPr>
    <w:rPr>
      <w:rFonts w:ascii="Tms Rmn" w:eastAsia="Times New Roman" w:hAnsi="Tms Rmn" w:cs="Times New Roman"/>
      <w:sz w:val="24"/>
      <w:szCs w:val="20"/>
      <w:lang w:eastAsia="fr-FR"/>
    </w:rPr>
  </w:style>
  <w:style w:type="character" w:styleId="Lienhypertexte">
    <w:name w:val="Hyperlink"/>
    <w:basedOn w:val="Policepardfaut"/>
    <w:uiPriority w:val="99"/>
    <w:unhideWhenUsed/>
    <w:rsid w:val="006B6AC6"/>
    <w:rPr>
      <w:color w:val="0563C1" w:themeColor="hyperlink"/>
      <w:u w:val="single"/>
    </w:rPr>
  </w:style>
  <w:style w:type="character" w:styleId="Mentionnonrsolue">
    <w:name w:val="Unresolved Mention"/>
    <w:basedOn w:val="Policepardfaut"/>
    <w:uiPriority w:val="99"/>
    <w:semiHidden/>
    <w:unhideWhenUsed/>
    <w:rsid w:val="006B6AC6"/>
    <w:rPr>
      <w:color w:val="605E5C"/>
      <w:shd w:val="clear" w:color="auto" w:fill="E1DFDD"/>
    </w:rPr>
  </w:style>
  <w:style w:type="paragraph" w:styleId="Pieddepage">
    <w:name w:val="footer"/>
    <w:basedOn w:val="Normal"/>
    <w:link w:val="PieddepageCar"/>
    <w:uiPriority w:val="99"/>
    <w:unhideWhenUsed/>
    <w:rsid w:val="00CF39B9"/>
    <w:pPr>
      <w:tabs>
        <w:tab w:val="center" w:pos="4536"/>
        <w:tab w:val="right" w:pos="9072"/>
      </w:tabs>
    </w:pPr>
  </w:style>
  <w:style w:type="character" w:customStyle="1" w:styleId="PieddepageCar">
    <w:name w:val="Pied de page Car"/>
    <w:basedOn w:val="Policepardfaut"/>
    <w:link w:val="Pieddepage"/>
    <w:uiPriority w:val="99"/>
    <w:rsid w:val="00CF39B9"/>
    <w:rPr>
      <w:rFonts w:ascii="Tms Rmn" w:eastAsia="Times New Roman" w:hAnsi="Tms Rm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483717">
      <w:bodyDiv w:val="1"/>
      <w:marLeft w:val="0"/>
      <w:marRight w:val="0"/>
      <w:marTop w:val="0"/>
      <w:marBottom w:val="0"/>
      <w:divBdr>
        <w:top w:val="none" w:sz="0" w:space="0" w:color="auto"/>
        <w:left w:val="none" w:sz="0" w:space="0" w:color="auto"/>
        <w:bottom w:val="none" w:sz="0" w:space="0" w:color="auto"/>
        <w:right w:val="none" w:sz="0" w:space="0" w:color="auto"/>
      </w:divBdr>
    </w:div>
    <w:div w:id="288904831">
      <w:bodyDiv w:val="1"/>
      <w:marLeft w:val="0"/>
      <w:marRight w:val="0"/>
      <w:marTop w:val="0"/>
      <w:marBottom w:val="0"/>
      <w:divBdr>
        <w:top w:val="none" w:sz="0" w:space="0" w:color="auto"/>
        <w:left w:val="none" w:sz="0" w:space="0" w:color="auto"/>
        <w:bottom w:val="none" w:sz="0" w:space="0" w:color="auto"/>
        <w:right w:val="none" w:sz="0" w:space="0" w:color="auto"/>
      </w:divBdr>
    </w:div>
    <w:div w:id="1137917993">
      <w:bodyDiv w:val="1"/>
      <w:marLeft w:val="0"/>
      <w:marRight w:val="0"/>
      <w:marTop w:val="0"/>
      <w:marBottom w:val="0"/>
      <w:divBdr>
        <w:top w:val="none" w:sz="0" w:space="0" w:color="auto"/>
        <w:left w:val="none" w:sz="0" w:space="0" w:color="auto"/>
        <w:bottom w:val="none" w:sz="0" w:space="0" w:color="auto"/>
        <w:right w:val="none" w:sz="0" w:space="0" w:color="auto"/>
      </w:divBdr>
    </w:div>
    <w:div w:id="1174614858">
      <w:bodyDiv w:val="1"/>
      <w:marLeft w:val="0"/>
      <w:marRight w:val="0"/>
      <w:marTop w:val="0"/>
      <w:marBottom w:val="0"/>
      <w:divBdr>
        <w:top w:val="none" w:sz="0" w:space="0" w:color="auto"/>
        <w:left w:val="none" w:sz="0" w:space="0" w:color="auto"/>
        <w:bottom w:val="none" w:sz="0" w:space="0" w:color="auto"/>
        <w:right w:val="none" w:sz="0" w:space="0" w:color="auto"/>
      </w:divBdr>
    </w:div>
    <w:div w:id="1279408827">
      <w:bodyDiv w:val="1"/>
      <w:marLeft w:val="0"/>
      <w:marRight w:val="0"/>
      <w:marTop w:val="0"/>
      <w:marBottom w:val="0"/>
      <w:divBdr>
        <w:top w:val="none" w:sz="0" w:space="0" w:color="auto"/>
        <w:left w:val="none" w:sz="0" w:space="0" w:color="auto"/>
        <w:bottom w:val="none" w:sz="0" w:space="0" w:color="auto"/>
        <w:right w:val="none" w:sz="0" w:space="0" w:color="auto"/>
      </w:divBdr>
    </w:div>
    <w:div w:id="1635793735">
      <w:bodyDiv w:val="1"/>
      <w:marLeft w:val="0"/>
      <w:marRight w:val="0"/>
      <w:marTop w:val="0"/>
      <w:marBottom w:val="0"/>
      <w:divBdr>
        <w:top w:val="none" w:sz="0" w:space="0" w:color="auto"/>
        <w:left w:val="none" w:sz="0" w:space="0" w:color="auto"/>
        <w:bottom w:val="none" w:sz="0" w:space="0" w:color="auto"/>
        <w:right w:val="none" w:sz="0" w:space="0" w:color="auto"/>
      </w:divBdr>
    </w:div>
    <w:div w:id="1655529913">
      <w:bodyDiv w:val="1"/>
      <w:marLeft w:val="0"/>
      <w:marRight w:val="0"/>
      <w:marTop w:val="0"/>
      <w:marBottom w:val="0"/>
      <w:divBdr>
        <w:top w:val="none" w:sz="0" w:space="0" w:color="auto"/>
        <w:left w:val="none" w:sz="0" w:space="0" w:color="auto"/>
        <w:bottom w:val="none" w:sz="0" w:space="0" w:color="auto"/>
        <w:right w:val="none" w:sz="0" w:space="0" w:color="auto"/>
      </w:divBdr>
    </w:div>
    <w:div w:id="165861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PR-AUTORISATIONS.BANQUE-FRANCE.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B362C-BE0C-4136-B350-C663410CE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1944</Words>
  <Characters>10695</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VIDAL Jules (SGACPR DA)</dc:creator>
  <cp:keywords/>
  <dc:description/>
  <cp:lastModifiedBy>PALLUAULT Marie-Odile (SGACPR DAJ)</cp:lastModifiedBy>
  <cp:revision>8</cp:revision>
  <dcterms:created xsi:type="dcterms:W3CDTF">2025-09-03T18:50:00Z</dcterms:created>
  <dcterms:modified xsi:type="dcterms:W3CDTF">2025-10-23T06:54:00Z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1a40d1fb,4dc2a2f6,1d4c677d</vt:lpwstr>
  </property>
  <property fmtid="{D5CDD505-2E9C-101B-9397-08002B2CF9AE}" pid="3" name="ClassificationContentMarkingHeaderFontProps">
    <vt:lpwstr>#000000,10,Calibri</vt:lpwstr>
  </property>
  <property fmtid="{D5CDD505-2E9C-101B-9397-08002B2CF9AE}" pid="4" name="ClassificationContentMarkingHeaderText">
    <vt:lpwstr>ACPR-INTERNE</vt:lpwstr>
  </property>
  <property fmtid="{D5CDD505-2E9C-101B-9397-08002B2CF9AE}" pid="5" name="MSIP_Label_92ca6c65-af8f-4f76-b012-8192e87959fa_Enabled">
    <vt:lpwstr>true</vt:lpwstr>
  </property>
  <property fmtid="{D5CDD505-2E9C-101B-9397-08002B2CF9AE}" pid="6" name="MSIP_Label_92ca6c65-af8f-4f76-b012-8192e87959fa_SetDate">
    <vt:lpwstr>2025-07-28T08:36:30Z</vt:lpwstr>
  </property>
  <property fmtid="{D5CDD505-2E9C-101B-9397-08002B2CF9AE}" pid="7" name="MSIP_Label_92ca6c65-af8f-4f76-b012-8192e87959fa_Method">
    <vt:lpwstr>Privileged</vt:lpwstr>
  </property>
  <property fmtid="{D5CDD505-2E9C-101B-9397-08002B2CF9AE}" pid="8" name="MSIP_Label_92ca6c65-af8f-4f76-b012-8192e87959fa_Name">
    <vt:lpwstr>ACPR-Interne</vt:lpwstr>
  </property>
  <property fmtid="{D5CDD505-2E9C-101B-9397-08002B2CF9AE}" pid="9" name="MSIP_Label_92ca6c65-af8f-4f76-b012-8192e87959fa_SiteId">
    <vt:lpwstr>e6599448-62a0-418e-8930-d00d8d5682c2</vt:lpwstr>
  </property>
  <property fmtid="{D5CDD505-2E9C-101B-9397-08002B2CF9AE}" pid="10" name="MSIP_Label_92ca6c65-af8f-4f76-b012-8192e87959fa_ActionId">
    <vt:lpwstr>9ead0f78-c839-4588-98c9-1abd11ee50c2</vt:lpwstr>
  </property>
  <property fmtid="{D5CDD505-2E9C-101B-9397-08002B2CF9AE}" pid="11" name="MSIP_Label_92ca6c65-af8f-4f76-b012-8192e87959fa_ContentBits">
    <vt:lpwstr>1</vt:lpwstr>
  </property>
</Properties>
</file>