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326A" w14:textId="7DBF3855" w:rsidR="00275141" w:rsidRPr="00275141" w:rsidRDefault="00275141" w:rsidP="00275141">
      <w:pPr>
        <w:jc w:val="right"/>
        <w:rPr>
          <w:rFonts w:asciiTheme="minorHAnsi" w:hAnsiTheme="minorHAnsi" w:cstheme="minorHAnsi"/>
          <w:b/>
          <w:caps/>
          <w:szCs w:val="24"/>
        </w:rPr>
      </w:pPr>
      <w:r w:rsidRPr="00013C4E">
        <w:rPr>
          <w:rFonts w:asciiTheme="minorHAnsi" w:hAnsiTheme="minorHAnsi" w:cstheme="minorHAnsi"/>
          <w:b/>
          <w:caps/>
          <w:szCs w:val="24"/>
        </w:rPr>
        <w:t>A</w:t>
      </w:r>
      <w:r w:rsidRPr="00013C4E">
        <w:rPr>
          <w:rFonts w:asciiTheme="minorHAnsi" w:hAnsiTheme="minorHAnsi" w:cstheme="minorHAnsi"/>
          <w:b/>
          <w:szCs w:val="24"/>
        </w:rPr>
        <w:t>nnexe</w:t>
      </w:r>
      <w:r w:rsidR="007F4349">
        <w:rPr>
          <w:rFonts w:asciiTheme="minorHAnsi" w:hAnsiTheme="minorHAnsi" w:cstheme="minorHAnsi"/>
          <w:b/>
          <w:szCs w:val="24"/>
        </w:rPr>
        <w:t xml:space="preserve"> à l’</w:t>
      </w:r>
      <w:r w:rsidRPr="00013C4E">
        <w:rPr>
          <w:rFonts w:asciiTheme="minorHAnsi" w:hAnsiTheme="minorHAnsi" w:cstheme="minorHAnsi"/>
          <w:b/>
          <w:szCs w:val="24"/>
        </w:rPr>
        <w:t>instruction n°</w:t>
      </w:r>
      <w:r w:rsidR="007F4349">
        <w:rPr>
          <w:rFonts w:asciiTheme="minorHAnsi" w:hAnsiTheme="minorHAnsi" w:cstheme="minorHAnsi"/>
          <w:b/>
          <w:szCs w:val="24"/>
        </w:rPr>
        <w:t xml:space="preserve"> </w:t>
      </w:r>
      <w:r w:rsidRPr="00013C4E">
        <w:rPr>
          <w:rFonts w:asciiTheme="minorHAnsi" w:hAnsiTheme="minorHAnsi" w:cstheme="minorHAnsi"/>
          <w:b/>
          <w:szCs w:val="24"/>
        </w:rPr>
        <w:t>2025-I-18</w:t>
      </w:r>
    </w:p>
    <w:p w14:paraId="60DFE7E0" w14:textId="77777777" w:rsidR="00275141" w:rsidRDefault="00275141" w:rsidP="00625E42">
      <w:pPr>
        <w:jc w:val="center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722C983E" w14:textId="77777777" w:rsidR="007F4349" w:rsidRDefault="000D774A" w:rsidP="00625E42">
      <w:pPr>
        <w:jc w:val="center"/>
        <w:rPr>
          <w:rFonts w:asciiTheme="minorHAnsi" w:hAnsiTheme="minorHAnsi" w:cstheme="minorHAnsi"/>
          <w:b/>
          <w:caps/>
          <w:szCs w:val="24"/>
          <w:u w:val="single"/>
        </w:rPr>
      </w:pPr>
      <w:r w:rsidRPr="002B1046">
        <w:rPr>
          <w:rFonts w:asciiTheme="minorHAnsi" w:hAnsiTheme="minorHAnsi" w:cstheme="minorHAnsi"/>
          <w:b/>
          <w:caps/>
          <w:szCs w:val="24"/>
          <w:u w:val="single"/>
        </w:rPr>
        <w:t xml:space="preserve">DéCLARATION </w:t>
      </w:r>
      <w:r w:rsidR="00AC1FE1" w:rsidRPr="002B1046">
        <w:rPr>
          <w:rFonts w:asciiTheme="minorHAnsi" w:hAnsiTheme="minorHAnsi" w:cstheme="minorHAnsi"/>
          <w:b/>
          <w:caps/>
          <w:szCs w:val="24"/>
          <w:u w:val="single"/>
        </w:rPr>
        <w:t>préalable</w:t>
      </w:r>
      <w:r w:rsidR="00235517" w:rsidRPr="002B1046">
        <w:rPr>
          <w:rFonts w:asciiTheme="minorHAnsi" w:hAnsiTheme="minorHAnsi" w:cstheme="minorHAnsi"/>
          <w:b/>
          <w:caps/>
          <w:szCs w:val="24"/>
          <w:u w:val="single"/>
        </w:rPr>
        <w:t xml:space="preserve"> ou demande d’approbation</w:t>
      </w:r>
      <w:r w:rsidR="00AC1FE1" w:rsidRPr="002B1046">
        <w:rPr>
          <w:rFonts w:asciiTheme="minorHAnsi" w:hAnsiTheme="minorHAnsi" w:cstheme="minorHAnsi"/>
          <w:b/>
          <w:caps/>
          <w:szCs w:val="24"/>
          <w:u w:val="single"/>
        </w:rPr>
        <w:t xml:space="preserve"> </w:t>
      </w:r>
      <w:r w:rsidRPr="002B1046">
        <w:rPr>
          <w:rFonts w:asciiTheme="minorHAnsi" w:hAnsiTheme="minorHAnsi" w:cstheme="minorHAnsi"/>
          <w:b/>
          <w:caps/>
          <w:szCs w:val="24"/>
          <w:u w:val="single"/>
        </w:rPr>
        <w:t xml:space="preserve">de </w:t>
      </w:r>
      <w:r w:rsidR="006A766D" w:rsidRPr="002B1046">
        <w:rPr>
          <w:rFonts w:asciiTheme="minorHAnsi" w:hAnsiTheme="minorHAnsi" w:cstheme="minorHAnsi"/>
          <w:b/>
          <w:caps/>
          <w:szCs w:val="24"/>
          <w:u w:val="single"/>
        </w:rPr>
        <w:t xml:space="preserve">fusion </w:t>
      </w:r>
    </w:p>
    <w:p w14:paraId="642371E1" w14:textId="2BE10293" w:rsidR="00FA3D8D" w:rsidRPr="002B1046" w:rsidRDefault="006A766D" w:rsidP="00625E42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B1046">
        <w:rPr>
          <w:rFonts w:asciiTheme="minorHAnsi" w:hAnsiTheme="minorHAnsi" w:cstheme="minorHAnsi"/>
          <w:b/>
          <w:caps/>
          <w:szCs w:val="24"/>
          <w:u w:val="single"/>
        </w:rPr>
        <w:t>sans transfert de portefeuille</w:t>
      </w:r>
    </w:p>
    <w:p w14:paraId="3ED4BA00" w14:textId="77777777" w:rsidR="00FA3D8D" w:rsidRPr="00535A7E" w:rsidRDefault="00FA3D8D" w:rsidP="00FA3D8D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6D4981CD" w14:textId="77777777" w:rsidR="006A766D" w:rsidRPr="00535A7E" w:rsidRDefault="006A766D" w:rsidP="006A766D">
      <w:pPr>
        <w:rPr>
          <w:rFonts w:asciiTheme="minorHAnsi" w:hAnsiTheme="minorHAnsi" w:cstheme="minorHAnsi"/>
          <w:b/>
          <w:sz w:val="22"/>
          <w:szCs w:val="22"/>
        </w:rPr>
      </w:pPr>
      <w:r w:rsidRPr="00535A7E">
        <w:rPr>
          <w:rFonts w:asciiTheme="minorHAnsi" w:hAnsiTheme="minorHAnsi" w:cstheme="minorHAnsi"/>
          <w:b/>
          <w:sz w:val="22"/>
          <w:szCs w:val="22"/>
        </w:rPr>
        <w:t>DOCUMENTS OU INFORMATIONS A PRODUIRE POUR L’EXAMEN DES DOSSIERS</w:t>
      </w:r>
    </w:p>
    <w:p w14:paraId="4E3B00EE" w14:textId="77777777" w:rsidR="00625E42" w:rsidRPr="00535A7E" w:rsidRDefault="00625E42" w:rsidP="006A766D">
      <w:pPr>
        <w:rPr>
          <w:rFonts w:asciiTheme="minorHAnsi" w:hAnsiTheme="minorHAnsi" w:cstheme="minorHAnsi"/>
          <w:b/>
          <w:sz w:val="22"/>
          <w:szCs w:val="22"/>
        </w:rPr>
      </w:pPr>
    </w:p>
    <w:p w14:paraId="1975B7BF" w14:textId="77777777" w:rsidR="000A2E7C" w:rsidRDefault="000A2E7C" w:rsidP="00625E42">
      <w:pPr>
        <w:spacing w:after="160" w:line="259" w:lineRule="auto"/>
        <w:rPr>
          <w:rFonts w:asciiTheme="minorHAnsi" w:eastAsiaTheme="minorHAnsi" w:hAnsiTheme="minorHAnsi" w:cstheme="minorHAnsi"/>
          <w:b/>
          <w:i/>
          <w:iCs/>
          <w:sz w:val="22"/>
          <w:szCs w:val="22"/>
          <w:lang w:eastAsia="en-US"/>
        </w:rPr>
      </w:pPr>
      <w:r w:rsidRPr="000A2E7C">
        <w:rPr>
          <w:rFonts w:asciiTheme="minorHAnsi" w:eastAsiaTheme="minorHAnsi" w:hAnsiTheme="minorHAnsi" w:cstheme="minorHAnsi"/>
          <w:b/>
          <w:i/>
          <w:iCs/>
          <w:sz w:val="22"/>
          <w:szCs w:val="22"/>
          <w:lang w:eastAsia="en-US"/>
        </w:rPr>
        <w:t>Liste non limitative qui peut être complétée en fonction des particularités de l’opération</w:t>
      </w:r>
    </w:p>
    <w:p w14:paraId="6AFA673D" w14:textId="77777777" w:rsidR="00625E42" w:rsidRPr="00625E42" w:rsidRDefault="00625E42" w:rsidP="00625E42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25E42">
        <w:rPr>
          <w:rFonts w:asciiTheme="minorHAnsi" w:eastAsiaTheme="minorHAnsi" w:hAnsiTheme="minorHAnsi" w:cstheme="minorHAnsi"/>
          <w:sz w:val="22"/>
          <w:szCs w:val="22"/>
          <w:lang w:eastAsia="en-US"/>
        </w:rPr>
        <w:t>En l’absence de mention explicite, les documents listés ci-après sont attendus de la part de l’ensemble des entités concernées.</w:t>
      </w:r>
    </w:p>
    <w:p w14:paraId="5BEC1F26" w14:textId="51084121" w:rsidR="00625E42" w:rsidRPr="00535A7E" w:rsidRDefault="00625E42" w:rsidP="00535A7E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2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Les fichiers transmis doivent l’être au format PDF et permettre l’utilisation de la fonctionnalité « </w:t>
      </w:r>
      <w:proofErr w:type="spellStart"/>
      <w:r w:rsidRPr="00625E42">
        <w:rPr>
          <w:rFonts w:asciiTheme="minorHAnsi" w:eastAsiaTheme="minorHAnsi" w:hAnsiTheme="minorHAnsi" w:cstheme="minorHAnsi"/>
          <w:sz w:val="22"/>
          <w:szCs w:val="22"/>
          <w:lang w:eastAsia="en-US"/>
        </w:rPr>
        <w:t>Ctrl+F</w:t>
      </w:r>
      <w:proofErr w:type="spellEnd"/>
      <w:r w:rsidRPr="00625E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». Les fichiers de données doivent, quant à eux, être transmis au format XLSX.</w:t>
      </w:r>
    </w:p>
    <w:p w14:paraId="012DCE30" w14:textId="608DE464" w:rsidR="00757BD0" w:rsidRPr="00535A7E" w:rsidRDefault="00757BD0" w:rsidP="006A76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3"/>
        <w:gridCol w:w="7379"/>
      </w:tblGrid>
      <w:tr w:rsidR="006A766D" w:rsidRPr="00625E42" w14:paraId="4AE708AC" w14:textId="77777777" w:rsidTr="00B94B59">
        <w:tc>
          <w:tcPr>
            <w:tcW w:w="1683" w:type="dxa"/>
          </w:tcPr>
          <w:p w14:paraId="589C4699" w14:textId="77777777" w:rsidR="006A766D" w:rsidRPr="00535A7E" w:rsidRDefault="006A766D" w:rsidP="007D48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A – Identité</w:t>
            </w:r>
          </w:p>
        </w:tc>
        <w:tc>
          <w:tcPr>
            <w:tcW w:w="7379" w:type="dxa"/>
          </w:tcPr>
          <w:p w14:paraId="7E4D406F" w14:textId="3E7FC059" w:rsidR="006A766D" w:rsidRPr="00535A7E" w:rsidRDefault="006A766D" w:rsidP="006A766D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Dénomination sociale ; SIREN et LEI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ADCEE4" w14:textId="35928D18" w:rsidR="006A766D" w:rsidRPr="00535A7E" w:rsidRDefault="006A766D" w:rsidP="006A766D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Branches d’agrément de l’organisme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A766D" w:rsidRPr="00625E42" w14:paraId="44B87E12" w14:textId="77777777" w:rsidTr="00B94B59">
        <w:tc>
          <w:tcPr>
            <w:tcW w:w="1683" w:type="dxa"/>
          </w:tcPr>
          <w:p w14:paraId="1C449477" w14:textId="77777777" w:rsidR="006A766D" w:rsidRPr="00535A7E" w:rsidRDefault="006A766D" w:rsidP="007D48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B – Motivations</w:t>
            </w:r>
          </w:p>
        </w:tc>
        <w:tc>
          <w:tcPr>
            <w:tcW w:w="7379" w:type="dxa"/>
          </w:tcPr>
          <w:p w14:paraId="0E0054E0" w14:textId="45F6607D" w:rsidR="006A766D" w:rsidRPr="00535A7E" w:rsidRDefault="006A766D" w:rsidP="006A766D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Présentation des entités concernées en précisant notamment, leur date de création, leur nombre d’adhérents ou d’assurés, leurs particularités et leurs événements récents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C4DF54" w14:textId="4602DF03" w:rsidR="006A766D" w:rsidRPr="00535A7E" w:rsidRDefault="006A766D" w:rsidP="006A766D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Présentation des motivations de l’opération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A766D" w:rsidRPr="00625E42" w14:paraId="1196839E" w14:textId="77777777" w:rsidTr="00B94B59">
        <w:tc>
          <w:tcPr>
            <w:tcW w:w="1683" w:type="dxa"/>
          </w:tcPr>
          <w:p w14:paraId="74C9493C" w14:textId="0FC7AB8C" w:rsidR="006A766D" w:rsidRPr="00535A7E" w:rsidRDefault="006A766D" w:rsidP="007D48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C – Éléments juridiques</w:t>
            </w:r>
          </w:p>
        </w:tc>
        <w:tc>
          <w:tcPr>
            <w:tcW w:w="7379" w:type="dxa"/>
          </w:tcPr>
          <w:p w14:paraId="690B74B0" w14:textId="5D6577A3" w:rsidR="006A766D" w:rsidRPr="00535A7E" w:rsidRDefault="006A766D" w:rsidP="006A766D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La demande </w:t>
            </w:r>
            <w:r w:rsidR="007808F7"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d’autorisation 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de la fusion </w:t>
            </w:r>
            <w:r w:rsidR="007808F7"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datée et 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signée par l’organe habilité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88615F" w14:textId="77325745" w:rsidR="006A766D" w:rsidRPr="00535A7E" w:rsidRDefault="006A766D" w:rsidP="006A766D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Le procès-verbal de l’organe délibérant compétent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7D4B5C" w14:textId="3D0F07AE" w:rsidR="00B94B59" w:rsidRPr="00535A7E" w:rsidRDefault="00B94B59" w:rsidP="006A766D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Les statuts en vigueur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980163A" w14:textId="50D48D4A" w:rsidR="006A766D" w:rsidRPr="00535A7E" w:rsidRDefault="006A766D" w:rsidP="006A766D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Le traité de fusion ou de scission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E176C8" w14:textId="15C1F7B5" w:rsidR="006A766D" w:rsidRPr="00535A7E" w:rsidRDefault="006A766D" w:rsidP="006A766D">
            <w:pPr>
              <w:pStyle w:val="Paragraphedeliste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757BD0"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 cas échéant, le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 rapport du commissaire à la fusion ou à la scission ou aux apports</w:t>
            </w:r>
            <w:r w:rsidR="00757BD0" w:rsidRPr="00535A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A766D" w:rsidRPr="00625E42" w14:paraId="3B5ED821" w14:textId="77777777" w:rsidTr="00B94B59">
        <w:tc>
          <w:tcPr>
            <w:tcW w:w="1683" w:type="dxa"/>
          </w:tcPr>
          <w:p w14:paraId="5643F746" w14:textId="77777777" w:rsidR="006A766D" w:rsidRPr="00535A7E" w:rsidRDefault="006A766D" w:rsidP="007D48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 - Éléments comptables</w:t>
            </w:r>
          </w:p>
        </w:tc>
        <w:tc>
          <w:tcPr>
            <w:tcW w:w="7379" w:type="dxa"/>
          </w:tcPr>
          <w:p w14:paraId="5265915A" w14:textId="614AE275" w:rsidR="006A766D" w:rsidRPr="00535A7E" w:rsidRDefault="006A766D" w:rsidP="006A766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Bilans, comptes de résultat du dernier exercice clos sur la base duquel est opéré le transfert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8611A0" w14:textId="1BCACFA4" w:rsidR="006A766D" w:rsidRPr="00535A7E" w:rsidRDefault="006A766D" w:rsidP="006A766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Bilan et compte de résultat au lendemain de la réalisation de l’opération.</w:t>
            </w:r>
          </w:p>
        </w:tc>
      </w:tr>
      <w:tr w:rsidR="006A766D" w:rsidRPr="00625E42" w14:paraId="7F81E320" w14:textId="77777777" w:rsidTr="00B94B59">
        <w:tc>
          <w:tcPr>
            <w:tcW w:w="1683" w:type="dxa"/>
          </w:tcPr>
          <w:p w14:paraId="40963BE3" w14:textId="77777777" w:rsidR="006A766D" w:rsidRPr="00535A7E" w:rsidRDefault="006A766D" w:rsidP="007D48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E – Éléments prudentiels</w:t>
            </w:r>
          </w:p>
        </w:tc>
        <w:tc>
          <w:tcPr>
            <w:tcW w:w="7379" w:type="dxa"/>
          </w:tcPr>
          <w:p w14:paraId="1562DF3B" w14:textId="4D115B27" w:rsidR="00B94B59" w:rsidRPr="00535A7E" w:rsidRDefault="00B94B59" w:rsidP="00B94B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Si l’organisme relève de « Solvabilité II »</w:t>
            </w:r>
            <w:r w:rsidR="0007380E" w:rsidRPr="00535A7E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0E428B06" w14:textId="7DA87159" w:rsidR="006A766D" w:rsidRPr="00535A7E" w:rsidRDefault="006A766D" w:rsidP="006A766D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Les prévisions relatives aux fonds propres de base éligibles permettant la couverture du minimum de capital requis</w:t>
            </w:r>
            <w:r w:rsidR="0007380E" w:rsidRPr="00535A7E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2"/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, et des fonds propres éligibles permettant la couverture du capital de solvabilité requis</w:t>
            </w:r>
            <w:r w:rsidR="0007380E" w:rsidRPr="00535A7E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7380E"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 avant et après l’opération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 (QRT S.02.01.01 ; QRT S.03.01.01 ; QRT S.23.01.01). </w:t>
            </w:r>
          </w:p>
          <w:p w14:paraId="5BF54C8D" w14:textId="2D08146A" w:rsidR="006A766D" w:rsidRPr="00535A7E" w:rsidRDefault="006A766D" w:rsidP="006A766D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Le capital de solvabilité requis</w:t>
            </w:r>
            <w:r w:rsidR="00B94B59"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avant et après </w:t>
            </w:r>
            <w:r w:rsidR="0007380E"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l’opération 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(QRT S.25.01, ainsi que QRT S.25.02 ou QRT S.25.03 le cas échéant).</w:t>
            </w:r>
          </w:p>
          <w:p w14:paraId="6B776A6D" w14:textId="0BC61BCF" w:rsidR="006A766D" w:rsidRDefault="006A766D" w:rsidP="00B94B59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Le minimum de capital requis avant et après</w:t>
            </w:r>
            <w:r w:rsidR="0007380E"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 l’opération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, ainsi que la méthode de calcul utilisée ; (QRT S.28.01.01)</w:t>
            </w:r>
            <w:r w:rsidR="00531E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7D7E1A" w14:textId="77777777" w:rsidR="002B1046" w:rsidRPr="00535A7E" w:rsidRDefault="002B1046" w:rsidP="002B1046">
            <w:pPr>
              <w:pStyle w:val="Paragraphedelist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8A7F9" w14:textId="345F93E3" w:rsidR="00B94B59" w:rsidRPr="00535A7E" w:rsidRDefault="00B94B59" w:rsidP="00B94B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Si l’organisme relève ne relève pa</w:t>
            </w:r>
            <w:r w:rsidR="0007380E" w:rsidRPr="00535A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 xml:space="preserve"> de « Solvabilité II »</w:t>
            </w:r>
            <w:r w:rsidR="0007380E" w:rsidRPr="00535A7E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4"/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0D1BD332" w14:textId="0173AEB7" w:rsidR="00B94B59" w:rsidRPr="00535A7E" w:rsidRDefault="0007380E" w:rsidP="00B94B59">
            <w:pPr>
              <w:pStyle w:val="Paragraphedeliste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B94B59" w:rsidRPr="00535A7E">
              <w:rPr>
                <w:rFonts w:asciiTheme="minorHAnsi" w:hAnsiTheme="minorHAnsi" w:cstheme="minorHAnsi"/>
                <w:sz w:val="22"/>
                <w:szCs w:val="22"/>
              </w:rPr>
              <w:t>es états C5 et C6 avant et après transfert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A766D" w:rsidRPr="00625E42" w14:paraId="0889FE41" w14:textId="77777777" w:rsidTr="00B94B59">
        <w:tc>
          <w:tcPr>
            <w:tcW w:w="1683" w:type="dxa"/>
          </w:tcPr>
          <w:p w14:paraId="34F34B25" w14:textId="77777777" w:rsidR="006A766D" w:rsidRPr="00535A7E" w:rsidRDefault="006A766D" w:rsidP="007D48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 – Conséquences opérationnelles</w:t>
            </w:r>
          </w:p>
        </w:tc>
        <w:tc>
          <w:tcPr>
            <w:tcW w:w="7379" w:type="dxa"/>
          </w:tcPr>
          <w:p w14:paraId="48ACAC1F" w14:textId="591BAFF3" w:rsidR="006A766D" w:rsidRPr="00535A7E" w:rsidRDefault="006A766D" w:rsidP="006A766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Description des évolutions de la gouvernance à l’issue de l’opérations (assemblée générale</w:t>
            </w:r>
            <w:r w:rsidR="00535A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conseil d’administration ou de surveillance</w:t>
            </w:r>
            <w:r w:rsidR="00535A7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dirigeants effectifs</w:t>
            </w:r>
            <w:r w:rsidR="00531E5E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5"/>
            </w:r>
            <w:r w:rsidR="00535A7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responsables de fonctions clés</w:t>
            </w:r>
            <w:r w:rsidR="00531E5E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6"/>
            </w: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768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22A935" w14:textId="77777777" w:rsidR="00545A37" w:rsidRDefault="006A766D" w:rsidP="006A766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Description des impacts de l’opération sur les ressources humaines, les systèmes d’information</w:t>
            </w:r>
            <w:r w:rsidR="00545A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54037F" w14:textId="52EBB28E" w:rsidR="006A766D" w:rsidRPr="00535A7E" w:rsidRDefault="00545A37" w:rsidP="006A766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 changement éventuel d</w:t>
            </w:r>
            <w:r w:rsidR="006A766D" w:rsidRPr="00535A7E">
              <w:rPr>
                <w:rFonts w:asciiTheme="minorHAnsi" w:hAnsiTheme="minorHAnsi" w:cstheme="minorHAnsi"/>
                <w:sz w:val="22"/>
                <w:szCs w:val="22"/>
              </w:rPr>
              <w:t>e siège social.</w:t>
            </w:r>
          </w:p>
          <w:p w14:paraId="6916D7A1" w14:textId="77777777" w:rsidR="006A766D" w:rsidRPr="00535A7E" w:rsidRDefault="006A766D" w:rsidP="006A766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Description de l’évolution de la stratégie, conception des produits, gestion, distribution, pilotage technique.</w:t>
            </w:r>
          </w:p>
          <w:p w14:paraId="2C5B3A0B" w14:textId="77777777" w:rsidR="006A766D" w:rsidRPr="00535A7E" w:rsidRDefault="006A766D" w:rsidP="006A766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Description de l’impact de l’opération sur le dispositif de lutte contre le blanchiment et le financement du terrorisme.</w:t>
            </w:r>
          </w:p>
          <w:p w14:paraId="595A9E3C" w14:textId="77777777" w:rsidR="006A766D" w:rsidRPr="00535A7E" w:rsidRDefault="006A766D" w:rsidP="006A766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Description de l’impact de l’opération sur les politiques écrites.</w:t>
            </w:r>
          </w:p>
          <w:p w14:paraId="42CE89D1" w14:textId="56ACC985" w:rsidR="0054255C" w:rsidRPr="00535A7E" w:rsidRDefault="0054255C" w:rsidP="006A766D">
            <w:pPr>
              <w:pStyle w:val="Paragraphedeliste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35A7E">
              <w:rPr>
                <w:rFonts w:asciiTheme="minorHAnsi" w:hAnsiTheme="minorHAnsi" w:cstheme="minorHAnsi"/>
                <w:sz w:val="22"/>
                <w:szCs w:val="22"/>
              </w:rPr>
              <w:t>Description des conséquences de l’opération sur la valeur de réalisation des placements réglementés.</w:t>
            </w:r>
          </w:p>
        </w:tc>
      </w:tr>
    </w:tbl>
    <w:p w14:paraId="4ABAD91A" w14:textId="77777777" w:rsidR="006A766D" w:rsidRPr="00535A7E" w:rsidRDefault="006A766D" w:rsidP="006A766D">
      <w:pPr>
        <w:rPr>
          <w:rFonts w:asciiTheme="minorHAnsi" w:hAnsiTheme="minorHAnsi" w:cstheme="minorHAnsi"/>
          <w:sz w:val="22"/>
          <w:szCs w:val="22"/>
        </w:rPr>
      </w:pPr>
    </w:p>
    <w:p w14:paraId="7D27A3B7" w14:textId="1AF87EDC" w:rsidR="006A766D" w:rsidRPr="00535A7E" w:rsidRDefault="006A766D" w:rsidP="006A766D">
      <w:pPr>
        <w:rPr>
          <w:rFonts w:asciiTheme="minorHAnsi" w:hAnsiTheme="minorHAnsi" w:cstheme="minorHAnsi"/>
          <w:sz w:val="22"/>
          <w:szCs w:val="22"/>
        </w:rPr>
      </w:pPr>
      <w:r w:rsidRPr="00535A7E">
        <w:rPr>
          <w:rFonts w:asciiTheme="minorHAnsi" w:hAnsiTheme="minorHAnsi" w:cstheme="minorHAnsi"/>
          <w:sz w:val="22"/>
          <w:szCs w:val="22"/>
        </w:rPr>
        <w:t>LE DOSSIER EST À ADRESSER SOUS FORMAT ÉLECTRONIQUE À L’AUTORITÉ DE CONTRÔLE PRUDENTIEL ET DE RÉSOLUTION EN LE DÉPOSANT SUR LE PORTAIL EN LIGNE</w:t>
      </w:r>
      <w:r w:rsidR="00625E42">
        <w:rPr>
          <w:rFonts w:asciiTheme="minorHAnsi" w:hAnsiTheme="minorHAnsi" w:cstheme="minorHAnsi"/>
          <w:sz w:val="22"/>
          <w:szCs w:val="22"/>
        </w:rPr>
        <w:t xml:space="preserve"> DE</w:t>
      </w:r>
      <w:r w:rsidRPr="00535A7E">
        <w:rPr>
          <w:rFonts w:asciiTheme="minorHAnsi" w:hAnsiTheme="minorHAnsi" w:cstheme="minorHAnsi"/>
          <w:sz w:val="22"/>
          <w:szCs w:val="22"/>
        </w:rPr>
        <w:t xml:space="preserve"> </w:t>
      </w:r>
      <w:r w:rsidR="00625E42">
        <w:rPr>
          <w:rFonts w:asciiTheme="minorHAnsi" w:hAnsiTheme="minorHAnsi" w:cstheme="minorHAnsi"/>
          <w:sz w:val="22"/>
          <w:szCs w:val="22"/>
        </w:rPr>
        <w:t>L</w:t>
      </w:r>
      <w:r w:rsidRPr="00535A7E">
        <w:rPr>
          <w:rFonts w:asciiTheme="minorHAnsi" w:hAnsiTheme="minorHAnsi" w:cstheme="minorHAnsi"/>
          <w:sz w:val="22"/>
          <w:szCs w:val="22"/>
        </w:rPr>
        <w:t xml:space="preserve">’ACPR À L’ADRESSE SUIVANTE : </w:t>
      </w:r>
      <w:hyperlink r:id="rId8" w:history="1">
        <w:r w:rsidRPr="00535A7E">
          <w:rPr>
            <w:rStyle w:val="Lienhypertexte"/>
            <w:rFonts w:asciiTheme="minorHAnsi" w:hAnsiTheme="minorHAnsi" w:cstheme="minorHAnsi"/>
            <w:sz w:val="22"/>
            <w:szCs w:val="22"/>
          </w:rPr>
          <w:t>HTTPS://ACPR-AUTORISATIONS.BANQUE-FRANCE.FR/</w:t>
        </w:r>
      </w:hyperlink>
      <w:r w:rsidRPr="00535A7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0761C" w14:textId="77777777" w:rsidR="00FA3D8D" w:rsidRPr="00535A7E" w:rsidRDefault="00FA3D8D" w:rsidP="00FA3D8D">
      <w:pPr>
        <w:rPr>
          <w:rFonts w:asciiTheme="minorHAnsi" w:hAnsiTheme="minorHAnsi" w:cstheme="minorHAnsi"/>
          <w:sz w:val="22"/>
          <w:szCs w:val="22"/>
        </w:rPr>
      </w:pPr>
    </w:p>
    <w:sectPr w:rsidR="00FA3D8D" w:rsidRPr="00535A7E" w:rsidSect="007F434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518B" w14:textId="77777777" w:rsidR="007504C1" w:rsidRDefault="007504C1" w:rsidP="00FA3D8D">
      <w:r>
        <w:separator/>
      </w:r>
    </w:p>
  </w:endnote>
  <w:endnote w:type="continuationSeparator" w:id="0">
    <w:p w14:paraId="2BAD10CB" w14:textId="77777777" w:rsidR="007504C1" w:rsidRDefault="007504C1" w:rsidP="00F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D6A8" w14:textId="77777777" w:rsidR="007504C1" w:rsidRDefault="007504C1" w:rsidP="00FA3D8D">
      <w:r>
        <w:separator/>
      </w:r>
    </w:p>
  </w:footnote>
  <w:footnote w:type="continuationSeparator" w:id="0">
    <w:p w14:paraId="3F4D8026" w14:textId="77777777" w:rsidR="007504C1" w:rsidRDefault="007504C1" w:rsidP="00FA3D8D">
      <w:r>
        <w:continuationSeparator/>
      </w:r>
    </w:p>
  </w:footnote>
  <w:footnote w:id="1">
    <w:p w14:paraId="2DE2BAB7" w14:textId="1855DC53" w:rsidR="0007380E" w:rsidRPr="00535A7E" w:rsidRDefault="0007380E">
      <w:pPr>
        <w:pStyle w:val="Notedebasdepage"/>
        <w:rPr>
          <w:rFonts w:asciiTheme="minorHAnsi" w:hAnsiTheme="minorHAnsi" w:cstheme="minorHAnsi"/>
        </w:rPr>
      </w:pPr>
      <w:r w:rsidRPr="00535A7E">
        <w:rPr>
          <w:rStyle w:val="Appelnotedebasdep"/>
          <w:rFonts w:asciiTheme="minorHAnsi" w:hAnsiTheme="minorHAnsi" w:cstheme="minorHAnsi"/>
        </w:rPr>
        <w:footnoteRef/>
      </w:r>
      <w:r w:rsidRPr="00535A7E">
        <w:rPr>
          <w:rFonts w:asciiTheme="minorHAnsi" w:hAnsiTheme="minorHAnsi" w:cstheme="minorHAnsi"/>
        </w:rPr>
        <w:t xml:space="preserve"> Mentionnés aux articles L. 310-3-1 du Code des assurances, L. 211-10 du Code de la mutualité et L. 931-6 du Code de la sécurité sociale.</w:t>
      </w:r>
    </w:p>
  </w:footnote>
  <w:footnote w:id="2">
    <w:p w14:paraId="2601203D" w14:textId="2E745BBD" w:rsidR="0007380E" w:rsidRPr="00535A7E" w:rsidRDefault="0007380E">
      <w:pPr>
        <w:pStyle w:val="Notedebasdepage"/>
        <w:rPr>
          <w:rFonts w:asciiTheme="minorHAnsi" w:hAnsiTheme="minorHAnsi" w:cstheme="minorHAnsi"/>
        </w:rPr>
      </w:pPr>
      <w:r w:rsidRPr="00535A7E">
        <w:rPr>
          <w:rStyle w:val="Appelnotedebasdep"/>
          <w:rFonts w:asciiTheme="minorHAnsi" w:hAnsiTheme="minorHAnsi" w:cstheme="minorHAnsi"/>
        </w:rPr>
        <w:footnoteRef/>
      </w:r>
      <w:r w:rsidRPr="00535A7E">
        <w:rPr>
          <w:rFonts w:asciiTheme="minorHAnsi" w:hAnsiTheme="minorHAnsi" w:cstheme="minorHAnsi"/>
        </w:rPr>
        <w:t xml:space="preserve"> Prévu à l’article L. 352-5 du Code des assurances.</w:t>
      </w:r>
    </w:p>
  </w:footnote>
  <w:footnote w:id="3">
    <w:p w14:paraId="62324E6E" w14:textId="56390D18" w:rsidR="0007380E" w:rsidRPr="00535A7E" w:rsidRDefault="0007380E">
      <w:pPr>
        <w:pStyle w:val="Notedebasdepage"/>
        <w:rPr>
          <w:rFonts w:asciiTheme="minorHAnsi" w:hAnsiTheme="minorHAnsi" w:cstheme="minorHAnsi"/>
        </w:rPr>
      </w:pPr>
      <w:r w:rsidRPr="00535A7E">
        <w:rPr>
          <w:rStyle w:val="Appelnotedebasdep"/>
          <w:rFonts w:asciiTheme="minorHAnsi" w:hAnsiTheme="minorHAnsi" w:cstheme="minorHAnsi"/>
        </w:rPr>
        <w:footnoteRef/>
      </w:r>
      <w:r w:rsidRPr="00535A7E">
        <w:rPr>
          <w:rFonts w:asciiTheme="minorHAnsi" w:hAnsiTheme="minorHAnsi" w:cstheme="minorHAnsi"/>
        </w:rPr>
        <w:t xml:space="preserve"> Prévu à l’article L. 352-1 du Code des assurances.</w:t>
      </w:r>
    </w:p>
  </w:footnote>
  <w:footnote w:id="4">
    <w:p w14:paraId="47FF2854" w14:textId="4A278CBF" w:rsidR="0007380E" w:rsidRDefault="0007380E">
      <w:pPr>
        <w:pStyle w:val="Notedebasdepage"/>
      </w:pPr>
      <w:r w:rsidRPr="00535A7E">
        <w:rPr>
          <w:rStyle w:val="Appelnotedebasdep"/>
          <w:rFonts w:asciiTheme="minorHAnsi" w:hAnsiTheme="minorHAnsi" w:cstheme="minorHAnsi"/>
        </w:rPr>
        <w:footnoteRef/>
      </w:r>
      <w:r w:rsidRPr="00535A7E">
        <w:rPr>
          <w:rFonts w:asciiTheme="minorHAnsi" w:hAnsiTheme="minorHAnsi" w:cstheme="minorHAnsi"/>
        </w:rPr>
        <w:t xml:space="preserve"> Mentionnés aux articles L. 310-3-2 du </w:t>
      </w:r>
      <w:r w:rsidR="00587815">
        <w:rPr>
          <w:rFonts w:asciiTheme="minorHAnsi" w:hAnsiTheme="minorHAnsi" w:cstheme="minorHAnsi"/>
        </w:rPr>
        <w:t>C</w:t>
      </w:r>
      <w:r w:rsidRPr="00535A7E">
        <w:rPr>
          <w:rFonts w:asciiTheme="minorHAnsi" w:hAnsiTheme="minorHAnsi" w:cstheme="minorHAnsi"/>
        </w:rPr>
        <w:t>ode des assurances, L. 211-11 du Code de la mutualité et L. 931-6-1 du Code de la Sécurité sociale.</w:t>
      </w:r>
    </w:p>
  </w:footnote>
  <w:footnote w:id="5">
    <w:p w14:paraId="1D318509" w14:textId="20CD7DEC" w:rsidR="00531E5E" w:rsidRPr="00535A7E" w:rsidRDefault="00531E5E">
      <w:pPr>
        <w:pStyle w:val="Notedebasdepage"/>
        <w:rPr>
          <w:rFonts w:asciiTheme="minorHAnsi" w:hAnsiTheme="minorHAnsi" w:cstheme="minorHAnsi"/>
        </w:rPr>
      </w:pPr>
      <w:r w:rsidRPr="00535A7E">
        <w:rPr>
          <w:rStyle w:val="Appelnotedebasdep"/>
          <w:rFonts w:asciiTheme="minorHAnsi" w:hAnsiTheme="minorHAnsi" w:cstheme="minorHAnsi"/>
        </w:rPr>
        <w:footnoteRef/>
      </w:r>
      <w:r w:rsidRPr="00535A7E">
        <w:rPr>
          <w:rFonts w:asciiTheme="minorHAnsi" w:hAnsiTheme="minorHAnsi" w:cstheme="minorHAnsi"/>
        </w:rPr>
        <w:t xml:space="preserve"> En cas de nouvelles nominations induites par l’opération, transmettre l’annexe 1 à l’instruction 2022-I-25, via le canal dédié.</w:t>
      </w:r>
    </w:p>
  </w:footnote>
  <w:footnote w:id="6">
    <w:p w14:paraId="20C1ACEB" w14:textId="44FF5B44" w:rsidR="00531E5E" w:rsidRDefault="00531E5E">
      <w:pPr>
        <w:pStyle w:val="Notedebasdepage"/>
      </w:pPr>
      <w:r w:rsidRPr="00535A7E">
        <w:rPr>
          <w:rStyle w:val="Appelnotedebasdep"/>
          <w:rFonts w:asciiTheme="minorHAnsi" w:hAnsiTheme="minorHAnsi" w:cstheme="minorHAnsi"/>
        </w:rPr>
        <w:footnoteRef/>
      </w:r>
      <w:r w:rsidRPr="00535A7E">
        <w:rPr>
          <w:rFonts w:asciiTheme="minorHAnsi" w:hAnsiTheme="minorHAnsi" w:cstheme="minorHAnsi"/>
        </w:rPr>
        <w:t xml:space="preserve"> En cas de nouvelles nominations induites par l’opération, transmettre l’annexe 2 à l’instruction 2022-I-25, via le canal dédié.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E3F" w14:textId="152286F7" w:rsidR="003A1CD7" w:rsidRDefault="003A1CD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A07FF4" wp14:editId="41B0959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9810" cy="345440"/>
              <wp:effectExtent l="0" t="0" r="0" b="16510"/>
              <wp:wrapNone/>
              <wp:docPr id="1304601334" name="Zone de texte 2" descr="ACPR-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8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B762D" w14:textId="0B715872" w:rsidR="003A1CD7" w:rsidRPr="003A1CD7" w:rsidRDefault="003A1CD7" w:rsidP="003A1C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1C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ACPR-INTERNE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07F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ACPR-INTERNE" style="position:absolute;left:0;text-align:left;margin-left:29.1pt;margin-top:0;width:80.3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" filled="f" stroked="f">
              <v:textbox style="mso-fit-shape-to-text:t" inset="0,15pt,20pt,0">
                <w:txbxContent>
                  <w:p w14:paraId="307B762D" w14:textId="0B715872" w:rsidR="003A1CD7" w:rsidRPr="003A1CD7" w:rsidRDefault="003A1CD7" w:rsidP="003A1C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1C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ACPR-INTERNE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589741"/>
      <w:docPartObj>
        <w:docPartGallery w:val="Page Numbers (Top of Page)"/>
        <w:docPartUnique/>
      </w:docPartObj>
    </w:sdtPr>
    <w:sdtContent>
      <w:p w14:paraId="60410330" w14:textId="7D880CF2" w:rsidR="007F4349" w:rsidRDefault="007F434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A92D9" w14:textId="679697D4" w:rsidR="003A1CD7" w:rsidRDefault="003A1C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BC07" w14:textId="16DD5044" w:rsidR="003A1CD7" w:rsidRDefault="003A1CD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D045D" wp14:editId="729477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9810" cy="345440"/>
              <wp:effectExtent l="0" t="0" r="0" b="16510"/>
              <wp:wrapNone/>
              <wp:docPr id="440455675" name="Zone de texte 1" descr="ACPR-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8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F9C4B" w14:textId="09EBE1F6" w:rsidR="003A1CD7" w:rsidRPr="003A1CD7" w:rsidRDefault="003A1CD7" w:rsidP="003A1C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1C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ACPR-INTERNE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D045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ACPR-INTERNE" style="position:absolute;left:0;text-align:left;margin-left:29.1pt;margin-top:0;width:80.3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" filled="f" stroked="f">
              <v:textbox style="mso-fit-shape-to-text:t" inset="0,15pt,20pt,0">
                <w:txbxContent>
                  <w:p w14:paraId="780F9C4B" w14:textId="09EBE1F6" w:rsidR="003A1CD7" w:rsidRPr="003A1CD7" w:rsidRDefault="003A1CD7" w:rsidP="003A1C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3A1C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ACPR-INTERNE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50B"/>
    <w:multiLevelType w:val="hybridMultilevel"/>
    <w:tmpl w:val="C220BA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4619"/>
    <w:multiLevelType w:val="hybridMultilevel"/>
    <w:tmpl w:val="B6765B1A"/>
    <w:lvl w:ilvl="0" w:tplc="55144C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1608"/>
    <w:multiLevelType w:val="hybridMultilevel"/>
    <w:tmpl w:val="684E15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7C2A"/>
    <w:multiLevelType w:val="hybridMultilevel"/>
    <w:tmpl w:val="F0E05F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50FF"/>
    <w:multiLevelType w:val="hybridMultilevel"/>
    <w:tmpl w:val="2F18F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A90"/>
    <w:multiLevelType w:val="hybridMultilevel"/>
    <w:tmpl w:val="CC461A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561A1"/>
    <w:multiLevelType w:val="hybridMultilevel"/>
    <w:tmpl w:val="39F853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7FA0"/>
    <w:multiLevelType w:val="hybridMultilevel"/>
    <w:tmpl w:val="E370F0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D14B2"/>
    <w:multiLevelType w:val="hybridMultilevel"/>
    <w:tmpl w:val="3FA40354"/>
    <w:lvl w:ilvl="0" w:tplc="23EEA5C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23EEA5C4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0038F7"/>
    <w:multiLevelType w:val="hybridMultilevel"/>
    <w:tmpl w:val="2CCC0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D06FC"/>
    <w:multiLevelType w:val="hybridMultilevel"/>
    <w:tmpl w:val="30521C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A1D59"/>
    <w:multiLevelType w:val="hybridMultilevel"/>
    <w:tmpl w:val="345E66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F10AB"/>
    <w:multiLevelType w:val="hybridMultilevel"/>
    <w:tmpl w:val="D46811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153FE"/>
    <w:multiLevelType w:val="hybridMultilevel"/>
    <w:tmpl w:val="D1FC35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B0D4C"/>
    <w:multiLevelType w:val="hybridMultilevel"/>
    <w:tmpl w:val="80A81696"/>
    <w:lvl w:ilvl="0" w:tplc="E4D094A2">
      <w:start w:val="1"/>
      <w:numFmt w:val="decimal"/>
      <w:lvlText w:val="%1)"/>
      <w:lvlJc w:val="left"/>
      <w:pPr>
        <w:ind w:left="720" w:hanging="360"/>
      </w:pPr>
      <w:rPr>
        <w:rFonts w:ascii="Tms Rmn" w:eastAsia="Times New Roman" w:hAnsi="Tms Rm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70917"/>
    <w:multiLevelType w:val="hybridMultilevel"/>
    <w:tmpl w:val="F468EA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6186"/>
    <w:multiLevelType w:val="hybridMultilevel"/>
    <w:tmpl w:val="F95A95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92EF7"/>
    <w:multiLevelType w:val="hybridMultilevel"/>
    <w:tmpl w:val="E312E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4003A"/>
    <w:multiLevelType w:val="hybridMultilevel"/>
    <w:tmpl w:val="401250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5322A"/>
    <w:multiLevelType w:val="hybridMultilevel"/>
    <w:tmpl w:val="A1B409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D1C"/>
    <w:multiLevelType w:val="hybridMultilevel"/>
    <w:tmpl w:val="4A3EB5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747BA"/>
    <w:multiLevelType w:val="hybridMultilevel"/>
    <w:tmpl w:val="D13C79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74597"/>
    <w:multiLevelType w:val="hybridMultilevel"/>
    <w:tmpl w:val="E6ACF0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66C87"/>
    <w:multiLevelType w:val="hybridMultilevel"/>
    <w:tmpl w:val="D80279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22BD2"/>
    <w:multiLevelType w:val="hybridMultilevel"/>
    <w:tmpl w:val="B6765B1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B3AFF"/>
    <w:multiLevelType w:val="hybridMultilevel"/>
    <w:tmpl w:val="0A3867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216"/>
    <w:multiLevelType w:val="hybridMultilevel"/>
    <w:tmpl w:val="8B5CD7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277EA"/>
    <w:multiLevelType w:val="hybridMultilevel"/>
    <w:tmpl w:val="B84E06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21F43"/>
    <w:multiLevelType w:val="hybridMultilevel"/>
    <w:tmpl w:val="11089C2E"/>
    <w:lvl w:ilvl="0" w:tplc="040C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9" w15:restartNumberingAfterBreak="0">
    <w:nsid w:val="7A125EDC"/>
    <w:multiLevelType w:val="hybridMultilevel"/>
    <w:tmpl w:val="A8D6A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E2F97"/>
    <w:multiLevelType w:val="hybridMultilevel"/>
    <w:tmpl w:val="6CC2E4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352405">
    <w:abstractNumId w:val="19"/>
  </w:num>
  <w:num w:numId="2" w16cid:durableId="1168444126">
    <w:abstractNumId w:val="26"/>
  </w:num>
  <w:num w:numId="3" w16cid:durableId="471100411">
    <w:abstractNumId w:val="30"/>
  </w:num>
  <w:num w:numId="4" w16cid:durableId="1509367186">
    <w:abstractNumId w:val="1"/>
  </w:num>
  <w:num w:numId="5" w16cid:durableId="630601719">
    <w:abstractNumId w:val="25"/>
  </w:num>
  <w:num w:numId="6" w16cid:durableId="746264930">
    <w:abstractNumId w:val="17"/>
  </w:num>
  <w:num w:numId="7" w16cid:durableId="2086490267">
    <w:abstractNumId w:val="22"/>
  </w:num>
  <w:num w:numId="8" w16cid:durableId="501090855">
    <w:abstractNumId w:val="1"/>
  </w:num>
  <w:num w:numId="9" w16cid:durableId="885333564">
    <w:abstractNumId w:val="7"/>
  </w:num>
  <w:num w:numId="10" w16cid:durableId="1855150102">
    <w:abstractNumId w:val="10"/>
  </w:num>
  <w:num w:numId="11" w16cid:durableId="1495560551">
    <w:abstractNumId w:val="24"/>
  </w:num>
  <w:num w:numId="12" w16cid:durableId="1596480768">
    <w:abstractNumId w:val="18"/>
  </w:num>
  <w:num w:numId="13" w16cid:durableId="400521846">
    <w:abstractNumId w:val="29"/>
  </w:num>
  <w:num w:numId="14" w16cid:durableId="856313304">
    <w:abstractNumId w:val="11"/>
  </w:num>
  <w:num w:numId="15" w16cid:durableId="708148442">
    <w:abstractNumId w:val="6"/>
  </w:num>
  <w:num w:numId="16" w16cid:durableId="111024933">
    <w:abstractNumId w:val="4"/>
  </w:num>
  <w:num w:numId="17" w16cid:durableId="825128957">
    <w:abstractNumId w:val="8"/>
  </w:num>
  <w:num w:numId="18" w16cid:durableId="2126190979">
    <w:abstractNumId w:val="16"/>
  </w:num>
  <w:num w:numId="19" w16cid:durableId="191840681">
    <w:abstractNumId w:val="27"/>
  </w:num>
  <w:num w:numId="20" w16cid:durableId="1452437506">
    <w:abstractNumId w:val="23"/>
  </w:num>
  <w:num w:numId="21" w16cid:durableId="271786868">
    <w:abstractNumId w:val="0"/>
  </w:num>
  <w:num w:numId="22" w16cid:durableId="1950120987">
    <w:abstractNumId w:val="2"/>
  </w:num>
  <w:num w:numId="23" w16cid:durableId="1655530687">
    <w:abstractNumId w:val="5"/>
  </w:num>
  <w:num w:numId="24" w16cid:durableId="850026878">
    <w:abstractNumId w:val="14"/>
  </w:num>
  <w:num w:numId="25" w16cid:durableId="1717270026">
    <w:abstractNumId w:val="28"/>
  </w:num>
  <w:num w:numId="26" w16cid:durableId="459609498">
    <w:abstractNumId w:val="15"/>
  </w:num>
  <w:num w:numId="27" w16cid:durableId="1206482232">
    <w:abstractNumId w:val="9"/>
  </w:num>
  <w:num w:numId="28" w16cid:durableId="1250582961">
    <w:abstractNumId w:val="12"/>
  </w:num>
  <w:num w:numId="29" w16cid:durableId="425268282">
    <w:abstractNumId w:val="20"/>
  </w:num>
  <w:num w:numId="30" w16cid:durableId="1427918473">
    <w:abstractNumId w:val="3"/>
  </w:num>
  <w:num w:numId="31" w16cid:durableId="2061441558">
    <w:abstractNumId w:val="21"/>
  </w:num>
  <w:num w:numId="32" w16cid:durableId="137113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8D"/>
    <w:rsid w:val="00013C4E"/>
    <w:rsid w:val="00021CE9"/>
    <w:rsid w:val="0007380E"/>
    <w:rsid w:val="000964F4"/>
    <w:rsid w:val="000A2E7C"/>
    <w:rsid w:val="000D774A"/>
    <w:rsid w:val="000F7EB4"/>
    <w:rsid w:val="00122297"/>
    <w:rsid w:val="001910E6"/>
    <w:rsid w:val="001F7051"/>
    <w:rsid w:val="00235517"/>
    <w:rsid w:val="002505B3"/>
    <w:rsid w:val="00275141"/>
    <w:rsid w:val="002B1046"/>
    <w:rsid w:val="0036623A"/>
    <w:rsid w:val="003A1CD7"/>
    <w:rsid w:val="003B6D4B"/>
    <w:rsid w:val="003C6E57"/>
    <w:rsid w:val="003D31F5"/>
    <w:rsid w:val="003D40CD"/>
    <w:rsid w:val="00425C86"/>
    <w:rsid w:val="00531E5E"/>
    <w:rsid w:val="00535A7E"/>
    <w:rsid w:val="0054255C"/>
    <w:rsid w:val="00545A37"/>
    <w:rsid w:val="00545EED"/>
    <w:rsid w:val="0055181F"/>
    <w:rsid w:val="00564815"/>
    <w:rsid w:val="00587815"/>
    <w:rsid w:val="005B60D5"/>
    <w:rsid w:val="00625E42"/>
    <w:rsid w:val="00693D63"/>
    <w:rsid w:val="006967F7"/>
    <w:rsid w:val="006A766D"/>
    <w:rsid w:val="006F4E3F"/>
    <w:rsid w:val="007504C1"/>
    <w:rsid w:val="007515D0"/>
    <w:rsid w:val="00757BD0"/>
    <w:rsid w:val="0076434C"/>
    <w:rsid w:val="007808F7"/>
    <w:rsid w:val="007B61AF"/>
    <w:rsid w:val="007C21B5"/>
    <w:rsid w:val="007E5D5D"/>
    <w:rsid w:val="007F4349"/>
    <w:rsid w:val="007F76B2"/>
    <w:rsid w:val="008004F9"/>
    <w:rsid w:val="00853B94"/>
    <w:rsid w:val="008A2034"/>
    <w:rsid w:val="008F1F24"/>
    <w:rsid w:val="009271BA"/>
    <w:rsid w:val="009F20C5"/>
    <w:rsid w:val="00A76820"/>
    <w:rsid w:val="00AC1FE1"/>
    <w:rsid w:val="00AD7E46"/>
    <w:rsid w:val="00B26CBB"/>
    <w:rsid w:val="00B34A17"/>
    <w:rsid w:val="00B94B59"/>
    <w:rsid w:val="00BB741C"/>
    <w:rsid w:val="00C2299F"/>
    <w:rsid w:val="00C67159"/>
    <w:rsid w:val="00CA4F84"/>
    <w:rsid w:val="00CD4B67"/>
    <w:rsid w:val="00D041FF"/>
    <w:rsid w:val="00D420CE"/>
    <w:rsid w:val="00E71E44"/>
    <w:rsid w:val="00E76753"/>
    <w:rsid w:val="00E852E9"/>
    <w:rsid w:val="00ED11E9"/>
    <w:rsid w:val="00EE39FC"/>
    <w:rsid w:val="00F1767C"/>
    <w:rsid w:val="00F4484F"/>
    <w:rsid w:val="00F75AE8"/>
    <w:rsid w:val="00F86484"/>
    <w:rsid w:val="00F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7B70B"/>
  <w15:chartTrackingRefBased/>
  <w15:docId w15:val="{33F4772E-EA64-49B8-A99A-1F04ED3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8D"/>
    <w:pPr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A3D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A3D8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A3D8D"/>
    <w:rPr>
      <w:rFonts w:ascii="Tms Rmn" w:eastAsia="Times New Roman" w:hAnsi="Tms Rm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D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D8D"/>
    <w:rPr>
      <w:rFonts w:ascii="Tms Rmn" w:eastAsia="Times New Roman" w:hAnsi="Tms Rm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D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D8D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FA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3D8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A3D8D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A3D8D"/>
    <w:rPr>
      <w:rFonts w:ascii="Tms Rmn" w:eastAsia="Times New Roman" w:hAnsi="Tms Rm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A3D8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A1C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1CD7"/>
    <w:rPr>
      <w:rFonts w:ascii="Tms Rmn" w:eastAsia="Times New Roman" w:hAnsi="Tms Rmn" w:cs="Times New Roman"/>
      <w:sz w:val="24"/>
      <w:szCs w:val="20"/>
      <w:lang w:eastAsia="fr-FR"/>
    </w:rPr>
  </w:style>
  <w:style w:type="paragraph" w:customStyle="1" w:styleId="Default">
    <w:name w:val="Default"/>
    <w:rsid w:val="006A76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A766D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7808F7"/>
    <w:pPr>
      <w:spacing w:after="0" w:line="240" w:lineRule="auto"/>
    </w:pPr>
    <w:rPr>
      <w:rFonts w:ascii="Tms Rmn" w:eastAsia="Times New Roman" w:hAnsi="Tms Rm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3C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3C4E"/>
    <w:rPr>
      <w:rFonts w:ascii="Tms Rmn" w:eastAsia="Times New Roman" w:hAnsi="Tms Rm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PR-AUTORISATIONS.BANQUE-FRANCE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362C-BE0C-4136-B350-C663410C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Jules (SGACPR DA)</dc:creator>
  <cp:keywords/>
  <dc:description/>
  <cp:lastModifiedBy>PALLUAULT Marie-Odile (SGACPR DAJ)</cp:lastModifiedBy>
  <cp:revision>5</cp:revision>
  <dcterms:created xsi:type="dcterms:W3CDTF">2025-09-03T18:47:00Z</dcterms:created>
  <dcterms:modified xsi:type="dcterms:W3CDTF">2025-10-15T12:09:00Z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1a40d1fb,4dc2a2f6,1d4c677d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ACPR-INTERNE</vt:lpwstr>
  </property>
  <property fmtid="{D5CDD505-2E9C-101B-9397-08002B2CF9AE}" pid="5" name="MSIP_Label_92ca6c65-af8f-4f76-b012-8192e87959fa_Enabled">
    <vt:lpwstr>true</vt:lpwstr>
  </property>
  <property fmtid="{D5CDD505-2E9C-101B-9397-08002B2CF9AE}" pid="6" name="MSIP_Label_92ca6c65-af8f-4f76-b012-8192e87959fa_SetDate">
    <vt:lpwstr>2025-07-28T08:36:30Z</vt:lpwstr>
  </property>
  <property fmtid="{D5CDD505-2E9C-101B-9397-08002B2CF9AE}" pid="7" name="MSIP_Label_92ca6c65-af8f-4f76-b012-8192e87959fa_Method">
    <vt:lpwstr>Privileged</vt:lpwstr>
  </property>
  <property fmtid="{D5CDD505-2E9C-101B-9397-08002B2CF9AE}" pid="8" name="MSIP_Label_92ca6c65-af8f-4f76-b012-8192e87959fa_Name">
    <vt:lpwstr>ACPR-Interne</vt:lpwstr>
  </property>
  <property fmtid="{D5CDD505-2E9C-101B-9397-08002B2CF9AE}" pid="9" name="MSIP_Label_92ca6c65-af8f-4f76-b012-8192e87959fa_SiteId">
    <vt:lpwstr>e6599448-62a0-418e-8930-d00d8d5682c2</vt:lpwstr>
  </property>
  <property fmtid="{D5CDD505-2E9C-101B-9397-08002B2CF9AE}" pid="10" name="MSIP_Label_92ca6c65-af8f-4f76-b012-8192e87959fa_ActionId">
    <vt:lpwstr>9ead0f78-c839-4588-98c9-1abd11ee50c2</vt:lpwstr>
  </property>
  <property fmtid="{D5CDD505-2E9C-101B-9397-08002B2CF9AE}" pid="11" name="MSIP_Label_92ca6c65-af8f-4f76-b012-8192e87959fa_ContentBits">
    <vt:lpwstr>1</vt:lpwstr>
  </property>
</Properties>
</file>