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AF" w:rsidRDefault="004412E6" w:rsidP="00C544BA">
      <w:r>
        <w:rPr>
          <w:noProof/>
          <w:color w:val="FFFFFF"/>
        </w:rPr>
        <w:drawing>
          <wp:inline distT="0" distB="0" distL="0" distR="0" wp14:anchorId="7F23888C" wp14:editId="113A58CD">
            <wp:extent cx="1130400" cy="1008000"/>
            <wp:effectExtent l="0" t="0" r="0" b="1905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D61A70" w:rsidRDefault="00D61A70" w:rsidP="00C544BA"/>
    <w:p w:rsidR="00A95FEC" w:rsidRPr="00775EA8" w:rsidRDefault="00A95FEC" w:rsidP="00A95FEC"/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la provision pour sinistres non encore manifestés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1A6FDF">
        <w:rPr>
          <w:rFonts w:ascii="Arial" w:hAnsi="Arial" w:cs="Arial"/>
          <w:b/>
          <w:color w:val="003B8E"/>
          <w:sz w:val="32"/>
          <w:szCs w:val="32"/>
        </w:rPr>
        <w:t xml:space="preserve">FR.24 (anciennement </w:t>
      </w:r>
      <w:r w:rsidRPr="007A3845">
        <w:rPr>
          <w:rFonts w:ascii="Arial" w:hAnsi="Arial" w:cs="Arial"/>
          <w:b/>
          <w:color w:val="003B8E"/>
          <w:sz w:val="32"/>
          <w:szCs w:val="32"/>
        </w:rPr>
        <w:t>C2</w:t>
      </w:r>
      <w:r>
        <w:rPr>
          <w:rFonts w:ascii="Arial" w:hAnsi="Arial" w:cs="Arial"/>
          <w:b/>
          <w:color w:val="003B8E"/>
          <w:sz w:val="32"/>
          <w:szCs w:val="32"/>
        </w:rPr>
        <w:t>4</w:t>
      </w:r>
      <w:r w:rsidR="001A6FDF">
        <w:rPr>
          <w:rFonts w:ascii="Arial" w:hAnsi="Arial" w:cs="Arial"/>
          <w:b/>
          <w:color w:val="003B8E"/>
          <w:sz w:val="32"/>
          <w:szCs w:val="32"/>
        </w:rPr>
        <w:t>)</w:t>
      </w:r>
    </w:p>
    <w:p w:rsidR="00A95FEC" w:rsidRPr="00775EA8" w:rsidRDefault="00A95FEC" w:rsidP="00A95FEC"/>
    <w:p w:rsidR="009C58D2" w:rsidRDefault="009C58D2" w:rsidP="009C58D2">
      <w:r>
        <w:t>Le</w:t>
      </w:r>
      <w:r w:rsidR="002D2E08">
        <w:t>s</w:t>
      </w:r>
      <w:r>
        <w:t xml:space="preserve"> tableau</w:t>
      </w:r>
      <w:r w:rsidR="002D2E08">
        <w:t>x</w:t>
      </w:r>
      <w:r>
        <w:t xml:space="preserve"> de l’état FR.24 </w:t>
      </w:r>
      <w:r w:rsidR="002D2E08">
        <w:t>sont</w:t>
      </w:r>
      <w:r>
        <w:t xml:space="preserve"> à renseigner par les organismes d’assurance concernés en fonction de leur activité en application des instructions de l’ACPR n°2016</w:t>
      </w:r>
      <w:r w:rsidRPr="00706538">
        <w:t>-I-1</w:t>
      </w:r>
      <w:r w:rsidR="00592903">
        <w:t>6</w:t>
      </w:r>
      <w:r w:rsidRPr="00706538">
        <w:t xml:space="preserve"> et 201</w:t>
      </w:r>
      <w:r w:rsidR="00592903">
        <w:t>8</w:t>
      </w:r>
      <w:r w:rsidRPr="00706538">
        <w:t>-I-16 relatives</w:t>
      </w:r>
      <w:r>
        <w:t xml:space="preserve"> à la transmission à l’Autorité du contrôle prudentiel et de résolution de documents prudentiels annuels.</w:t>
      </w:r>
    </w:p>
    <w:p w:rsidR="009C58D2" w:rsidRDefault="009C58D2" w:rsidP="009C58D2"/>
    <w:p w:rsidR="009C58D2" w:rsidRDefault="009C58D2" w:rsidP="009C58D2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</w:t>
      </w:r>
      <w:bookmarkStart w:id="0" w:name="_GoBack"/>
      <w:bookmarkEnd w:id="0"/>
      <w:r>
        <w:t xml:space="preserve"> des deux instructions (les organismes SII devant communiquer FR.24 au format XBRL)</w:t>
      </w:r>
      <w:r w:rsidRPr="00775EA8">
        <w:t>.</w:t>
      </w:r>
    </w:p>
    <w:p w:rsidR="009C58D2" w:rsidRDefault="009C58D2" w:rsidP="00D61A70"/>
    <w:p w:rsidR="00D61A70" w:rsidRDefault="00583AC7" w:rsidP="00D61A70">
      <w:r w:rsidRPr="00583AC7">
        <w:t xml:space="preserve">Un état distinct sera établi </w:t>
      </w:r>
      <w:r w:rsidR="00C97A37">
        <w:t>d’une part p</w:t>
      </w:r>
      <w:r w:rsidRPr="00583AC7">
        <w:t xml:space="preserve">our les garanties décennales de responsabilité civile et </w:t>
      </w:r>
      <w:r w:rsidR="00C97A37">
        <w:t xml:space="preserve">d’autre part </w:t>
      </w:r>
      <w:r w:rsidRPr="00583AC7">
        <w:t>pour les garanties décennales de dommage ouvrage.</w:t>
      </w:r>
    </w:p>
    <w:p w:rsidR="00554621" w:rsidRDefault="00554621" w:rsidP="00D61A70"/>
    <w:p w:rsidR="00554621" w:rsidRDefault="00554621" w:rsidP="00D61A70">
      <w:r w:rsidRPr="00D45CFC">
        <w:t>Les données historiques</w:t>
      </w:r>
      <w:r>
        <w:t xml:space="preserve"> sont</w:t>
      </w:r>
      <w:r w:rsidRPr="00D45CFC">
        <w:t xml:space="preserve"> à reconstituer lors de la première remise de l'état</w:t>
      </w:r>
      <w:r>
        <w:t>.</w:t>
      </w:r>
    </w:p>
    <w:p w:rsidR="00E57BF3" w:rsidRDefault="00E57BF3" w:rsidP="00D61A70">
      <w:pPr>
        <w:rPr>
          <w:b/>
        </w:rPr>
      </w:pPr>
    </w:p>
    <w:p w:rsidR="007D6140" w:rsidRPr="007D6140" w:rsidRDefault="007D6140" w:rsidP="007D6140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Utilisation de l’état</w:t>
      </w:r>
    </w:p>
    <w:p w:rsidR="00357DDC" w:rsidRDefault="00357DDC" w:rsidP="00D61A70"/>
    <w:p w:rsidR="007D6140" w:rsidRDefault="00357DDC" w:rsidP="00D61A70">
      <w:pPr>
        <w:rPr>
          <w:b/>
        </w:rPr>
      </w:pPr>
      <w:r w:rsidRPr="00275F75">
        <w:t>Les entreprises calculent les montants ci-dessous, pour chaque exercice d’ouverture de chantier</w:t>
      </w:r>
      <w:r w:rsidR="000D62AA">
        <w:t>.</w:t>
      </w:r>
    </w:p>
    <w:p w:rsidR="00357DDC" w:rsidRDefault="00357DDC" w:rsidP="00D61A70">
      <w:pPr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5953"/>
      </w:tblGrid>
      <w:tr w:rsidR="00BF48EB" w:rsidRPr="00F840F1" w:rsidTr="00274AA5">
        <w:trPr>
          <w:trHeight w:val="243"/>
        </w:trPr>
        <w:tc>
          <w:tcPr>
            <w:tcW w:w="2376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INTITULE</w:t>
            </w:r>
          </w:p>
        </w:tc>
        <w:tc>
          <w:tcPr>
            <w:tcW w:w="2552" w:type="dxa"/>
            <w:vAlign w:val="center"/>
          </w:tcPr>
          <w:p w:rsidR="00BF48EB" w:rsidRPr="00F840F1" w:rsidRDefault="00BF48EB" w:rsidP="001A6FDF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 xml:space="preserve">NUMERO DE </w:t>
            </w:r>
            <w:r w:rsidR="001A6FDF">
              <w:rPr>
                <w:b/>
              </w:rPr>
              <w:t>LIGNE</w:t>
            </w:r>
          </w:p>
        </w:tc>
        <w:tc>
          <w:tcPr>
            <w:tcW w:w="5953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DEFINITION</w:t>
            </w:r>
            <w:r w:rsidR="00A874E1">
              <w:rPr>
                <w:b/>
              </w:rPr>
              <w:t xml:space="preserve"> ET FORMULE</w:t>
            </w:r>
          </w:p>
        </w:tc>
      </w:tr>
      <w:tr w:rsidR="00275F75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275F75" w:rsidRPr="00F840F1" w:rsidRDefault="00AC02EE" w:rsidP="00A929FB">
            <w:pPr>
              <w:snapToGrid w:val="0"/>
            </w:pPr>
            <w:r>
              <w:t>Type de garantie décennale</w:t>
            </w:r>
          </w:p>
        </w:tc>
        <w:tc>
          <w:tcPr>
            <w:tcW w:w="2552" w:type="dxa"/>
          </w:tcPr>
          <w:p w:rsidR="00E6024C" w:rsidRDefault="00E6024C" w:rsidP="00F82E11">
            <w:pPr>
              <w:snapToGrid w:val="0"/>
            </w:pPr>
          </w:p>
          <w:p w:rsidR="00E6024C" w:rsidRDefault="00E6024C" w:rsidP="00F82E11">
            <w:pPr>
              <w:snapToGrid w:val="0"/>
            </w:pPr>
          </w:p>
          <w:p w:rsidR="00275F75" w:rsidRPr="00F840F1" w:rsidRDefault="00AC02EE" w:rsidP="00F82E11">
            <w:pPr>
              <w:snapToGrid w:val="0"/>
            </w:pPr>
            <w:r>
              <w:t>Z0010</w:t>
            </w:r>
          </w:p>
        </w:tc>
        <w:tc>
          <w:tcPr>
            <w:tcW w:w="5953" w:type="dxa"/>
          </w:tcPr>
          <w:p w:rsidR="00275F75" w:rsidRDefault="00AC02EE" w:rsidP="00F82E11">
            <w:pPr>
              <w:snapToGrid w:val="0"/>
            </w:pPr>
            <w:r>
              <w:t>Au choix :</w:t>
            </w:r>
          </w:p>
          <w:p w:rsidR="00AC02EE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responsabilité civile</w:t>
            </w:r>
          </w:p>
          <w:p w:rsidR="00AC02EE" w:rsidRPr="00F840F1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dommage ouvrage</w:t>
            </w:r>
          </w:p>
        </w:tc>
      </w:tr>
      <w:tr w:rsidR="00EC423C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EC423C" w:rsidRDefault="00EC423C" w:rsidP="00A929FB">
            <w:pPr>
              <w:snapToGrid w:val="0"/>
            </w:pPr>
            <w:r w:rsidRPr="00EC423C">
              <w:t>Type de provision pour sinistres non encore manifestés</w:t>
            </w:r>
          </w:p>
        </w:tc>
        <w:tc>
          <w:tcPr>
            <w:tcW w:w="2552" w:type="dxa"/>
          </w:tcPr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  <w:r>
              <w:t>Z0020</w:t>
            </w:r>
          </w:p>
        </w:tc>
        <w:tc>
          <w:tcPr>
            <w:tcW w:w="5953" w:type="dxa"/>
          </w:tcPr>
          <w:p w:rsidR="00EC423C" w:rsidRDefault="00EC423C" w:rsidP="00F82E11">
            <w:pPr>
              <w:snapToGrid w:val="0"/>
            </w:pPr>
            <w:r>
              <w:t>Au choix :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dérogatoire à la méthode de droit commun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en application de la méthode du droit commun</w:t>
            </w:r>
          </w:p>
        </w:tc>
      </w:tr>
      <w:tr w:rsidR="00997C44" w:rsidRPr="00F840F1" w:rsidTr="00274AA5">
        <w:trPr>
          <w:trHeight w:val="2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Dossiers/dossiers déclarés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1A6FDF">
            <w:pPr>
              <w:snapToGrid w:val="0"/>
            </w:pPr>
            <w:r>
              <w:t>R0010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C</w:t>
            </w:r>
            <w:r w:rsidR="00997C44" w:rsidRPr="00F840F1">
              <w:t>harge totale des sinistres déclarés depuis l’origine du chantier jusqu’à la date de clôture, en brut de recours et de réassurance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Tardifs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A929FB">
            <w:pPr>
              <w:snapToGrid w:val="0"/>
            </w:pPr>
            <w:r>
              <w:t>R0020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r>
              <w:t>E</w:t>
            </w:r>
            <w:r w:rsidR="00997C44" w:rsidRPr="00F840F1">
              <w:t>stimation prudente des sinistres non encore déclarés, effectuée sur la base de méthodes statistiques aux tardifs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Recours encaissés et à encaisser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R0030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R</w:t>
            </w:r>
            <w:r w:rsidR="00AC02EE">
              <w:t>ecours encaissés</w:t>
            </w:r>
            <w:r w:rsidR="00997C44" w:rsidRPr="00F840F1">
              <w:t xml:space="preserve"> sur les sinistres évoqués en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sur une estimation des recours restant à encaisser sur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R0020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 xml:space="preserve">Frais de gestion 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R0040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F</w:t>
            </w:r>
            <w:r w:rsidR="00997C44" w:rsidRPr="00F840F1">
              <w:t xml:space="preserve">rais engagés et restant à payer relatifs à la gestion de </w:t>
            </w:r>
            <w:r>
              <w:t>R0010</w:t>
            </w:r>
            <w:r w:rsidR="00997C44" w:rsidRPr="00F840F1">
              <w:t xml:space="preserve">, </w:t>
            </w:r>
            <w:r>
              <w:t>R0020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R0030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An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R0050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C</w:t>
            </w:r>
            <w:r w:rsidR="00997C44" w:rsidRPr="00F840F1">
              <w:t>oût total, estimé dossier par dossier, des sinistres afférents aux garanties décennales d’assurance construction délivrées pour des chantiers d’ancienneté n et qui se sont manifestés jusqu’à la date de l’inventaire, diminué des recours encaissés ou à encaisser</w:t>
            </w:r>
            <w:r>
              <w:t>.</w:t>
            </w:r>
          </w:p>
          <w:p w:rsidR="00443908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R0050</w:t>
            </w:r>
            <w:r w:rsidR="00997C44" w:rsidRPr="00F840F1">
              <w:t>=</w:t>
            </w:r>
            <w:r w:rsidR="00956DF9">
              <w:t>R0010</w:t>
            </w:r>
            <w:r w:rsidR="00997C44" w:rsidRPr="00F840F1">
              <w:t>+</w:t>
            </w:r>
            <w:r w:rsidR="00956DF9">
              <w:t>R0020</w:t>
            </w:r>
            <w:r w:rsidR="00997C44" w:rsidRPr="00F840F1">
              <w:t>-</w:t>
            </w:r>
            <w:r w:rsidR="00956DF9">
              <w:t>R0030</w:t>
            </w:r>
            <w:r w:rsidR="00997C44" w:rsidRPr="00F840F1">
              <w:t>+</w:t>
            </w:r>
            <w:r w:rsidR="00956DF9">
              <w:t>R0040</w:t>
            </w:r>
            <w:r>
              <w:t xml:space="preserve"> (valable pour toutes les colonnes de C0010 à C0140)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proofErr w:type="spellStart"/>
            <w:r w:rsidRPr="00F840F1">
              <w:t>Bn</w:t>
            </w:r>
            <w:proofErr w:type="spellEnd"/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R0100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M</w:t>
            </w:r>
            <w:r w:rsidR="00997C44" w:rsidRPr="00F840F1">
              <w:t>ontant des primes émises et des primes restant à émettre, nettes des primes à annuler et des frais d’acquisition, afférent à ces mêmes garanties. </w:t>
            </w:r>
          </w:p>
          <w:p w:rsidR="00997C44" w:rsidRPr="00F840F1" w:rsidRDefault="00C71611" w:rsidP="00956DF9">
            <w:pPr>
              <w:snapToGrid w:val="0"/>
            </w:pPr>
            <w:r>
              <w:lastRenderedPageBreak/>
              <w:t xml:space="preserve">Contrôle associé : </w:t>
            </w:r>
            <w:r w:rsidR="00956DF9">
              <w:t>R0100</w:t>
            </w:r>
            <w:r w:rsidR="00997C44" w:rsidRPr="00F840F1">
              <w:t>=</w:t>
            </w:r>
            <w:r w:rsidR="00956DF9">
              <w:t>R0060</w:t>
            </w:r>
            <w:r w:rsidR="00997C44" w:rsidRPr="00F840F1">
              <w:t>+</w:t>
            </w:r>
            <w:r w:rsidR="00956DF9">
              <w:t>R0070</w:t>
            </w:r>
            <w:r w:rsidR="00997C44" w:rsidRPr="00F840F1">
              <w:t>-</w:t>
            </w:r>
            <w:r w:rsidR="00956DF9">
              <w:t>R0080</w:t>
            </w:r>
            <w:r w:rsidR="00997C44" w:rsidRPr="00F840F1">
              <w:t>-</w:t>
            </w:r>
            <w:r w:rsidR="00956DF9">
              <w:t>R0090</w:t>
            </w:r>
            <w:r>
              <w:t xml:space="preserve"> (valable pour toutes les colonnes de C0010 à C0140)</w: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proofErr w:type="spellStart"/>
            <w:r w:rsidRPr="00F840F1">
              <w:lastRenderedPageBreak/>
              <w:t>MSn</w:t>
            </w:r>
            <w:proofErr w:type="spellEnd"/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R0110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Coût total indiqué en </w:t>
            </w:r>
            <w:r>
              <w:t>R0050</w:t>
            </w:r>
            <w:r w:rsidRPr="00274AA5">
              <w:t xml:space="preserve"> pondéré des coefficients s’appliquant aux sinistres</w:t>
            </w:r>
            <w:r w:rsidR="00722965">
              <w:t>.</w:t>
            </w:r>
          </w:p>
          <w:p w:rsidR="00722965" w:rsidRPr="00F840F1" w:rsidRDefault="00722965" w:rsidP="00A929FB">
            <w:pPr>
              <w:snapToGrid w:val="0"/>
            </w:pPr>
            <w:r>
              <w:t>Contrôles associés : R0110 = coefficient de l’année * R0050 (pour toutes les colonnes de C0010 à C0140)</w:t>
            </w:r>
          </w:p>
        </w:tc>
      </w:tr>
      <w:tr w:rsidR="00722965" w:rsidRPr="00F840F1" w:rsidTr="00C06BE7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Pr="00274AA5" w:rsidRDefault="00722965" w:rsidP="00722965">
            <w:pPr>
              <w:snapToGrid w:val="0"/>
            </w:pPr>
            <w:r>
              <w:t xml:space="preserve">Coefficients </w:t>
            </w:r>
            <w:r w:rsidR="00592903">
              <w:t xml:space="preserve">an </w:t>
            </w:r>
            <w:r>
              <w:t>s’appliquant aux sinistres :</w:t>
            </w:r>
            <w:r w:rsidR="00592903">
              <w:t xml:space="preserve"> </w:t>
            </w:r>
            <w:r w:rsidR="00592903" w:rsidRPr="00316322">
              <w:rPr>
                <w:i/>
              </w:rPr>
              <w:t>cf.</w:t>
            </w:r>
            <w:r w:rsidR="00592903">
              <w:t xml:space="preserve"> art. 143-14 du règlement ANC 2015-11</w: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proofErr w:type="spellStart"/>
            <w:r w:rsidRPr="00F840F1">
              <w:t>MPn</w:t>
            </w:r>
            <w:proofErr w:type="spellEnd"/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R0120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Montant de primes en </w:t>
            </w:r>
            <w:r>
              <w:t>R0100</w:t>
            </w:r>
            <w:r w:rsidRPr="00274AA5">
              <w:t xml:space="preserve"> pondéré des coefficients s’appliquant aux primes</w:t>
            </w:r>
            <w:r w:rsidR="00722965">
              <w:t>.</w:t>
            </w:r>
          </w:p>
          <w:p w:rsidR="00722965" w:rsidRPr="00F840F1" w:rsidRDefault="00722965" w:rsidP="00722965">
            <w:pPr>
              <w:snapToGrid w:val="0"/>
            </w:pPr>
            <w:r>
              <w:t>Contrôles associés : R0120 = coefficient de l’année * R0100 (pour toutes les colonnes de C0010 à C0140)</w:t>
            </w:r>
          </w:p>
        </w:tc>
      </w:tr>
      <w:tr w:rsidR="00722965" w:rsidRPr="00F840F1" w:rsidTr="00000D71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Pr="00274AA5" w:rsidRDefault="00722965" w:rsidP="00722965">
            <w:pPr>
              <w:snapToGrid w:val="0"/>
            </w:pPr>
            <w:r>
              <w:t xml:space="preserve">Coefficients </w:t>
            </w:r>
            <w:proofErr w:type="spellStart"/>
            <w:r w:rsidR="00592903">
              <w:t>bn</w:t>
            </w:r>
            <w:proofErr w:type="spellEnd"/>
            <w:r w:rsidR="00592903">
              <w:t xml:space="preserve"> </w:t>
            </w:r>
            <w:r>
              <w:t>s’appliquant aux primes :</w:t>
            </w:r>
            <w:r w:rsidR="00592903">
              <w:t xml:space="preserve"> </w:t>
            </w:r>
            <w:r w:rsidR="00592903" w:rsidRPr="006B3587">
              <w:rPr>
                <w:i/>
              </w:rPr>
              <w:t>cf.</w:t>
            </w:r>
            <w:r w:rsidR="00592903">
              <w:t xml:space="preserve"> art. 143-14 du règlement ANC 2015-11</w:t>
            </w:r>
          </w:p>
        </w:tc>
      </w:tr>
      <w:tr w:rsidR="00A02264" w:rsidRPr="00956DF9" w:rsidTr="00274AA5">
        <w:trPr>
          <w:trHeight w:val="625"/>
        </w:trPr>
        <w:tc>
          <w:tcPr>
            <w:tcW w:w="2376" w:type="dxa"/>
            <w:vAlign w:val="center"/>
          </w:tcPr>
          <w:p w:rsidR="00A02264" w:rsidRPr="00D40818" w:rsidRDefault="00A02264" w:rsidP="00D40818">
            <w:pPr>
              <w:snapToGrid w:val="0"/>
            </w:pPr>
            <w:r w:rsidRPr="00D40818">
              <w:t>PSNEM nette de recours résultant de l'application des coefficients</w:t>
            </w:r>
          </w:p>
          <w:p w:rsidR="00A02264" w:rsidRPr="00F840F1" w:rsidRDefault="00A02264" w:rsidP="00A929FB">
            <w:pPr>
              <w:snapToGrid w:val="0"/>
            </w:pPr>
          </w:p>
        </w:tc>
        <w:tc>
          <w:tcPr>
            <w:tcW w:w="2552" w:type="dxa"/>
            <w:vAlign w:val="center"/>
          </w:tcPr>
          <w:p w:rsidR="00A02264" w:rsidRDefault="001C443E" w:rsidP="00A02264">
            <w:pPr>
              <w:snapToGrid w:val="0"/>
            </w:pPr>
            <w:r>
              <w:t>R0125</w:t>
            </w:r>
          </w:p>
        </w:tc>
        <w:tc>
          <w:tcPr>
            <w:tcW w:w="5953" w:type="dxa"/>
            <w:vAlign w:val="center"/>
          </w:tcPr>
          <w:p w:rsidR="001C443E" w:rsidRDefault="001C443E" w:rsidP="001C443E">
            <w:pPr>
              <w:snapToGrid w:val="0"/>
            </w:pPr>
            <w:r w:rsidRPr="00F840F1">
              <w:t xml:space="preserve">L’estimation des sinistres non encore manifestés est égale au plus élevé de deux montants </w:t>
            </w:r>
            <w:r>
              <w:t xml:space="preserve">R0110 </w:t>
            </w:r>
            <w:r w:rsidRPr="00F840F1">
              <w:t xml:space="preserve">et </w:t>
            </w:r>
            <w:r>
              <w:t>R0120.</w:t>
            </w:r>
          </w:p>
          <w:p w:rsidR="001C443E" w:rsidRDefault="001C443E" w:rsidP="001C443E">
            <w:pPr>
              <w:snapToGrid w:val="0"/>
            </w:pPr>
          </w:p>
          <w:p w:rsidR="001C443E" w:rsidRDefault="001C443E" w:rsidP="001C443E">
            <w:pPr>
              <w:snapToGrid w:val="0"/>
            </w:pPr>
            <w:r>
              <w:t xml:space="preserve">Contrôles associés : R0160 = MAX </w:t>
            </w:r>
            <w:proofErr w:type="gramStart"/>
            <w:r>
              <w:t>( R</w:t>
            </w:r>
            <w:proofErr w:type="gramEnd"/>
            <w:r>
              <w:t xml:space="preserve">0110 , R0120 ) </w:t>
            </w:r>
          </w:p>
          <w:p w:rsidR="00A02264" w:rsidRPr="00F840F1" w:rsidRDefault="00A02264" w:rsidP="00D40818">
            <w:pPr>
              <w:snapToGrid w:val="0"/>
              <w:jc w:val="left"/>
            </w:pPr>
          </w:p>
        </w:tc>
      </w:tr>
      <w:tr w:rsidR="004224ED" w:rsidRPr="00956DF9" w:rsidTr="00C65932">
        <w:trPr>
          <w:trHeight w:val="625"/>
        </w:trPr>
        <w:tc>
          <w:tcPr>
            <w:tcW w:w="4928" w:type="dxa"/>
            <w:gridSpan w:val="2"/>
            <w:vAlign w:val="center"/>
          </w:tcPr>
          <w:p w:rsidR="004224ED" w:rsidRDefault="004224ED" w:rsidP="00A929FB">
            <w:pPr>
              <w:snapToGrid w:val="0"/>
            </w:pPr>
            <w:r w:rsidRPr="00D40818">
              <w:rPr>
                <w:b/>
              </w:rPr>
              <w:t>PSNEM dérogatoire de droit commun</w:t>
            </w:r>
          </w:p>
        </w:tc>
        <w:tc>
          <w:tcPr>
            <w:tcW w:w="5953" w:type="dxa"/>
            <w:vAlign w:val="center"/>
          </w:tcPr>
          <w:p w:rsidR="004224ED" w:rsidRPr="00F840F1" w:rsidRDefault="004224ED" w:rsidP="00092E46">
            <w:pPr>
              <w:snapToGrid w:val="0"/>
            </w:pP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Default="008A26E3" w:rsidP="00316322">
            <w:pPr>
              <w:snapToGrid w:val="0"/>
              <w:jc w:val="left"/>
            </w:pPr>
            <w:r>
              <w:t xml:space="preserve">- </w:t>
            </w:r>
            <w:r w:rsidR="00E6024C" w:rsidRPr="00F840F1">
              <w:t xml:space="preserve">PSNEM </w:t>
            </w:r>
            <w:r w:rsidR="004224ED">
              <w:t>nette de recours</w:t>
            </w:r>
            <w:r w:rsidR="004224ED">
              <w:br/>
            </w:r>
            <w:r>
              <w:t xml:space="preserve">- </w:t>
            </w:r>
            <w:r w:rsidR="004224ED">
              <w:t>Recours estimés</w:t>
            </w:r>
          </w:p>
          <w:p w:rsidR="004224ED" w:rsidRPr="00F840F1" w:rsidRDefault="008A26E3" w:rsidP="00316322">
            <w:pPr>
              <w:snapToGrid w:val="0"/>
              <w:jc w:val="left"/>
            </w:pPr>
            <w:r>
              <w:t>- </w:t>
            </w:r>
            <w:r w:rsidR="004224ED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R0130, R0140 et R0150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092E46">
            <w:pPr>
              <w:snapToGrid w:val="0"/>
            </w:pPr>
            <w:r w:rsidRPr="00F840F1">
              <w:t xml:space="preserve">Les trois lignes </w:t>
            </w:r>
            <w:r w:rsidR="008A26E3">
              <w:t>de</w:t>
            </w:r>
            <w:r w:rsidR="008A26E3" w:rsidRPr="00F840F1">
              <w:t xml:space="preserve"> </w:t>
            </w:r>
            <w:r w:rsidRPr="00F840F1">
              <w:t>cette rubrique sont remplies s’il est fait application des dispositions d</w:t>
            </w:r>
            <w:r w:rsidR="00092E46">
              <w:t>u</w:t>
            </w:r>
            <w:r w:rsidRPr="00F840F1">
              <w:t xml:space="preserve"> </w:t>
            </w:r>
            <w:r w:rsidR="00092E46">
              <w:t xml:space="preserve">règlement ANC N° 2015-11 du 26 novembre 2015 relatif aux comptes annuels des entreprises d’assurance (en particulier la sous-section 3 </w:t>
            </w:r>
            <w:r w:rsidR="00FF7392">
              <w:t>« </w:t>
            </w:r>
            <w:r w:rsidR="00092E46" w:rsidRPr="00FF7392">
              <w:rPr>
                <w:i/>
              </w:rPr>
              <w:t>Dispositions particulières relatives aux garanties décennales d’assurance construction</w:t>
            </w:r>
            <w:r w:rsidR="00FF7392">
              <w:t> »</w:t>
            </w:r>
            <w:r w:rsidR="001847F4">
              <w:t>, article 143-15</w:t>
            </w:r>
            <w:r w:rsidR="00FF7392">
              <w:t>)</w:t>
            </w:r>
            <w:r w:rsidR="00092E46">
              <w:t>.</w:t>
            </w:r>
          </w:p>
          <w:p w:rsidR="00E6024C" w:rsidRDefault="00E6024C" w:rsidP="00A929FB">
            <w:pPr>
              <w:snapToGrid w:val="0"/>
            </w:pPr>
            <w:r w:rsidRPr="00F840F1">
              <w:t>Dans ce cas exceptionnel, le triangle de liquidation est déterminé sur la base de la PSNEM comptabilisée en remplacement de la PSNEM déterminée sur la base des coefficients.</w:t>
            </w:r>
          </w:p>
          <w:p w:rsidR="00EC4554" w:rsidRDefault="00EC4554" w:rsidP="00A929FB">
            <w:pPr>
              <w:snapToGrid w:val="0"/>
            </w:pPr>
          </w:p>
          <w:p w:rsidR="00EC4554" w:rsidRPr="00274AA5" w:rsidRDefault="00EC4554" w:rsidP="00A929FB">
            <w:pPr>
              <w:snapToGrid w:val="0"/>
            </w:pPr>
            <w:r>
              <w:t>Contrôles associés : R0150 = R0130 + R0140 (contrôle applicable pour les colonnes C0150 à C0280)</w:t>
            </w:r>
          </w:p>
        </w:tc>
      </w:tr>
      <w:tr w:rsidR="004224ED" w:rsidRPr="00956DF9" w:rsidTr="00D45DF3">
        <w:trPr>
          <w:trHeight w:val="625"/>
        </w:trPr>
        <w:tc>
          <w:tcPr>
            <w:tcW w:w="10881" w:type="dxa"/>
            <w:gridSpan w:val="3"/>
            <w:vAlign w:val="center"/>
          </w:tcPr>
          <w:p w:rsidR="004224ED" w:rsidRPr="00F840F1" w:rsidRDefault="004224ED" w:rsidP="00092E46">
            <w:pPr>
              <w:snapToGrid w:val="0"/>
            </w:pPr>
            <w:r w:rsidRPr="00D40818">
              <w:rPr>
                <w:b/>
              </w:rPr>
              <w:t>PSNEM effectivement comptabilisée (dérogatoire ou non)</w:t>
            </w: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nette de recours effectivement comptabilisée (droit commun ou dérogatoire)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R0160</w:t>
            </w:r>
          </w:p>
        </w:tc>
        <w:tc>
          <w:tcPr>
            <w:tcW w:w="5953" w:type="dxa"/>
            <w:vAlign w:val="center"/>
          </w:tcPr>
          <w:p w:rsidR="00EC4554" w:rsidRDefault="0009454D" w:rsidP="00A929FB">
            <w:pPr>
              <w:snapToGrid w:val="0"/>
            </w:pPr>
            <w:r>
              <w:t xml:space="preserve">Montant déterminé sur la base de la PSNEM comptabilisée. </w:t>
            </w:r>
          </w:p>
          <w:p w:rsidR="00EC4554" w:rsidRPr="00274AA5" w:rsidRDefault="00EC4554" w:rsidP="00A929FB">
            <w:pPr>
              <w:snapToGrid w:val="0"/>
            </w:pPr>
          </w:p>
        </w:tc>
      </w:tr>
      <w:tr w:rsidR="00E6024C" w:rsidRPr="00F840F1" w:rsidTr="001A6FDF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Recours estimés</w:t>
            </w:r>
          </w:p>
        </w:tc>
        <w:tc>
          <w:tcPr>
            <w:tcW w:w="2552" w:type="dxa"/>
            <w:vAlign w:val="center"/>
          </w:tcPr>
          <w:p w:rsidR="00E6024C" w:rsidRPr="00F840F1" w:rsidDel="00956DF9" w:rsidRDefault="00E6024C" w:rsidP="004C71CE">
            <w:pPr>
              <w:snapToGrid w:val="0"/>
            </w:pPr>
            <w:r>
              <w:t>R0170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Montant estimé par l’entreprise</w:t>
            </w:r>
          </w:p>
        </w:tc>
      </w:tr>
      <w:tr w:rsidR="00E6024C" w:rsidRPr="00F840F1" w:rsidTr="004C71CE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4C71CE">
            <w:pPr>
              <w:snapToGrid w:val="0"/>
            </w:pPr>
            <w:r>
              <w:t>R0180</w:t>
            </w:r>
          </w:p>
        </w:tc>
        <w:tc>
          <w:tcPr>
            <w:tcW w:w="5953" w:type="dxa"/>
            <w:vAlign w:val="center"/>
          </w:tcPr>
          <w:p w:rsidR="00E6024C" w:rsidRPr="00F840F1" w:rsidRDefault="00EC4554" w:rsidP="00A929FB">
            <w:pPr>
              <w:snapToGrid w:val="0"/>
            </w:pPr>
            <w:r>
              <w:t xml:space="preserve">Contrôles associés : </w:t>
            </w:r>
            <w:r w:rsidR="00E6024C">
              <w:t>R0180</w:t>
            </w:r>
            <w:r w:rsidR="00E6024C" w:rsidRPr="00F840F1">
              <w:t>=</w:t>
            </w:r>
            <w:r w:rsidR="00E6024C">
              <w:t>R0170</w:t>
            </w:r>
            <w:r w:rsidR="00E6024C" w:rsidRPr="00F840F1">
              <w:t>+</w:t>
            </w:r>
            <w:r w:rsidR="00E6024C">
              <w:t>R0160</w:t>
            </w:r>
            <w:r>
              <w:t xml:space="preserve"> (contrôle applicable pour les colonnes de C0290 à C0420)</w:t>
            </w:r>
          </w:p>
        </w:tc>
      </w:tr>
      <w:tr w:rsidR="00AB0C69" w:rsidRPr="00F840F1" w:rsidTr="00DA1103">
        <w:trPr>
          <w:trHeight w:val="625"/>
        </w:trPr>
        <w:tc>
          <w:tcPr>
            <w:tcW w:w="10881" w:type="dxa"/>
            <w:gridSpan w:val="3"/>
            <w:vAlign w:val="center"/>
          </w:tcPr>
          <w:p w:rsidR="00AB0C69" w:rsidRPr="00F840F1" w:rsidRDefault="00AB0C69" w:rsidP="00A929FB">
            <w:pPr>
              <w:snapToGrid w:val="0"/>
            </w:pPr>
            <w:r w:rsidRPr="001E25AD">
              <w:rPr>
                <w:b/>
              </w:rPr>
              <w:t>Déclaration Règlementaire d’Ouverture de Chantier (DROC)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An vue en fin d'année n</w:t>
            </w:r>
            <w:r>
              <w:t xml:space="preserve"> (et suivante</w:t>
            </w:r>
            <w:r w:rsidR="00D23A8D">
              <w:t>s</w:t>
            </w:r>
            <w:r>
              <w:t>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4C71CE">
            <w:pPr>
              <w:snapToGrid w:val="0"/>
            </w:pPr>
            <w:r>
              <w:t>R0190, R0220, R0250, R0280, R0310, R0340, R0370, R0400, R0430, R0460, R0490, R0520, R0550, R0580, R0610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 xml:space="preserve">Coût total des sinistres se rapportant à la Déclaration Règlementaire d’Ouverture de Chantier (DROC) de l’année en cours  vue en fin d’année 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PSNEM vue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R0200</w:t>
            </w:r>
            <w:r w:rsidR="00D23A8D">
              <w:t xml:space="preserve">, R0230, R0260, R0290, R0320, R0350, R0380, R0410, R0440, </w:t>
            </w:r>
            <w:r w:rsidR="00D23A8D">
              <w:lastRenderedPageBreak/>
              <w:t>R0470, R0500, R0530, R0560, R0590, R0620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4C71CE">
            <w:pPr>
              <w:snapToGrid w:val="0"/>
            </w:pPr>
            <w:r w:rsidRPr="00F840F1">
              <w:lastRenderedPageBreak/>
              <w:t>PSNEM se rapportant à la DROC de l’année en cours vue en fin d’année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Charge nette de recours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R0210</w:t>
            </w:r>
            <w:r w:rsidR="00D23A8D">
              <w:t>, R0240, R0270, R0300, R0330, R0360, R0390, R0420, R0450, R0480, R0510, R0540, R0570, R0600, R0630</w:t>
            </w:r>
          </w:p>
        </w:tc>
        <w:tc>
          <w:tcPr>
            <w:tcW w:w="5953" w:type="dxa"/>
            <w:vAlign w:val="center"/>
          </w:tcPr>
          <w:p w:rsidR="009F5904" w:rsidRDefault="009F5904" w:rsidP="009F5904">
            <w:pPr>
              <w:snapToGrid w:val="0"/>
            </w:pPr>
            <w:r>
              <w:t>Contrôles associés :</w:t>
            </w:r>
          </w:p>
          <w:p w:rsidR="005F0F67" w:rsidRDefault="005F0F67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R0210</w:t>
            </w:r>
            <w:r w:rsidRPr="00F840F1">
              <w:t>=</w:t>
            </w:r>
            <w:r>
              <w:t>R0200</w:t>
            </w:r>
            <w:r w:rsidRPr="00F840F1">
              <w:t>+</w:t>
            </w:r>
            <w:r>
              <w:t>R0190</w:t>
            </w:r>
            <w:r w:rsidR="009F5904">
              <w:t xml:space="preserve"> (contrôles applicables aux colonnes C0430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R0240</w:t>
            </w:r>
            <w:r w:rsidRPr="00F840F1">
              <w:t>=</w:t>
            </w:r>
            <w:r>
              <w:t>R0230</w:t>
            </w:r>
            <w:r w:rsidRPr="00F840F1">
              <w:t>+</w:t>
            </w:r>
            <w:r>
              <w:t>R0220 (contrôles applicables aux colonnes C0440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R0270</w:t>
            </w:r>
            <w:r w:rsidRPr="00F840F1">
              <w:t>=</w:t>
            </w:r>
            <w:r>
              <w:t>R0260</w:t>
            </w:r>
            <w:r w:rsidRPr="00F840F1">
              <w:t>+</w:t>
            </w:r>
            <w:r>
              <w:t>R0250 (contrôles applicables aux colonnes C0450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R0300</w:t>
            </w:r>
            <w:r w:rsidRPr="00F840F1">
              <w:t>=</w:t>
            </w:r>
            <w:r>
              <w:t>R0290</w:t>
            </w:r>
            <w:r w:rsidRPr="00F840F1">
              <w:t>+</w:t>
            </w:r>
            <w:r>
              <w:t>R0280 (contrôles applicables aux colonnes C0460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R0330</w:t>
            </w:r>
            <w:r w:rsidRPr="00F840F1">
              <w:t>=</w:t>
            </w:r>
            <w:r>
              <w:t>R0320</w:t>
            </w:r>
            <w:r w:rsidRPr="00F840F1">
              <w:t>+</w:t>
            </w:r>
            <w:r>
              <w:t>R0310 (contrôles applicables aux colonnes C0470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R0360</w:t>
            </w:r>
            <w:r w:rsidRPr="00F840F1">
              <w:t>=</w:t>
            </w:r>
            <w:r>
              <w:t>R0350</w:t>
            </w:r>
            <w:r w:rsidRPr="00F840F1">
              <w:t>+</w:t>
            </w:r>
            <w:r>
              <w:t>R0340 (contrôles applicables aux colonnes C0480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R0390</w:t>
            </w:r>
            <w:r w:rsidRPr="00F840F1">
              <w:t>=</w:t>
            </w:r>
            <w:r>
              <w:t>R0380</w:t>
            </w:r>
            <w:r w:rsidRPr="00F840F1">
              <w:t>+</w:t>
            </w:r>
            <w:r>
              <w:t>R0370 (contrôles applicables aux colonnes C0490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R0420</w:t>
            </w:r>
            <w:r w:rsidRPr="00F840F1">
              <w:t>=</w:t>
            </w:r>
            <w:r>
              <w:t>R0410</w:t>
            </w:r>
            <w:r w:rsidRPr="00F840F1">
              <w:t>+</w:t>
            </w:r>
            <w:r>
              <w:t>R0400 (contrôles applicables aux colonnes C0500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R0450</w:t>
            </w:r>
            <w:r w:rsidRPr="00F840F1">
              <w:t>=</w:t>
            </w:r>
            <w:r>
              <w:t>R0440</w:t>
            </w:r>
            <w:r w:rsidRPr="00F840F1">
              <w:t>+</w:t>
            </w:r>
            <w:r>
              <w:t>R0430 (contrôles applicables aux colonnes C0510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5837D9" w:rsidRDefault="005837D9" w:rsidP="005837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9F5904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R0510</w:t>
            </w:r>
            <w:r w:rsidRPr="00F840F1">
              <w:t>=</w:t>
            </w:r>
            <w:r>
              <w:t>R0500</w:t>
            </w:r>
            <w:r w:rsidRPr="00F840F1">
              <w:t>+</w:t>
            </w:r>
            <w:r>
              <w:t>R0490 (contrôles applicables aux colonnes C0530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R0540</w:t>
            </w:r>
            <w:r w:rsidRPr="00F840F1">
              <w:t>=</w:t>
            </w:r>
            <w:r>
              <w:t>R0530</w:t>
            </w:r>
            <w:r w:rsidRPr="00F840F1">
              <w:t>+</w:t>
            </w:r>
            <w:r>
              <w:t>R0520 (contrôles applicables aux colonnes C0540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R0570</w:t>
            </w:r>
            <w:r w:rsidRPr="00F840F1">
              <w:t>=</w:t>
            </w:r>
            <w:r>
              <w:t>R0560</w:t>
            </w:r>
            <w:r w:rsidRPr="00F840F1">
              <w:t>+</w:t>
            </w:r>
            <w:r>
              <w:t>R0550 (contrôles applicables aux colonnes C0550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R0600</w:t>
            </w:r>
            <w:r w:rsidRPr="00F840F1">
              <w:t>=</w:t>
            </w:r>
            <w:r>
              <w:t>R0590</w:t>
            </w:r>
            <w:r w:rsidRPr="00F840F1">
              <w:t>+</w:t>
            </w:r>
            <w:r>
              <w:t>R0580 (contrôles applicables aux colonnes C0560 à C0570)</w:t>
            </w:r>
          </w:p>
          <w:p w:rsidR="00E60698" w:rsidRPr="00F840F1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R0630/C0570</w:t>
            </w:r>
            <w:r w:rsidRPr="00F840F1">
              <w:t>=</w:t>
            </w:r>
            <w:r>
              <w:t>R0620/C0570</w:t>
            </w:r>
            <w:r w:rsidRPr="00F840F1">
              <w:t>+</w:t>
            </w:r>
            <w:r>
              <w:t>R0610/C0570</w:t>
            </w:r>
          </w:p>
        </w:tc>
      </w:tr>
      <w:tr w:rsidR="00AB0C69" w:rsidRPr="00F840F1" w:rsidTr="00B904BD">
        <w:trPr>
          <w:trHeight w:val="625"/>
        </w:trPr>
        <w:tc>
          <w:tcPr>
            <w:tcW w:w="10881" w:type="dxa"/>
            <w:gridSpan w:val="3"/>
            <w:vAlign w:val="center"/>
          </w:tcPr>
          <w:p w:rsidR="00AB0C69" w:rsidRDefault="00AB0C69" w:rsidP="00A929FB">
            <w:pPr>
              <w:snapToGrid w:val="0"/>
            </w:pPr>
            <w:r w:rsidRPr="001E25AD">
              <w:rPr>
                <w:b/>
              </w:rPr>
              <w:t>Boni / Mali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6340B" w:rsidP="00A929FB">
            <w:pPr>
              <w:snapToGrid w:val="0"/>
            </w:pPr>
            <w:r w:rsidRPr="0056340B">
              <w:t>Boni / Mali par rapport l'exercice précédent</w:t>
            </w:r>
          </w:p>
        </w:tc>
        <w:tc>
          <w:tcPr>
            <w:tcW w:w="2552" w:type="dxa"/>
            <w:vAlign w:val="center"/>
          </w:tcPr>
          <w:p w:rsidR="005F0F67" w:rsidRPr="00F840F1" w:rsidRDefault="0056340B" w:rsidP="00A929FB">
            <w:pPr>
              <w:snapToGrid w:val="0"/>
            </w:pPr>
            <w:r>
              <w:t>R0640</w:t>
            </w:r>
          </w:p>
        </w:tc>
        <w:tc>
          <w:tcPr>
            <w:tcW w:w="5953" w:type="dxa"/>
            <w:vAlign w:val="center"/>
          </w:tcPr>
          <w:p w:rsidR="0056340B" w:rsidRDefault="0056340B" w:rsidP="00A929FB">
            <w:pPr>
              <w:snapToGrid w:val="0"/>
            </w:pPr>
            <w:r>
              <w:t>Contrôles associés :</w:t>
            </w:r>
          </w:p>
          <w:p w:rsidR="005F0F67" w:rsidRDefault="0056340B" w:rsidP="0056340B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R0640/C00580=R0210/C0440-R0240/C0440</w:t>
            </w:r>
          </w:p>
          <w:p w:rsidR="0056340B" w:rsidRDefault="0056340B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R0640/C00590=R02</w:t>
            </w:r>
            <w:r w:rsidR="00CF13D9">
              <w:t>4</w:t>
            </w:r>
            <w:r>
              <w:t>0/C0450-R02</w:t>
            </w:r>
            <w:r w:rsidR="00CF13D9">
              <w:t>7</w:t>
            </w:r>
            <w:r>
              <w:t>0/C0450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R0640/C00600=R0270/C0460-R0300/C0460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R0640/C00610=R0300/C0470-R0330/C0470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R0640/C00620=R0330/C0480-R0360/C0480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R0640/C00630=R0360/C0490-R0390/C0490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R0640/C00640=R0390/C0500-R0420/C0500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R0640/C00650=R0420/C0510-R0450/C0510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R0640/C00660=R0450/C0520-R0480/C0520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R0640/C00670=R0480/C0530-R0510/C0530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R0640/C00680=R0510/C0540-R0540/C0540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R0640/C00690=R0540/C0550-R0570/C0550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R0640/C00700=R0570/C0560-R0600/C0560</w:t>
            </w:r>
          </w:p>
          <w:p w:rsidR="00CF13D9" w:rsidRPr="00F840F1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R0640/C00710=R0600/C0570-R0630/C0570</w:t>
            </w:r>
          </w:p>
        </w:tc>
      </w:tr>
    </w:tbl>
    <w:p w:rsidR="007E6256" w:rsidRDefault="007E6256" w:rsidP="00D61A70"/>
    <w:p w:rsidR="004C71CE" w:rsidRDefault="004C71CE">
      <w:pPr>
        <w:jc w:val="left"/>
      </w:pPr>
      <w:r>
        <w:br w:type="page"/>
      </w:r>
    </w:p>
    <w:p w:rsidR="004C71CE" w:rsidRDefault="004C71CE">
      <w:pPr>
        <w:jc w:val="left"/>
        <w:sectPr w:rsidR="004C71CE" w:rsidSect="00F41E52">
          <w:headerReference w:type="default" r:id="rId9"/>
          <w:footerReference w:type="default" r:id="rId10"/>
          <w:pgSz w:w="11906" w:h="16838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575309" w:rsidRDefault="00575309">
      <w:pPr>
        <w:jc w:val="left"/>
      </w:pPr>
    </w:p>
    <w:p w:rsidR="00575309" w:rsidRDefault="00575309">
      <w:pPr>
        <w:jc w:val="left"/>
      </w:pPr>
    </w:p>
    <w:p w:rsidR="00575309" w:rsidRPr="00575309" w:rsidRDefault="00575309" w:rsidP="00575309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D61A70"/>
    <w:p w:rsidR="007E6256" w:rsidRPr="00AC1FA2" w:rsidRDefault="007E6256" w:rsidP="00AC1FA2">
      <w:pPr>
        <w:rPr>
          <w:b/>
        </w:rPr>
      </w:pPr>
    </w:p>
    <w:p w:rsidR="007E6256" w:rsidRDefault="0037178C" w:rsidP="007E6256">
      <w:pPr>
        <w:rPr>
          <w:b/>
        </w:rPr>
      </w:pPr>
      <w:r>
        <w:rPr>
          <w:b/>
          <w:noProof/>
        </w:rPr>
        <w:drawing>
          <wp:inline distT="0" distB="0" distL="0" distR="0">
            <wp:extent cx="9963150" cy="45243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CE" w:rsidRDefault="004C71CE" w:rsidP="007E6256">
      <w:pPr>
        <w:rPr>
          <w:b/>
        </w:rPr>
      </w:pPr>
    </w:p>
    <w:p w:rsidR="00D40818" w:rsidRDefault="004C71CE" w:rsidP="007E6256">
      <w:pPr>
        <w:rPr>
          <w:b/>
        </w:rPr>
      </w:pPr>
      <w:r w:rsidRPr="004C71CE">
        <w:rPr>
          <w:noProof/>
        </w:rPr>
        <w:lastRenderedPageBreak/>
        <w:drawing>
          <wp:inline distT="0" distB="0" distL="0" distR="0" wp14:anchorId="167C14D5" wp14:editId="3137EDB8">
            <wp:extent cx="9972040" cy="48769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>
      <w:r>
        <w:rPr>
          <w:noProof/>
        </w:rPr>
        <w:lastRenderedPageBreak/>
        <w:drawing>
          <wp:inline distT="0" distB="0" distL="0" distR="0" wp14:anchorId="5B44D26A" wp14:editId="7A490B70">
            <wp:extent cx="9972675" cy="1047750"/>
            <wp:effectExtent l="0" t="0" r="9525" b="0"/>
            <wp:docPr id="4" name="Image 4" descr="\\intra\profils\D002\G550212\D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tra\profils\D002\G550212\D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Default="00D40818" w:rsidP="00D40818"/>
    <w:p w:rsidR="004C71CE" w:rsidRPr="00D40818" w:rsidRDefault="004C71CE" w:rsidP="00D40818"/>
    <w:sectPr w:rsidR="004C71CE" w:rsidRPr="00D40818" w:rsidSect="004C71CE">
      <w:pgSz w:w="16838" w:h="11906" w:orient="landscape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D9" w:rsidRDefault="00CB20D9" w:rsidP="00D61A70">
      <w:r>
        <w:separator/>
      </w:r>
    </w:p>
  </w:endnote>
  <w:endnote w:type="continuationSeparator" w:id="0">
    <w:p w:rsidR="00CB20D9" w:rsidRDefault="00CB20D9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35501"/>
      <w:docPartObj>
        <w:docPartGallery w:val="Page Numbers (Bottom of Page)"/>
        <w:docPartUnique/>
      </w:docPartObj>
    </w:sdtPr>
    <w:sdtEndPr/>
    <w:sdtContent>
      <w:p w:rsidR="00BD53C2" w:rsidRDefault="00F41E5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632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D53C2" w:rsidRDefault="00BD53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D9" w:rsidRDefault="00CB20D9" w:rsidP="00D61A70">
      <w:r>
        <w:separator/>
      </w:r>
    </w:p>
  </w:footnote>
  <w:footnote w:type="continuationSeparator" w:id="0">
    <w:p w:rsidR="00CB20D9" w:rsidRDefault="00CB20D9" w:rsidP="00D6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E52" w:rsidRPr="00F41E52" w:rsidRDefault="00F41E52" w:rsidP="00F41E52">
    <w:pPr>
      <w:pStyle w:val="En-tte"/>
      <w:jc w:val="right"/>
      <w:rPr>
        <w:i/>
      </w:rPr>
    </w:pPr>
    <w:r w:rsidRPr="00F41E52">
      <w:rPr>
        <w:i/>
      </w:rPr>
      <w:t>État sur la provision pour sinistres non encore manifestés</w:t>
    </w:r>
    <w:r>
      <w:rPr>
        <w:i/>
      </w:rPr>
      <w:t xml:space="preserve"> – </w:t>
    </w:r>
    <w:r w:rsidR="004C71CE">
      <w:rPr>
        <w:i/>
      </w:rPr>
      <w:t>FR.24</w:t>
    </w:r>
    <w:r w:rsidR="004C71CE" w:rsidRPr="00F41E5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65EA8"/>
    <w:multiLevelType w:val="hybridMultilevel"/>
    <w:tmpl w:val="EEA020DA"/>
    <w:lvl w:ilvl="0" w:tplc="99061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70"/>
    <w:rsid w:val="00092E46"/>
    <w:rsid w:val="0009454D"/>
    <w:rsid w:val="000B0226"/>
    <w:rsid w:val="000C3928"/>
    <w:rsid w:val="000D62AA"/>
    <w:rsid w:val="001847F4"/>
    <w:rsid w:val="001A6FDF"/>
    <w:rsid w:val="001B2078"/>
    <w:rsid w:val="001B3FA0"/>
    <w:rsid w:val="001C443E"/>
    <w:rsid w:val="001E25AD"/>
    <w:rsid w:val="0020270D"/>
    <w:rsid w:val="00261E14"/>
    <w:rsid w:val="00274AA5"/>
    <w:rsid w:val="00275F75"/>
    <w:rsid w:val="002A61B0"/>
    <w:rsid w:val="002D2E08"/>
    <w:rsid w:val="002F683E"/>
    <w:rsid w:val="00316322"/>
    <w:rsid w:val="00357DDC"/>
    <w:rsid w:val="003714A0"/>
    <w:rsid w:val="0037178C"/>
    <w:rsid w:val="004224ED"/>
    <w:rsid w:val="004260DB"/>
    <w:rsid w:val="00437F03"/>
    <w:rsid w:val="004412E6"/>
    <w:rsid w:val="00443908"/>
    <w:rsid w:val="00457CAC"/>
    <w:rsid w:val="00490D95"/>
    <w:rsid w:val="004B537A"/>
    <w:rsid w:val="004C71CE"/>
    <w:rsid w:val="004F5711"/>
    <w:rsid w:val="00554621"/>
    <w:rsid w:val="0056340B"/>
    <w:rsid w:val="0057229E"/>
    <w:rsid w:val="00575309"/>
    <w:rsid w:val="00581224"/>
    <w:rsid w:val="005837D9"/>
    <w:rsid w:val="00583AC7"/>
    <w:rsid w:val="00592903"/>
    <w:rsid w:val="005B0D54"/>
    <w:rsid w:val="005F0F67"/>
    <w:rsid w:val="0061247F"/>
    <w:rsid w:val="00665C21"/>
    <w:rsid w:val="006C1E92"/>
    <w:rsid w:val="00701EEC"/>
    <w:rsid w:val="00722965"/>
    <w:rsid w:val="00727577"/>
    <w:rsid w:val="0077491F"/>
    <w:rsid w:val="007A15AF"/>
    <w:rsid w:val="007D6140"/>
    <w:rsid w:val="007E6256"/>
    <w:rsid w:val="008401ED"/>
    <w:rsid w:val="008A26E3"/>
    <w:rsid w:val="008C407E"/>
    <w:rsid w:val="009256F7"/>
    <w:rsid w:val="00956DF9"/>
    <w:rsid w:val="0096697E"/>
    <w:rsid w:val="00997C44"/>
    <w:rsid w:val="009A6A5C"/>
    <w:rsid w:val="009B0F1A"/>
    <w:rsid w:val="009C58D2"/>
    <w:rsid w:val="009F3763"/>
    <w:rsid w:val="009F5904"/>
    <w:rsid w:val="00A02264"/>
    <w:rsid w:val="00A322CB"/>
    <w:rsid w:val="00A874E1"/>
    <w:rsid w:val="00A95FEC"/>
    <w:rsid w:val="00AA2C89"/>
    <w:rsid w:val="00AB0C69"/>
    <w:rsid w:val="00AC02EE"/>
    <w:rsid w:val="00AC1FA2"/>
    <w:rsid w:val="00AE4109"/>
    <w:rsid w:val="00AE55CC"/>
    <w:rsid w:val="00B23552"/>
    <w:rsid w:val="00B46D2E"/>
    <w:rsid w:val="00B74C21"/>
    <w:rsid w:val="00B9541F"/>
    <w:rsid w:val="00BA1025"/>
    <w:rsid w:val="00BC232F"/>
    <w:rsid w:val="00BD53C2"/>
    <w:rsid w:val="00BF48EB"/>
    <w:rsid w:val="00C544BA"/>
    <w:rsid w:val="00C71611"/>
    <w:rsid w:val="00C97A37"/>
    <w:rsid w:val="00CA19C0"/>
    <w:rsid w:val="00CB20D9"/>
    <w:rsid w:val="00CB2467"/>
    <w:rsid w:val="00CF13D9"/>
    <w:rsid w:val="00D0080A"/>
    <w:rsid w:val="00D23A8D"/>
    <w:rsid w:val="00D25F58"/>
    <w:rsid w:val="00D40818"/>
    <w:rsid w:val="00D61A70"/>
    <w:rsid w:val="00DC3D65"/>
    <w:rsid w:val="00E57BF3"/>
    <w:rsid w:val="00E6024C"/>
    <w:rsid w:val="00E60698"/>
    <w:rsid w:val="00E633C0"/>
    <w:rsid w:val="00EA10A1"/>
    <w:rsid w:val="00EC423C"/>
    <w:rsid w:val="00EC4554"/>
    <w:rsid w:val="00EC5B58"/>
    <w:rsid w:val="00F2699D"/>
    <w:rsid w:val="00F41E52"/>
    <w:rsid w:val="00F5666A"/>
    <w:rsid w:val="00F72894"/>
    <w:rsid w:val="00F840F1"/>
    <w:rsid w:val="00FC41E9"/>
    <w:rsid w:val="00FE2C60"/>
    <w:rsid w:val="00FE7351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26242E2-9A19-45A8-BE50-2C24F1CB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3714A0"/>
    <w:rPr>
      <w:sz w:val="16"/>
      <w:szCs w:val="16"/>
    </w:rPr>
  </w:style>
  <w:style w:type="paragraph" w:styleId="Commentaire">
    <w:name w:val="annotation text"/>
    <w:basedOn w:val="Normal"/>
    <w:link w:val="CommentaireCar"/>
    <w:rsid w:val="003714A0"/>
    <w:rPr>
      <w:sz w:val="20"/>
    </w:rPr>
  </w:style>
  <w:style w:type="character" w:customStyle="1" w:styleId="CommentaireCar">
    <w:name w:val="Commentaire Car"/>
    <w:basedOn w:val="Policepardfaut"/>
    <w:link w:val="Commentaire"/>
    <w:rsid w:val="003714A0"/>
  </w:style>
  <w:style w:type="paragraph" w:styleId="Objetducommentaire">
    <w:name w:val="annotation subject"/>
    <w:basedOn w:val="Commentaire"/>
    <w:next w:val="Commentaire"/>
    <w:link w:val="ObjetducommentaireCar"/>
    <w:rsid w:val="003714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714A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D53C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35FA-A1B0-430C-B624-DB785DC0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959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WILKINSON Baptiste (UA 2775)</cp:lastModifiedBy>
  <cp:revision>3</cp:revision>
  <cp:lastPrinted>1999-05-27T14:48:00Z</cp:lastPrinted>
  <dcterms:created xsi:type="dcterms:W3CDTF">2021-07-30T17:53:00Z</dcterms:created>
  <dcterms:modified xsi:type="dcterms:W3CDTF">2021-08-02T13:22:00Z</dcterms:modified>
</cp:coreProperties>
</file>