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348" w:rsidRDefault="007921C4" w:rsidP="004D4348">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35D22E49" wp14:editId="5B4667C8">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Utilisation de</w:t>
      </w:r>
      <w:r w:rsidR="00E86F94">
        <w:rPr>
          <w:rFonts w:ascii="Times New Roman" w:hAnsi="Times New Roman" w:cs="Times New Roman"/>
          <w:b/>
          <w:color w:val="003B8E"/>
          <w:sz w:val="32"/>
          <w:szCs w:val="32"/>
        </w:rPr>
        <w:t xml:space="preserve">s </w:t>
      </w:r>
      <w:r w:rsidRPr="00874DBF">
        <w:rPr>
          <w:rFonts w:ascii="Times New Roman" w:hAnsi="Times New Roman" w:cs="Times New Roman"/>
          <w:b/>
          <w:color w:val="003B8E"/>
          <w:sz w:val="32"/>
          <w:szCs w:val="32"/>
        </w:rPr>
        <w:t>état</w:t>
      </w:r>
      <w:r w:rsidR="00E86F94">
        <w:rPr>
          <w:rFonts w:ascii="Times New Roman" w:hAnsi="Times New Roman" w:cs="Times New Roman"/>
          <w:b/>
          <w:color w:val="003B8E"/>
          <w:sz w:val="32"/>
          <w:szCs w:val="32"/>
        </w:rPr>
        <w:t>s nationaux spécifiques relatifs aux cantons</w:t>
      </w:r>
      <w:r w:rsidR="00211FF8">
        <w:rPr>
          <w:rFonts w:ascii="Times New Roman" w:hAnsi="Times New Roman" w:cs="Times New Roman"/>
          <w:b/>
          <w:color w:val="003B8E"/>
          <w:sz w:val="32"/>
          <w:szCs w:val="32"/>
        </w:rPr>
        <w:t xml:space="preserve"> de retraite professionnelle</w:t>
      </w:r>
      <w:r w:rsidR="00E86F94">
        <w:rPr>
          <w:rFonts w:ascii="Times New Roman" w:hAnsi="Times New Roman" w:cs="Times New Roman"/>
          <w:b/>
          <w:color w:val="003B8E"/>
          <w:sz w:val="32"/>
          <w:szCs w:val="32"/>
        </w:rPr>
        <w:t xml:space="preserve"> supplémentaire durant la période transitoire</w:t>
      </w:r>
      <w:r w:rsidR="000179F8">
        <w:rPr>
          <w:rFonts w:ascii="Times New Roman" w:hAnsi="Times New Roman" w:cs="Times New Roman"/>
          <w:b/>
          <w:color w:val="003B8E"/>
          <w:sz w:val="32"/>
          <w:szCs w:val="32"/>
        </w:rPr>
        <w:t xml:space="preserve"> (FR.28.01)</w:t>
      </w:r>
    </w:p>
    <w:p w:rsidR="000179F8" w:rsidRPr="000179F8" w:rsidRDefault="000179F8" w:rsidP="000179F8">
      <w:pPr>
        <w:jc w:val="both"/>
        <w:rPr>
          <w:rFonts w:ascii="Times New Roman" w:hAnsi="Times New Roman" w:cs="Times New Roman"/>
        </w:rPr>
      </w:pPr>
      <w:r w:rsidRPr="000179F8">
        <w:rPr>
          <w:rFonts w:ascii="Times New Roman" w:hAnsi="Times New Roman" w:cs="Times New Roman"/>
        </w:rPr>
        <w:t>Les tableaux de l’état FR.28.01 sont à renseigner par les organismes d’assurance concernés en fonction de leur activité en application de l’instruction de l’ACPR n°2016-I-16 relative à la transmission à l’Autorité du contrôle prudentiel et de résolution de documents prudentiels annuels.</w:t>
      </w:r>
      <w:r w:rsidR="00182DB4">
        <w:rPr>
          <w:rFonts w:ascii="Times New Roman" w:hAnsi="Times New Roman" w:cs="Times New Roman"/>
        </w:rPr>
        <w:t xml:space="preserve"> </w:t>
      </w:r>
      <w:r w:rsidR="00182DB4" w:rsidRPr="00182DB4">
        <w:rPr>
          <w:rFonts w:ascii="Times New Roman" w:hAnsi="Times New Roman" w:cs="Times New Roman"/>
        </w:rPr>
        <w:t>Les organismes relevant de l’instruction 201</w:t>
      </w:r>
      <w:r w:rsidR="00C6480E">
        <w:rPr>
          <w:rFonts w:ascii="Times New Roman" w:hAnsi="Times New Roman" w:cs="Times New Roman"/>
        </w:rPr>
        <w:t>8</w:t>
      </w:r>
      <w:r w:rsidR="00182DB4" w:rsidRPr="00182DB4">
        <w:rPr>
          <w:rFonts w:ascii="Times New Roman" w:hAnsi="Times New Roman" w:cs="Times New Roman"/>
        </w:rPr>
        <w:t>-I-1</w:t>
      </w:r>
      <w:r w:rsidR="00C6480E">
        <w:rPr>
          <w:rFonts w:ascii="Times New Roman" w:hAnsi="Times New Roman" w:cs="Times New Roman"/>
        </w:rPr>
        <w:t>6</w:t>
      </w:r>
      <w:r w:rsidR="00182DB4" w:rsidRPr="00182DB4">
        <w:rPr>
          <w:rFonts w:ascii="Times New Roman" w:hAnsi="Times New Roman" w:cs="Times New Roman"/>
        </w:rPr>
        <w:t xml:space="preserve"> ne sont pas concernés.</w:t>
      </w:r>
    </w:p>
    <w:p w:rsidR="004A6097" w:rsidRPr="000179F8" w:rsidRDefault="000179F8" w:rsidP="000179F8">
      <w:pPr>
        <w:jc w:val="both"/>
        <w:rPr>
          <w:rFonts w:ascii="Times New Roman" w:hAnsi="Times New Roman" w:cs="Times New Roman"/>
        </w:rPr>
      </w:pPr>
      <w:r w:rsidRPr="000179F8">
        <w:rPr>
          <w:rFonts w:ascii="Times New Roman" w:hAnsi="Times New Roman" w:cs="Times New Roman"/>
        </w:rPr>
        <w:t>Les montants monétaires sont exprimés en euros.</w:t>
      </w:r>
    </w:p>
    <w:p w:rsidR="0021474C"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Contexte </w:t>
      </w:r>
      <w:r w:rsidR="00E86F94" w:rsidRPr="00211FF8">
        <w:rPr>
          <w:rFonts w:ascii="Times New Roman" w:hAnsi="Times New Roman" w:cs="Times New Roman"/>
          <w:b/>
        </w:rPr>
        <w:t xml:space="preserve">général sur les dispositions transitoires </w:t>
      </w:r>
      <w:r w:rsidRPr="00211FF8">
        <w:rPr>
          <w:rFonts w:ascii="Times New Roman" w:hAnsi="Times New Roman" w:cs="Times New Roman"/>
          <w:b/>
        </w:rPr>
        <w: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L352-4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les entreprises d'assurance exerçant les opérations mentionnées aux articles L. 143-1 et L. 310-14, l'évaluation de leur solvabilité s'effectue, </w:t>
      </w:r>
      <w:r w:rsidRPr="00211FF8">
        <w:rPr>
          <w:rFonts w:ascii="Times New Roman" w:hAnsi="Times New Roman" w:cs="Times New Roman"/>
          <w:u w:val="single"/>
        </w:rPr>
        <w:t xml:space="preserve">jusqu'au 31 décembre </w:t>
      </w:r>
      <w:r w:rsidR="00B75A51" w:rsidRPr="00211FF8">
        <w:rPr>
          <w:rFonts w:ascii="Times New Roman" w:hAnsi="Times New Roman" w:cs="Times New Roman"/>
          <w:u w:val="single"/>
        </w:rPr>
        <w:t>20</w:t>
      </w:r>
      <w:r w:rsidR="00B75A51">
        <w:rPr>
          <w:rFonts w:ascii="Times New Roman" w:hAnsi="Times New Roman" w:cs="Times New Roman"/>
          <w:u w:val="single"/>
        </w:rPr>
        <w:t>22</w:t>
      </w:r>
      <w:r w:rsidRPr="00211FF8">
        <w:rPr>
          <w:rFonts w:ascii="Times New Roman" w:hAnsi="Times New Roman" w:cs="Times New Roman"/>
        </w:rPr>
        <w:t>, selon des modalités fixées par un décret en Conseil d'État.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R352-28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I.-</w:t>
      </w:r>
      <w:r w:rsidR="00C14F85" w:rsidRPr="00211FF8">
        <w:rPr>
          <w:rFonts w:ascii="Times New Roman" w:hAnsi="Times New Roman" w:cs="Times New Roman"/>
        </w:rPr>
        <w:t xml:space="preserve"> </w:t>
      </w:r>
      <w:r w:rsidRPr="00211FF8">
        <w:rPr>
          <w:rFonts w:ascii="Times New Roman" w:hAnsi="Times New Roman" w:cs="Times New Roman"/>
        </w:rPr>
        <w:t xml:space="preserve">Au cours de la période transitoire mentionnée à l'article L. 352-4, le capital de solvabilité requis mentionné à l'article L. 352-1 est calculé en prenant en considération tous les risques quantifiables auxquels est exposée l'entreprise, à l'exception des risques relatifs aux opérations mentionnées aux articles L. 143-1 et L. 310-14 , à l'article L. 222-3 du code de la mutualité et à l' article L. 932-40 du code de la sécurité sociale pour lesquelles il est établi une ou plusieurs comptabilités auxiliaires d'affectation conformément à l' article L. 143-4 du code des assurances , à l' article L. 222-6 du code de la mutualité et à l' article L. 932-43 du code de la sécurité sociale . Pour chacune des comptabilités auxiliaires d'affectation relatives à ces opérations, il est calculé une exigence minimale de marge, conformément aux dispositions du titre III du livre III en vigueur au 31 décembre 2015.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chacune des comptabilités auxiliaires d'affectation relatives à des opérations mentionnées aux articles L. 143-1 et L. 310-14 du code des assurances, à l' article L. 222-3 du code de la mutualité et à l' article L. 932-40 du code de la sécurité sociale , la marge de solvabilité est égale à la différence entre la contre-valeur des actifs affectés aux contrats relevant de cette comptabilité auxiliaire d'affectation, évaluée selon les dispositions des articles R. 343-9 et R. 343-10 lorsqu'il s'agit d'engagements exprimés en euros, selon les dispositions des articles R. 343-13 lorsqu'il s'agit d'engagements exprimés en unités de compte et selon les dispositions des articles R. 343-11 et R. 343-12 lorsqu'il s'agit d'engagements donnant lieu à la constitution d'une provision de diversification, et le montant des engagements faisant l'objet de cette comptabilité auxiliaire d'affectation, sous réserve de l'application des dispositions </w:t>
      </w:r>
      <w:r w:rsidRPr="00211FF8">
        <w:rPr>
          <w:rFonts w:ascii="Times New Roman" w:hAnsi="Times New Roman" w:cs="Times New Roman"/>
        </w:rPr>
        <w:lastRenderedPageBreak/>
        <w:t>prévues à l' article L. 143-5 du code des assurances , à l' article L. 222-7 du code de la mutualité et à l' article L. 932-44 du code de la sécurité sociale , et complétée, le cas échéant, par les éléments énumérés au III du R. 334-11 du code des assurances , et dans les conditions mentionnées par cet article .</w:t>
      </w:r>
    </w:p>
    <w:p w:rsidR="00E86F94" w:rsidRPr="00211FF8" w:rsidRDefault="00E86F94" w:rsidP="00E86F94">
      <w:pPr>
        <w:jc w:val="both"/>
        <w:rPr>
          <w:rFonts w:ascii="Times New Roman" w:hAnsi="Times New Roman" w:cs="Times New Roman"/>
        </w:rPr>
      </w:pP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II.- Au cours de la période transitoire mentionnée à l'article L. 352-4, </w:t>
      </w:r>
      <w:r w:rsidRPr="00211FF8">
        <w:rPr>
          <w:rFonts w:ascii="Times New Roman" w:hAnsi="Times New Roman" w:cs="Times New Roman"/>
          <w:u w:val="single"/>
        </w:rPr>
        <w:t>la solvabilité des entreprises exerçant des opérations mentionnées aux articles L. 143-1 et L. 310-14 du code des assurances</w:t>
      </w:r>
      <w:r w:rsidRPr="00211FF8">
        <w:rPr>
          <w:rFonts w:ascii="Times New Roman" w:hAnsi="Times New Roman" w:cs="Times New Roman"/>
        </w:rPr>
        <w:t xml:space="preserve">, à </w:t>
      </w:r>
      <w:r w:rsidRPr="00211FF8">
        <w:rPr>
          <w:rFonts w:ascii="Times New Roman" w:hAnsi="Times New Roman" w:cs="Times New Roman"/>
          <w:u w:val="single"/>
        </w:rPr>
        <w:t>l’article L. 222-3 du code de la mutualité et à l’article L. 932-40 du code de la sécurité sociale</w:t>
      </w:r>
      <w:r w:rsidRPr="00211FF8">
        <w:rPr>
          <w:rFonts w:ascii="Times New Roman" w:hAnsi="Times New Roman" w:cs="Times New Roman"/>
        </w:rPr>
        <w:t xml:space="preserve"> est égale à la différence entre :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a) La somme de </w:t>
      </w:r>
      <w:r w:rsidRPr="00211FF8">
        <w:rPr>
          <w:rFonts w:ascii="Times New Roman" w:hAnsi="Times New Roman" w:cs="Times New Roman"/>
          <w:u w:val="single"/>
        </w:rPr>
        <w:t xml:space="preserve">la ou des marges de solvabilité des opérations </w:t>
      </w:r>
      <w:r w:rsidRPr="00211FF8">
        <w:rPr>
          <w:rFonts w:ascii="Times New Roman" w:hAnsi="Times New Roman" w:cs="Times New Roman"/>
        </w:rPr>
        <w:t xml:space="preserve">mentionnées aux articles L. 143-1 et L. 310-14 , à l'article L. 222-3 du code de la mutualité et à l' article L. 932-40 du code de la sécurité sociale , constituées pour chaque comptabilité auxiliaire d'affectation selon les modalités du second alinéa du I du présent article, et </w:t>
      </w:r>
      <w:r w:rsidRPr="00211FF8">
        <w:rPr>
          <w:rFonts w:ascii="Times New Roman" w:hAnsi="Times New Roman" w:cs="Times New Roman"/>
          <w:u w:val="single"/>
        </w:rPr>
        <w:t>des fonds propres éligibles de l'entreprise pour l'ensemble de ces autres opérations</w:t>
      </w:r>
      <w:r w:rsidRPr="00211FF8">
        <w:rPr>
          <w:rFonts w:ascii="Times New Roman" w:hAnsi="Times New Roman" w:cs="Times New Roman"/>
        </w:rPr>
        <w:t xml:space="preserve">, calculés selon les dispositions de la </w:t>
      </w:r>
      <w:r w:rsidRPr="00211FF8">
        <w:rPr>
          <w:rFonts w:ascii="Times New Roman" w:hAnsi="Times New Roman" w:cs="Times New Roman"/>
          <w:u w:val="single"/>
        </w:rPr>
        <w:t>section 3 du chapitre III du titre V du livre III du présent code</w:t>
      </w:r>
      <w:r w:rsidRPr="00211FF8">
        <w:rPr>
          <w:rFonts w:ascii="Times New Roman" w:hAnsi="Times New Roman" w:cs="Times New Roman"/>
        </w:rPr>
        <w:t xml:space="preserve"> ; et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br/>
        <w:t xml:space="preserve">b) La somme de la ou des exigences minimales de marge des opérations mentionnées aux articles L. 143-1 et L. 310-14, à l'article L. 222-3 du code de la mutualité et à l'article L. 932-40 du code de la sécurité sociale et du capital de solvabilité requis au titre de l'ensemble des autres opérations de l'entreprise. </w:t>
      </w:r>
      <w:r w:rsidRPr="00211FF8">
        <w:rPr>
          <w:rFonts w:ascii="Times New Roman" w:hAnsi="Times New Roman" w:cs="Times New Roman"/>
        </w:rPr>
        <w:br/>
      </w:r>
    </w:p>
    <w:p w:rsidR="00E86F94" w:rsidRPr="00211FF8" w:rsidRDefault="00E86F94" w:rsidP="00E86F94">
      <w:pPr>
        <w:jc w:val="both"/>
        <w:rPr>
          <w:rFonts w:ascii="Times New Roman" w:hAnsi="Times New Roman" w:cs="Times New Roman"/>
          <w:u w:val="single"/>
        </w:rPr>
      </w:pPr>
      <w:r w:rsidRPr="00211FF8">
        <w:rPr>
          <w:rFonts w:ascii="Times New Roman" w:hAnsi="Times New Roman" w:cs="Times New Roman"/>
        </w:rPr>
        <w:t>III.-</w:t>
      </w:r>
      <w:r w:rsidR="00C14F85" w:rsidRPr="00211FF8">
        <w:rPr>
          <w:rFonts w:ascii="Times New Roman" w:hAnsi="Times New Roman" w:cs="Times New Roman"/>
        </w:rPr>
        <w:t xml:space="preserve"> </w:t>
      </w:r>
      <w:r w:rsidRPr="00211FF8">
        <w:rPr>
          <w:rFonts w:ascii="Times New Roman" w:hAnsi="Times New Roman" w:cs="Times New Roman"/>
        </w:rPr>
        <w:t>Aux fins du contrôle de l'application des dispositions prévues aux I et II, les différentes comptabilités auxiliaires d'affectation relatives aux opérations mentionnées aux articles L. 143-1 et L. 310-14 , à l'article L. 222-3 du code de la mutualité et à l' article L. 932-40 du code de la sécurité sociale et la solvabilité des entreprises exerçant ce type d'opérations font l'objet d'une transmission d'informations à l'Autorité de contrôle prudentiel et de résolution sous la forme d</w:t>
      </w:r>
      <w:r w:rsidRPr="00211FF8">
        <w:rPr>
          <w:rFonts w:ascii="Times New Roman" w:hAnsi="Times New Roman" w:cs="Times New Roman"/>
          <w:u w:val="single"/>
        </w:rPr>
        <w:t>'états quantitatifs spécifiques dont le format est défini par l'Autorité</w:t>
      </w:r>
    </w:p>
    <w:p w:rsidR="00D230E8" w:rsidRPr="00211FF8" w:rsidRDefault="00D57511" w:rsidP="00211FF8">
      <w:pPr>
        <w:pStyle w:val="Titre1"/>
        <w:rPr>
          <w:rFonts w:ascii="Times New Roman" w:hAnsi="Times New Roman" w:cs="Times New Roman"/>
          <w:color w:val="auto"/>
          <w:sz w:val="22"/>
          <w:szCs w:val="22"/>
        </w:rPr>
      </w:pPr>
      <w:bookmarkStart w:id="1" w:name="_Toc441846285"/>
      <w:r w:rsidRPr="00211FF8">
        <w:rPr>
          <w:rFonts w:ascii="Times New Roman" w:hAnsi="Times New Roman" w:cs="Times New Roman"/>
          <w:color w:val="auto"/>
          <w:sz w:val="22"/>
          <w:szCs w:val="22"/>
        </w:rPr>
        <w:t>Point complémentaire sur la r</w:t>
      </w:r>
      <w:r w:rsidR="00D230E8" w:rsidRPr="00211FF8">
        <w:rPr>
          <w:rFonts w:ascii="Times New Roman" w:hAnsi="Times New Roman" w:cs="Times New Roman"/>
          <w:color w:val="auto"/>
          <w:sz w:val="22"/>
          <w:szCs w:val="22"/>
        </w:rPr>
        <w:t>eprésentation des engagements privilégiés</w:t>
      </w:r>
      <w:bookmarkEnd w:id="1"/>
      <w:r w:rsidR="00211FF8">
        <w:rPr>
          <w:rFonts w:ascii="Times New Roman" w:hAnsi="Times New Roman" w:cs="Times New Roman"/>
          <w:color w:val="auto"/>
          <w:sz w:val="22"/>
          <w:szCs w:val="22"/>
        </w:rPr>
        <w:t xml:space="preserve"> :</w:t>
      </w:r>
      <w:r w:rsidR="00D230E8" w:rsidRPr="00211FF8">
        <w:rPr>
          <w:rFonts w:ascii="Times New Roman" w:hAnsi="Times New Roman" w:cs="Times New Roman"/>
          <w:color w:val="auto"/>
          <w:sz w:val="22"/>
          <w:szCs w:val="22"/>
        </w:rPr>
        <w:t xml:space="preserve"> </w:t>
      </w:r>
    </w:p>
    <w:p w:rsidR="00D230E8" w:rsidRPr="00211FF8" w:rsidRDefault="00D230E8" w:rsidP="00D230E8">
      <w:pPr>
        <w:autoSpaceDE w:val="0"/>
        <w:autoSpaceDN w:val="0"/>
        <w:jc w:val="both"/>
        <w:rPr>
          <w:rFonts w:ascii="Times New Roman" w:hAnsi="Times New Roman" w:cs="Times New Roman"/>
        </w:rPr>
      </w:pPr>
      <w:r w:rsidRPr="00211FF8">
        <w:rPr>
          <w:rFonts w:ascii="Times New Roman" w:hAnsi="Times New Roman" w:cs="Times New Roman"/>
        </w:rPr>
        <w:t>Des règles de dispersion</w:t>
      </w:r>
      <w:r w:rsidR="00211FF8" w:rsidRPr="00211FF8">
        <w:rPr>
          <w:rFonts w:ascii="Times New Roman" w:hAnsi="Times New Roman" w:cs="Times New Roman"/>
        </w:rPr>
        <w:t xml:space="preserve"> spécifiques </w:t>
      </w:r>
      <w:r w:rsidRPr="00211FF8">
        <w:rPr>
          <w:rFonts w:ascii="Times New Roman" w:hAnsi="Times New Roman" w:cs="Times New Roman"/>
        </w:rPr>
        <w:t>s’appliquent aux cantons RPS d’après les articles R.342-10 et suivants du C</w:t>
      </w:r>
      <w:r w:rsidR="00211FF8" w:rsidRPr="00211FF8">
        <w:rPr>
          <w:rFonts w:ascii="Times New Roman" w:hAnsi="Times New Roman" w:cs="Times New Roman"/>
        </w:rPr>
        <w:t>ode des assurances</w:t>
      </w:r>
      <w:r w:rsidRPr="00211FF8">
        <w:rPr>
          <w:rFonts w:ascii="Times New Roman" w:hAnsi="Times New Roman" w:cs="Times New Roman"/>
        </w:rPr>
        <w:t xml:space="preserve">, qui disposent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342-11. - Rapporté au montant total des engagements faisant l’objet de la comptabilité auxiliaire d’affectation, l’ensemble des valeurs émises, prêts obtenus ou garantis et dépôts placés auprès des organismes d’un même groupe au sens de l’article L. 356-1 et admis en représentation de ces engagements réglementés ne peut dépasser 10 %.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342-12. - Les organismes d’assurance peuvent, à concurrence de 30 % de leurs engagements relatifs à chaque comptabilité mentionnée à l’article L. 143-4 du présent code ou à l’article L. 222-6 du code de la mutualité ou à l’article L. 932-43 du code de la sécurité sociale le cas échéant, ne pas couvrir ceux-ci par des actifs congruents. </w:t>
      </w:r>
    </w:p>
    <w:p w:rsidR="009A2995"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Description des états :</w:t>
      </w:r>
    </w:p>
    <w:p w:rsidR="00563E48" w:rsidRPr="00211FF8" w:rsidRDefault="00BF7187" w:rsidP="00F40B18">
      <w:pPr>
        <w:pStyle w:val="Paragraphedeliste1"/>
        <w:spacing w:before="120" w:after="120"/>
        <w:ind w:left="0"/>
        <w:contextualSpacing w:val="0"/>
        <w:rPr>
          <w:szCs w:val="22"/>
        </w:rPr>
      </w:pPr>
      <w:r w:rsidRPr="00211FF8">
        <w:rPr>
          <w:szCs w:val="22"/>
        </w:rPr>
        <w:t>L'objectif de</w:t>
      </w:r>
      <w:r w:rsidR="00DF5345" w:rsidRPr="00211FF8">
        <w:rPr>
          <w:szCs w:val="22"/>
        </w:rPr>
        <w:t>s états est de</w:t>
      </w:r>
      <w:r w:rsidR="008F730A" w:rsidRPr="00211FF8">
        <w:rPr>
          <w:szCs w:val="22"/>
        </w:rPr>
        <w:t xml:space="preserve"> mettre en évidence</w:t>
      </w:r>
      <w:r w:rsidR="00563E48" w:rsidRPr="00211FF8">
        <w:rPr>
          <w:szCs w:val="22"/>
        </w:rPr>
        <w:t> :</w:t>
      </w:r>
    </w:p>
    <w:p w:rsidR="00C655B9" w:rsidRPr="00211FF8" w:rsidRDefault="00C655B9" w:rsidP="00F40B18">
      <w:pPr>
        <w:pStyle w:val="Paragraphedeliste1"/>
        <w:numPr>
          <w:ilvl w:val="0"/>
          <w:numId w:val="10"/>
        </w:numPr>
        <w:spacing w:before="120" w:after="120"/>
        <w:contextualSpacing w:val="0"/>
        <w:rPr>
          <w:szCs w:val="22"/>
        </w:rPr>
      </w:pPr>
      <w:r w:rsidRPr="00211FF8">
        <w:rPr>
          <w:szCs w:val="22"/>
        </w:rPr>
        <w:t>L’application des règles de représentation des engagements privilégiés</w:t>
      </w:r>
      <w:r w:rsidR="00C14F85" w:rsidRPr="00211FF8">
        <w:rPr>
          <w:szCs w:val="22"/>
        </w:rPr>
        <w:t xml:space="preserve"> sur le canton</w:t>
      </w:r>
      <w:r w:rsidRPr="00211FF8">
        <w:rPr>
          <w:szCs w:val="22"/>
        </w:rPr>
        <w:t>, en application des dispositions applicables du code</w:t>
      </w:r>
      <w:r w:rsidR="00C14F85" w:rsidRPr="00211FF8">
        <w:rPr>
          <w:szCs w:val="22"/>
        </w:rPr>
        <w:t>.</w:t>
      </w:r>
    </w:p>
    <w:p w:rsidR="00C655B9" w:rsidRPr="00211FF8" w:rsidRDefault="00C655B9" w:rsidP="00C655B9">
      <w:pPr>
        <w:pStyle w:val="Paragraphedeliste1"/>
        <w:numPr>
          <w:ilvl w:val="0"/>
          <w:numId w:val="10"/>
        </w:numPr>
        <w:spacing w:before="120" w:after="120"/>
        <w:contextualSpacing w:val="0"/>
        <w:rPr>
          <w:szCs w:val="22"/>
        </w:rPr>
      </w:pPr>
      <w:r w:rsidRPr="00211FF8">
        <w:rPr>
          <w:szCs w:val="22"/>
        </w:rPr>
        <w:lastRenderedPageBreak/>
        <w:t xml:space="preserve">L’application des règles en matière </w:t>
      </w:r>
      <w:r w:rsidR="00C14F85" w:rsidRPr="00211FF8">
        <w:rPr>
          <w:szCs w:val="22"/>
        </w:rPr>
        <w:t>d’exigences de marge et d’éléments constitutifs sur le canton.</w:t>
      </w:r>
    </w:p>
    <w:p w:rsidR="001A5A70" w:rsidRPr="00211FF8" w:rsidRDefault="001A5A70" w:rsidP="00B13991">
      <w:pPr>
        <w:widowControl w:val="0"/>
        <w:autoSpaceDE w:val="0"/>
        <w:autoSpaceDN w:val="0"/>
        <w:adjustRightInd w:val="0"/>
        <w:spacing w:before="120" w:after="120" w:line="240" w:lineRule="auto"/>
        <w:jc w:val="both"/>
        <w:rPr>
          <w:rFonts w:ascii="Times New Roman" w:hAnsi="Times New Roman" w:cs="Times New Roman"/>
        </w:rPr>
      </w:pPr>
    </w:p>
    <w:p w:rsidR="00E82344" w:rsidRPr="0047020C" w:rsidRDefault="00E82344" w:rsidP="00C655B9">
      <w:pPr>
        <w:jc w:val="both"/>
        <w:rPr>
          <w:rFonts w:ascii="Times New Roman" w:hAnsi="Times New Roman" w:cs="Times New Roman"/>
        </w:rPr>
      </w:pPr>
      <w:r w:rsidRPr="00211FF8">
        <w:rPr>
          <w:rFonts w:ascii="Times New Roman" w:hAnsi="Times New Roman" w:cs="Times New Roman"/>
        </w:rPr>
        <w:t xml:space="preserve">Quatre états sont </w:t>
      </w:r>
      <w:r w:rsidRPr="0047020C">
        <w:rPr>
          <w:rFonts w:ascii="Times New Roman" w:hAnsi="Times New Roman" w:cs="Times New Roman"/>
        </w:rPr>
        <w:t>ainsi applicables</w:t>
      </w:r>
      <w:r w:rsidR="00B84BB8" w:rsidRPr="0047020C">
        <w:rPr>
          <w:rFonts w:ascii="Times New Roman" w:hAnsi="Times New Roman" w:cs="Times New Roman"/>
        </w:rPr>
        <w:t> :</w:t>
      </w:r>
    </w:p>
    <w:p w:rsidR="00E82344" w:rsidRPr="0047020C" w:rsidRDefault="00E82344" w:rsidP="00E82344">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premier état « ETAT canton RPS - REPRESENTATION DES ENGAGEMENTS PRIVILEGIES » </w:t>
      </w:r>
      <w:r w:rsidR="000778FA" w:rsidRPr="0047020C">
        <w:rPr>
          <w:rFonts w:ascii="Times New Roman" w:hAnsi="Times New Roman" w:cs="Times New Roman"/>
        </w:rPr>
        <w:t xml:space="preserve">présente les passifs réglementés et les actifs admis en regard, en application des dispositions des articles </w:t>
      </w:r>
      <w:r w:rsidR="000778FA" w:rsidRPr="00BF61AF">
        <w:rPr>
          <w:rFonts w:ascii="Times New Roman" w:hAnsi="Times New Roman" w:cs="Times New Roman"/>
        </w:rPr>
        <w:t>R. 342-11 et R. 342-12 du code des assurances</w:t>
      </w:r>
      <w:r w:rsidR="000778FA" w:rsidRPr="0047020C">
        <w:rPr>
          <w:rFonts w:ascii="Times New Roman" w:hAnsi="Times New Roman" w:cs="Times New Roman"/>
          <w:i/>
        </w:rPr>
        <w:t>.</w:t>
      </w:r>
      <w:r w:rsidR="000778FA" w:rsidRPr="0047020C">
        <w:rPr>
          <w:rFonts w:ascii="Times New Roman" w:hAnsi="Times New Roman" w:cs="Times New Roman"/>
        </w:rPr>
        <w:t xml:space="preserve"> </w:t>
      </w:r>
    </w:p>
    <w:p w:rsidR="000778FA" w:rsidRPr="0047020C" w:rsidRDefault="000778FA" w:rsidP="000778FA">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deuxième état « ETAT CANTON RPS EXIGENCE DE MARGE - FRACTION CALCULEE SELON LES REGLES VIE-CAPI » présente l’exigence de marge </w:t>
      </w:r>
      <w:r w:rsidR="0047020C">
        <w:rPr>
          <w:rFonts w:ascii="Times New Roman" w:hAnsi="Times New Roman" w:cs="Times New Roman"/>
        </w:rPr>
        <w:t xml:space="preserve">au titre des activités d’assurance vie calculée </w:t>
      </w:r>
      <w:r w:rsidRPr="0047020C">
        <w:rPr>
          <w:rFonts w:ascii="Times New Roman" w:hAnsi="Times New Roman" w:cs="Times New Roman"/>
        </w:rPr>
        <w:t>en application des dispositions de l’article R352-28 du code des assurances.</w:t>
      </w:r>
    </w:p>
    <w:p w:rsidR="00B84BB8" w:rsidRPr="0047020C" w:rsidRDefault="000778FA"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Le troisième état « ETAT CANTON RPS EXIGENCE DE MARGE - FRACTION CALCULEE SELON LES REGLES NON-VIE »</w:t>
      </w:r>
      <w:r w:rsidR="00B84BB8" w:rsidRPr="0047020C">
        <w:rPr>
          <w:rFonts w:ascii="Times New Roman" w:hAnsi="Times New Roman" w:cs="Times New Roman"/>
        </w:rPr>
        <w:t xml:space="preserve"> présente l’exigence de marge </w:t>
      </w:r>
      <w:r w:rsidR="0047020C">
        <w:rPr>
          <w:rFonts w:ascii="Times New Roman" w:hAnsi="Times New Roman" w:cs="Times New Roman"/>
        </w:rPr>
        <w:t xml:space="preserve">au titre des activités d’assurance non-vie calculée </w:t>
      </w:r>
      <w:r w:rsidR="00B84BB8" w:rsidRPr="0047020C">
        <w:rPr>
          <w:rFonts w:ascii="Times New Roman" w:hAnsi="Times New Roman" w:cs="Times New Roman"/>
        </w:rPr>
        <w:t>en application des dispositions de l’article R352-28 du code des assurances.</w:t>
      </w:r>
    </w:p>
    <w:p w:rsidR="00B84BB8" w:rsidRPr="0047020C" w:rsidRDefault="00B84BB8" w:rsidP="00B84BB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Cet état ne sera à remplir qu’en cas d’engagements non vie dans le canton. </w:t>
      </w:r>
    </w:p>
    <w:p w:rsidR="000778FA" w:rsidRPr="0047020C" w:rsidRDefault="00B84BB8"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quatrième état « ETAT CANTON RPS EXIGENCE DE MARGE - ELEMENTS CONSTITUTIFS » présente les éléments constitutifs de la couverture de marge en application des dispositions de l’article R352-28 du code des assurances.  </w:t>
      </w:r>
    </w:p>
    <w:p w:rsidR="00C655B9" w:rsidRPr="00211FF8" w:rsidRDefault="00B84BB8" w:rsidP="00211FF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Sur cet état, les cellules a priori non applicables sont indiquées en grisé.  </w:t>
      </w:r>
      <w:r w:rsidR="00C14F85" w:rsidRPr="0047020C">
        <w:rPr>
          <w:rFonts w:ascii="Times New Roman" w:hAnsi="Times New Roman" w:cs="Times New Roman"/>
        </w:rPr>
        <w:t>L</w:t>
      </w:r>
      <w:r w:rsidR="00C655B9" w:rsidRPr="0047020C">
        <w:rPr>
          <w:rFonts w:ascii="Times New Roman" w:hAnsi="Times New Roman" w:cs="Times New Roman"/>
        </w:rPr>
        <w:t>’admission des plus-values latentes devra faire l’objet d’une demande d’approbation auprès de l’ACPR au titre de l’article R.334-11 du C</w:t>
      </w:r>
      <w:r w:rsidR="00211FF8" w:rsidRPr="0047020C">
        <w:rPr>
          <w:rFonts w:ascii="Times New Roman" w:hAnsi="Times New Roman" w:cs="Times New Roman"/>
        </w:rPr>
        <w:t>ode</w:t>
      </w:r>
      <w:r w:rsidR="00211FF8" w:rsidRPr="00211FF8">
        <w:rPr>
          <w:rFonts w:ascii="Times New Roman" w:hAnsi="Times New Roman" w:cs="Times New Roman"/>
        </w:rPr>
        <w:t xml:space="preserve"> des assurances</w:t>
      </w:r>
      <w:r w:rsidR="00C655B9" w:rsidRPr="00211FF8">
        <w:rPr>
          <w:rFonts w:ascii="Times New Roman" w:hAnsi="Times New Roman" w:cs="Times New Roman"/>
        </w:rPr>
        <w:t>.</w:t>
      </w:r>
    </w:p>
    <w:p w:rsidR="00C655B9" w:rsidRPr="00211FF8" w:rsidRDefault="00211FF8" w:rsidP="00C655B9">
      <w:pPr>
        <w:pStyle w:val="Paragraphedeliste1"/>
        <w:spacing w:before="120" w:after="120"/>
        <w:ind w:left="0"/>
        <w:contextualSpacing w:val="0"/>
        <w:rPr>
          <w:szCs w:val="22"/>
        </w:rPr>
      </w:pPr>
      <w:r w:rsidRPr="00211FF8">
        <w:rPr>
          <w:szCs w:val="22"/>
        </w:rPr>
        <w:t>Sur l’ensemble de ces états, l</w:t>
      </w:r>
      <w:r w:rsidR="002418C8" w:rsidRPr="00211FF8">
        <w:rPr>
          <w:szCs w:val="22"/>
        </w:rPr>
        <w:t xml:space="preserve">es montants doivent </w:t>
      </w:r>
      <w:r w:rsidR="00466DD9" w:rsidRPr="00211FF8">
        <w:rPr>
          <w:szCs w:val="22"/>
        </w:rPr>
        <w:t>être portés pour leur valeur absolue</w:t>
      </w:r>
      <w:r w:rsidR="002418C8" w:rsidRPr="00211FF8">
        <w:rPr>
          <w:szCs w:val="22"/>
        </w:rPr>
        <w:t>. Les signes présents dans les formules ont été établis afin que les montants saisis soient toujours positifs, sauf lorsqu’ils sont de signe</w:t>
      </w:r>
      <w:r w:rsidR="007C6610" w:rsidRPr="00211FF8">
        <w:rPr>
          <w:szCs w:val="22"/>
        </w:rPr>
        <w:t>s</w:t>
      </w:r>
      <w:r w:rsidR="002418C8" w:rsidRPr="00211FF8">
        <w:rPr>
          <w:szCs w:val="22"/>
        </w:rPr>
        <w:t xml:space="preserve"> opposé</w:t>
      </w:r>
      <w:r w:rsidR="007C6610" w:rsidRPr="00211FF8">
        <w:rPr>
          <w:szCs w:val="22"/>
        </w:rPr>
        <w:t>s</w:t>
      </w:r>
      <w:r w:rsidR="002418C8" w:rsidRPr="00211FF8">
        <w:rPr>
          <w:szCs w:val="22"/>
        </w:rPr>
        <w:t xml:space="preserve"> à ce</w:t>
      </w:r>
      <w:r w:rsidR="007C6610" w:rsidRPr="00211FF8">
        <w:rPr>
          <w:szCs w:val="22"/>
        </w:rPr>
        <w:t>ux</w:t>
      </w:r>
      <w:r w:rsidR="002418C8" w:rsidRPr="00211FF8">
        <w:rPr>
          <w:szCs w:val="22"/>
        </w:rPr>
        <w:t xml:space="preserve"> prévu</w:t>
      </w:r>
      <w:r w:rsidR="007C6610" w:rsidRPr="00211FF8">
        <w:rPr>
          <w:szCs w:val="22"/>
        </w:rPr>
        <w:t>s</w:t>
      </w:r>
      <w:r w:rsidR="002418C8" w:rsidRPr="00211FF8">
        <w:rPr>
          <w:szCs w:val="22"/>
        </w:rPr>
        <w:t>.</w:t>
      </w:r>
    </w:p>
    <w:p w:rsidR="00C655B9" w:rsidRDefault="00C655B9" w:rsidP="00C655B9">
      <w:pPr>
        <w:pStyle w:val="Paragraphedeliste1"/>
        <w:spacing w:before="120" w:after="120"/>
        <w:ind w:left="0"/>
        <w:contextualSpacing w:val="0"/>
        <w:rPr>
          <w:b/>
          <w:szCs w:val="22"/>
        </w:rPr>
      </w:pPr>
      <w:r w:rsidRPr="00211FF8">
        <w:rPr>
          <w:szCs w:val="22"/>
        </w:rPr>
        <w:t xml:space="preserve">En termes pratiques, </w:t>
      </w:r>
      <w:r w:rsidR="00304185">
        <w:rPr>
          <w:szCs w:val="22"/>
        </w:rPr>
        <w:t xml:space="preserve">en application de l’instruction 2016-I-17, </w:t>
      </w:r>
      <w:r w:rsidRPr="00211FF8">
        <w:rPr>
          <w:szCs w:val="22"/>
        </w:rPr>
        <w:t xml:space="preserve">ces états nationaux étant par nature temporaires, </w:t>
      </w:r>
      <w:r w:rsidR="0047020C">
        <w:rPr>
          <w:b/>
          <w:szCs w:val="22"/>
        </w:rPr>
        <w:t>ils</w:t>
      </w:r>
      <w:r w:rsidRPr="00211FF8">
        <w:rPr>
          <w:b/>
          <w:szCs w:val="22"/>
        </w:rPr>
        <w:t xml:space="preserve"> sont </w:t>
      </w:r>
      <w:r w:rsidR="00D57511" w:rsidRPr="00211FF8">
        <w:rPr>
          <w:b/>
          <w:szCs w:val="22"/>
        </w:rPr>
        <w:t xml:space="preserve">à remettre </w:t>
      </w:r>
      <w:r w:rsidRPr="00211FF8">
        <w:rPr>
          <w:b/>
          <w:szCs w:val="22"/>
        </w:rPr>
        <w:t>sous EXCEL et non en XBRL</w:t>
      </w:r>
      <w:r w:rsidR="00C14F85" w:rsidRPr="00211FF8">
        <w:rPr>
          <w:b/>
          <w:szCs w:val="22"/>
        </w:rPr>
        <w:t>.</w:t>
      </w:r>
    </w:p>
    <w:p w:rsidR="007F5E43" w:rsidRDefault="007F5E43">
      <w:pPr>
        <w:suppressAutoHyphens w:val="0"/>
        <w:spacing w:after="0" w:line="240" w:lineRule="auto"/>
        <w:rPr>
          <w:rFonts w:ascii="Times New Roman" w:eastAsia="Times New Roman" w:hAnsi="Times New Roman" w:cs="Times New Roman"/>
          <w:b/>
          <w:lang w:eastAsia="fr-FR"/>
        </w:rPr>
      </w:pPr>
      <w:r>
        <w:rPr>
          <w:b/>
        </w:rPr>
        <w:br w:type="page"/>
      </w:r>
    </w:p>
    <w:p w:rsidR="007F5E43" w:rsidRDefault="007F5E43" w:rsidP="00C655B9">
      <w:pPr>
        <w:pStyle w:val="Paragraphedeliste1"/>
        <w:spacing w:before="120" w:after="120"/>
        <w:ind w:left="0"/>
        <w:contextualSpacing w:val="0"/>
        <w:rPr>
          <w:b/>
          <w:szCs w:val="22"/>
        </w:rPr>
        <w:sectPr w:rsidR="007F5E43" w:rsidSect="00BF7187">
          <w:footerReference w:type="default" r:id="rId9"/>
          <w:pgSz w:w="11906" w:h="16838"/>
          <w:pgMar w:top="1417" w:right="1417" w:bottom="1417" w:left="1417" w:header="708" w:footer="720" w:gutter="0"/>
          <w:cols w:space="720"/>
          <w:docGrid w:linePitch="360"/>
        </w:sectPr>
      </w:pPr>
    </w:p>
    <w:p w:rsidR="00211FF8" w:rsidRDefault="007F5E43" w:rsidP="00C655B9">
      <w:pPr>
        <w:pStyle w:val="Paragraphedeliste1"/>
        <w:spacing w:before="120" w:after="120"/>
        <w:ind w:left="0"/>
        <w:contextualSpacing w:val="0"/>
        <w:rPr>
          <w:b/>
          <w:szCs w:val="22"/>
        </w:rPr>
      </w:pPr>
      <w:r>
        <w:rPr>
          <w:b/>
          <w:szCs w:val="22"/>
        </w:rPr>
        <w:lastRenderedPageBreak/>
        <w:t>Maquettes de FR.28.01</w:t>
      </w:r>
    </w:p>
    <w:tbl>
      <w:tblPr>
        <w:tblW w:w="8320" w:type="dxa"/>
        <w:tblInd w:w="55" w:type="dxa"/>
        <w:tblCellMar>
          <w:left w:w="70" w:type="dxa"/>
          <w:right w:w="70" w:type="dxa"/>
        </w:tblCellMar>
        <w:tblLook w:val="04A0" w:firstRow="1" w:lastRow="0" w:firstColumn="1" w:lastColumn="0" w:noHBand="0" w:noVBand="1"/>
      </w:tblPr>
      <w:tblGrid>
        <w:gridCol w:w="5100"/>
        <w:gridCol w:w="3220"/>
      </w:tblGrid>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REPRESENTATION DES ENGAGEMENTS PRIVILEGIES</w:t>
            </w: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single" w:sz="4" w:space="0" w:color="auto"/>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single" w:sz="4" w:space="0" w:color="auto"/>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51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single" w:sz="4" w:space="0" w:color="auto"/>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PROVISIONS MATHEMATIQUES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PARTICIPATION AUX BENEFICES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 DE CAPITALISATION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GESTION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RISQUE D'EXIGIBILITE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FRAIS D'ACQUISITION REPORTES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DIVERSIFICATION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COLLECTIVE DE DIVERSIFICATION DIFFEREE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AUTRES ENGAGEMENTS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DES PASSIFS REGLEMENTES</w:t>
            </w:r>
          </w:p>
        </w:tc>
        <w:tc>
          <w:tcPr>
            <w:tcW w:w="3220"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(AVANT ECRETEMENT)</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R342-11</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R342-12</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ADMIS</w:t>
            </w:r>
          </w:p>
        </w:tc>
        <w:tc>
          <w:tcPr>
            <w:tcW w:w="322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p w:rsidR="007F5E43" w:rsidRDefault="007F5E43">
      <w:r>
        <w:br w:type="page"/>
      </w:r>
    </w:p>
    <w:tbl>
      <w:tblPr>
        <w:tblW w:w="9631" w:type="dxa"/>
        <w:tblInd w:w="55" w:type="dxa"/>
        <w:tblLayout w:type="fixed"/>
        <w:tblCellMar>
          <w:left w:w="70" w:type="dxa"/>
          <w:right w:w="70" w:type="dxa"/>
        </w:tblCellMar>
        <w:tblLook w:val="04A0" w:firstRow="1" w:lastRow="0" w:firstColumn="1" w:lastColumn="0" w:noHBand="0" w:noVBand="1"/>
      </w:tblPr>
      <w:tblGrid>
        <w:gridCol w:w="3417"/>
        <w:gridCol w:w="661"/>
        <w:gridCol w:w="909"/>
        <w:gridCol w:w="1179"/>
        <w:gridCol w:w="852"/>
        <w:gridCol w:w="852"/>
        <w:gridCol w:w="852"/>
        <w:gridCol w:w="909"/>
      </w:tblGrid>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VIE-CAPI</w:t>
            </w: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BF61AF" w:rsidTr="007F5E43">
        <w:trPr>
          <w:trHeight w:val="624"/>
        </w:trPr>
        <w:tc>
          <w:tcPr>
            <w:tcW w:w="3417"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661"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 DE CESSIONS</w:t>
            </w:r>
            <w:r w:rsidRPr="007F5E43">
              <w:rPr>
                <w:rFonts w:ascii="Courier New" w:eastAsia="Times New Roman" w:hAnsi="Courier New" w:cs="Courier New"/>
                <w:sz w:val="16"/>
                <w:szCs w:val="16"/>
                <w:lang w:eastAsia="fr-FR"/>
              </w:rPr>
              <w:br/>
              <w:t>C1</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NETTE DE CESSIONS</w:t>
            </w:r>
            <w:r w:rsidRPr="007F5E43">
              <w:rPr>
                <w:rFonts w:ascii="Courier New" w:eastAsia="Times New Roman" w:hAnsi="Courier New" w:cs="Courier New"/>
                <w:sz w:val="16"/>
                <w:szCs w:val="16"/>
                <w:lang w:eastAsia="fr-FR"/>
              </w:rPr>
              <w:br/>
              <w:t>C2</w:t>
            </w:r>
          </w:p>
        </w:tc>
        <w:tc>
          <w:tcPr>
            <w:tcW w:w="117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RAPPORT DE RETENTION</w:t>
            </w:r>
            <w:r w:rsidRPr="007F5E43">
              <w:rPr>
                <w:rFonts w:ascii="Courier New" w:eastAsia="Times New Roman" w:hAnsi="Courier New" w:cs="Courier New"/>
                <w:sz w:val="16"/>
                <w:szCs w:val="16"/>
                <w:lang w:eastAsia="fr-FR"/>
              </w:rPr>
              <w:br/>
              <w:t>C3 = C2/C1</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Tx</w:t>
            </w:r>
            <w:proofErr w:type="spellEnd"/>
            <w:r w:rsidRPr="007F5E43">
              <w:rPr>
                <w:rFonts w:ascii="Courier New" w:eastAsia="Times New Roman" w:hAnsi="Courier New" w:cs="Courier New"/>
                <w:sz w:val="16"/>
                <w:szCs w:val="16"/>
                <w:lang w:eastAsia="fr-FR"/>
              </w:rPr>
              <w:t xml:space="preserve"> min</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Taux </w:t>
            </w:r>
            <w:r w:rsidRPr="007F5E43">
              <w:rPr>
                <w:rFonts w:ascii="Courier New" w:eastAsia="Times New Roman" w:hAnsi="Courier New" w:cs="Courier New"/>
                <w:sz w:val="16"/>
                <w:szCs w:val="16"/>
                <w:lang w:eastAsia="fr-FR"/>
              </w:rPr>
              <w:br/>
              <w:t>C5 = max (C3,C4)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C6</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RESULTAT</w:t>
            </w:r>
            <w:r w:rsidRPr="007F5E43">
              <w:rPr>
                <w:rFonts w:ascii="Courier New" w:eastAsia="Times New Roman" w:hAnsi="Courier New" w:cs="Courier New"/>
                <w:sz w:val="16"/>
                <w:szCs w:val="16"/>
                <w:lang w:val="en-US" w:eastAsia="fr-FR"/>
              </w:rPr>
              <w:br/>
              <w:t>C7 =</w:t>
            </w:r>
            <w:r w:rsidRPr="007F5E43">
              <w:rPr>
                <w:rFonts w:ascii="Courier New" w:eastAsia="Times New Roman" w:hAnsi="Courier New" w:cs="Courier New"/>
                <w:sz w:val="16"/>
                <w:szCs w:val="16"/>
                <w:lang w:val="en-US" w:eastAsia="fr-FR"/>
              </w:rPr>
              <w:br/>
              <w:t>C1 x C5 x C6</w:t>
            </w:r>
          </w:p>
        </w:tc>
      </w:tr>
      <w:tr w:rsidR="007F5E43" w:rsidRPr="007F5E43" w:rsidTr="007F5E43">
        <w:trPr>
          <w:trHeight w:val="176"/>
        </w:trPr>
        <w:tc>
          <w:tcPr>
            <w:tcW w:w="3417" w:type="dxa"/>
            <w:tcBorders>
              <w:top w:val="nil"/>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Vie-</w:t>
            </w:r>
            <w:proofErr w:type="spellStart"/>
            <w:r w:rsidRPr="007F5E43">
              <w:rPr>
                <w:rFonts w:ascii="Courier New" w:eastAsia="Times New Roman" w:hAnsi="Courier New" w:cs="Courier New"/>
                <w:sz w:val="16"/>
                <w:szCs w:val="16"/>
                <w:lang w:eastAsia="fr-FR"/>
              </w:rPr>
              <w:t>Décès,Nuptial.,Natalité</w:t>
            </w:r>
            <w:proofErr w:type="spellEnd"/>
          </w:p>
        </w:tc>
        <w:tc>
          <w:tcPr>
            <w:tcW w:w="661"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risques ( a1+ a2 + a3 )</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(a1) Tout sauf </w:t>
            </w:r>
            <w:proofErr w:type="spellStart"/>
            <w:r w:rsidRPr="007F5E43">
              <w:rPr>
                <w:rFonts w:ascii="Arial Narrow" w:eastAsia="Times New Roman" w:hAnsi="Arial Narrow" w:cs="Arial"/>
                <w:sz w:val="20"/>
                <w:szCs w:val="20"/>
                <w:lang w:eastAsia="fr-FR"/>
              </w:rPr>
              <w:t>temp</w:t>
            </w:r>
            <w:proofErr w:type="spellEnd"/>
            <w:r w:rsidRPr="007F5E43">
              <w:rPr>
                <w:rFonts w:ascii="Arial Narrow" w:eastAsia="Times New Roman" w:hAnsi="Arial Narrow" w:cs="Arial"/>
                <w:sz w:val="20"/>
                <w:szCs w:val="20"/>
                <w:lang w:eastAsia="fr-FR"/>
              </w:rPr>
              <w:t>.&lt;=5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w:t>
            </w:r>
            <w:proofErr w:type="gramStart"/>
            <w:r w:rsidRPr="007F5E43">
              <w:rPr>
                <w:rFonts w:ascii="Arial Narrow" w:eastAsia="Times New Roman" w:hAnsi="Arial Narrow" w:cs="Arial"/>
                <w:sz w:val="20"/>
                <w:szCs w:val="20"/>
                <w:lang w:eastAsia="fr-FR"/>
              </w:rPr>
              <w:t>a</w:t>
            </w:r>
            <w:proofErr w:type="gramEnd"/>
            <w:r w:rsidRPr="007F5E43">
              <w:rPr>
                <w:rFonts w:ascii="Arial Narrow" w:eastAsia="Times New Roman" w:hAnsi="Arial Narrow" w:cs="Arial"/>
                <w:sz w:val="20"/>
                <w:szCs w:val="20"/>
                <w:lang w:eastAsia="fr-FR"/>
              </w:rPr>
              <w:t xml:space="preserve">2) </w:t>
            </w:r>
            <w:proofErr w:type="spellStart"/>
            <w:r w:rsidRPr="007F5E43">
              <w:rPr>
                <w:rFonts w:ascii="Arial Narrow" w:eastAsia="Times New Roman" w:hAnsi="Arial Narrow" w:cs="Arial"/>
                <w:sz w:val="20"/>
                <w:szCs w:val="20"/>
                <w:lang w:eastAsia="fr-FR"/>
              </w:rPr>
              <w:t>Tempor</w:t>
            </w:r>
            <w:proofErr w:type="spellEnd"/>
            <w:r w:rsidRPr="007F5E43">
              <w:rPr>
                <w:rFonts w:ascii="Arial Narrow" w:eastAsia="Times New Roman" w:hAnsi="Arial Narrow" w:cs="Arial"/>
                <w:sz w:val="20"/>
                <w:szCs w:val="20"/>
                <w:lang w:eastAsia="fr-FR"/>
              </w:rPr>
              <w:t>. décès 3-5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w:t>
            </w:r>
            <w:proofErr w:type="gramStart"/>
            <w:r w:rsidRPr="007F5E43">
              <w:rPr>
                <w:rFonts w:ascii="Arial Narrow" w:eastAsia="Times New Roman" w:hAnsi="Arial Narrow" w:cs="Arial"/>
                <w:sz w:val="20"/>
                <w:szCs w:val="20"/>
                <w:lang w:eastAsia="fr-FR"/>
              </w:rPr>
              <w:t>a</w:t>
            </w:r>
            <w:proofErr w:type="gramEnd"/>
            <w:r w:rsidRPr="007F5E43">
              <w:rPr>
                <w:rFonts w:ascii="Arial Narrow" w:eastAsia="Times New Roman" w:hAnsi="Arial Narrow" w:cs="Arial"/>
                <w:sz w:val="20"/>
                <w:szCs w:val="20"/>
                <w:lang w:eastAsia="fr-FR"/>
              </w:rPr>
              <w:t xml:space="preserve">3) </w:t>
            </w:r>
            <w:proofErr w:type="spellStart"/>
            <w:r w:rsidRPr="007F5E43">
              <w:rPr>
                <w:rFonts w:ascii="Arial Narrow" w:eastAsia="Times New Roman" w:hAnsi="Arial Narrow" w:cs="Arial"/>
                <w:sz w:val="20"/>
                <w:szCs w:val="20"/>
                <w:lang w:eastAsia="fr-FR"/>
              </w:rPr>
              <w:t>Tempor</w:t>
            </w:r>
            <w:proofErr w:type="spellEnd"/>
            <w:r w:rsidRPr="007F5E43">
              <w:rPr>
                <w:rFonts w:ascii="Arial Narrow" w:eastAsia="Times New Roman" w:hAnsi="Arial Narrow" w:cs="Arial"/>
                <w:sz w:val="20"/>
                <w:szCs w:val="20"/>
                <w:lang w:eastAsia="fr-FR"/>
              </w:rPr>
              <w:t>. décès &lt;=3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Sociétés à forme tontinière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Avoirs des associations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III </w:t>
            </w:r>
            <w:proofErr w:type="spellStart"/>
            <w:r w:rsidRPr="007F5E43">
              <w:rPr>
                <w:rFonts w:ascii="Courier New" w:eastAsia="Times New Roman" w:hAnsi="Courier New" w:cs="Courier New"/>
                <w:sz w:val="16"/>
                <w:szCs w:val="16"/>
                <w:lang w:eastAsia="fr-FR"/>
              </w:rPr>
              <w:t>Capi</w:t>
            </w:r>
            <w:proofErr w:type="spellEnd"/>
            <w:r w:rsidRPr="007F5E43">
              <w:rPr>
                <w:rFonts w:ascii="Courier New" w:eastAsia="Times New Roman" w:hAnsi="Courier New" w:cs="Courier New"/>
                <w:sz w:val="16"/>
                <w:szCs w:val="16"/>
                <w:lang w:eastAsia="fr-FR"/>
              </w:rPr>
              <w:t>.(hors U.C.), Sté épargne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IV Vie et </w:t>
            </w:r>
            <w:proofErr w:type="spellStart"/>
            <w:r w:rsidRPr="007F5E43">
              <w:rPr>
                <w:rFonts w:ascii="Courier New" w:eastAsia="Times New Roman" w:hAnsi="Courier New" w:cs="Courier New"/>
                <w:sz w:val="16"/>
                <w:szCs w:val="16"/>
                <w:lang w:eastAsia="fr-FR"/>
              </w:rPr>
              <w:t>capi</w:t>
            </w:r>
            <w:proofErr w:type="spellEnd"/>
            <w:r w:rsidRPr="007F5E43">
              <w:rPr>
                <w:rFonts w:ascii="Courier New" w:eastAsia="Times New Roman" w:hAnsi="Courier New" w:cs="Courier New"/>
                <w:sz w:val="16"/>
                <w:szCs w:val="16"/>
                <w:lang w:eastAsia="fr-FR"/>
              </w:rPr>
              <w:t>. en U.C.</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 non négatifs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 Gestion de fonds collectifs</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Fonds gérés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VI Opérations </w:t>
            </w:r>
            <w:proofErr w:type="spellStart"/>
            <w:r w:rsidRPr="007F5E43">
              <w:rPr>
                <w:rFonts w:ascii="Courier New" w:eastAsia="Times New Roman" w:hAnsi="Courier New" w:cs="Courier New"/>
                <w:sz w:val="16"/>
                <w:szCs w:val="16"/>
                <w:lang w:eastAsia="fr-FR"/>
              </w:rPr>
              <w:t>collect</w:t>
            </w:r>
            <w:proofErr w:type="spellEnd"/>
            <w:r w:rsidRPr="007F5E43">
              <w:rPr>
                <w:rFonts w:ascii="Courier New" w:eastAsia="Times New Roman" w:hAnsi="Courier New" w:cs="Courier New"/>
                <w:sz w:val="16"/>
                <w:szCs w:val="16"/>
                <w:lang w:eastAsia="fr-FR"/>
              </w:rPr>
              <w:t>. L 441-1</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 </w:t>
            </w:r>
            <w:proofErr w:type="spellStart"/>
            <w:r w:rsidRPr="007F5E43">
              <w:rPr>
                <w:rFonts w:ascii="Arial Narrow" w:eastAsia="Times New Roman" w:hAnsi="Arial Narrow" w:cs="Arial"/>
                <w:sz w:val="20"/>
                <w:szCs w:val="20"/>
                <w:lang w:eastAsia="fr-FR"/>
              </w:rPr>
              <w:t>Prov</w:t>
            </w:r>
            <w:proofErr w:type="spellEnd"/>
            <w:r w:rsidRPr="007F5E43">
              <w:rPr>
                <w:rFonts w:ascii="Arial Narrow" w:eastAsia="Times New Roman" w:hAnsi="Arial Narrow" w:cs="Arial"/>
                <w:sz w:val="20"/>
                <w:szCs w:val="20"/>
                <w:lang w:eastAsia="fr-FR"/>
              </w:rPr>
              <w:t>. math. théorique nette (R. 441-21)</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PMT (R. 441-21)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(b) 85% x PMT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max((a), (b))</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87"/>
        </w:trPr>
        <w:tc>
          <w:tcPr>
            <w:tcW w:w="3417" w:type="dxa"/>
            <w:tcBorders>
              <w:top w:val="single" w:sz="4" w:space="0" w:color="auto"/>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 ( I +II +III +IV +V +VI )</w:t>
            </w:r>
          </w:p>
        </w:tc>
        <w:tc>
          <w:tcPr>
            <w:tcW w:w="66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tbl>
      <w:tblPr>
        <w:tblW w:w="10573" w:type="dxa"/>
        <w:tblInd w:w="55" w:type="dxa"/>
        <w:tblCellMar>
          <w:left w:w="70" w:type="dxa"/>
          <w:right w:w="70" w:type="dxa"/>
        </w:tblCellMar>
        <w:tblLook w:val="04A0" w:firstRow="1" w:lastRow="0" w:firstColumn="1" w:lastColumn="0" w:noHBand="0" w:noVBand="1"/>
      </w:tblPr>
      <w:tblGrid>
        <w:gridCol w:w="4360"/>
        <w:gridCol w:w="1200"/>
        <w:gridCol w:w="1200"/>
        <w:gridCol w:w="1320"/>
        <w:gridCol w:w="1293"/>
        <w:gridCol w:w="1200"/>
      </w:tblGrid>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NON-VIE</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125"/>
        </w:trPr>
        <w:tc>
          <w:tcPr>
            <w:tcW w:w="436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Affaires directes</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Branches 11,12,13</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Acceptations</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C3</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w:t>
            </w:r>
            <w:r w:rsidRPr="007F5E43">
              <w:rPr>
                <w:rFonts w:ascii="Courier New" w:eastAsia="Times New Roman" w:hAnsi="Courier New" w:cs="Courier New"/>
                <w:sz w:val="16"/>
                <w:szCs w:val="16"/>
                <w:lang w:eastAsia="fr-FR"/>
              </w:rPr>
              <w:br/>
              <w:t xml:space="preserve">C4 = </w:t>
            </w:r>
            <w:r w:rsidRPr="007F5E43">
              <w:rPr>
                <w:rFonts w:ascii="Courier New" w:eastAsia="Times New Roman" w:hAnsi="Courier New" w:cs="Courier New"/>
                <w:sz w:val="16"/>
                <w:szCs w:val="16"/>
                <w:lang w:eastAsia="fr-FR"/>
              </w:rPr>
              <w:br/>
              <w:t>C1+50%xC2+C3</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x Taux</w:t>
            </w:r>
            <w:r w:rsidRPr="007F5E43">
              <w:rPr>
                <w:rFonts w:ascii="Courier New" w:eastAsia="Times New Roman" w:hAnsi="Courier New" w:cs="Courier New"/>
                <w:sz w:val="16"/>
                <w:szCs w:val="16"/>
                <w:lang w:eastAsia="fr-FR"/>
              </w:rPr>
              <w:br/>
              <w:t xml:space="preserve">C4 X C5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 Par rapport primes, avant </w:t>
            </w:r>
            <w:proofErr w:type="spellStart"/>
            <w:r w:rsidRPr="007F5E43">
              <w:rPr>
                <w:rFonts w:ascii="Courier New" w:eastAsia="Times New Roman" w:hAnsi="Courier New" w:cs="Courier New"/>
                <w:sz w:val="16"/>
                <w:szCs w:val="16"/>
                <w:lang w:eastAsia="fr-FR"/>
              </w:rPr>
              <w:t>réass</w:t>
            </w:r>
            <w:proofErr w:type="spellEnd"/>
            <w:r w:rsidRPr="007F5E43">
              <w:rPr>
                <w:rFonts w:ascii="Courier New" w:eastAsia="Times New Roman" w:hAnsi="Courier New" w:cs="Courier New"/>
                <w:sz w:val="16"/>
                <w:szCs w:val="16"/>
                <w:lang w:eastAsia="fr-FR"/>
              </w:rPr>
              <w:t>.</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EMISES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ACQUISES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MONTANT LE PLUS ELEVE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18%</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16%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(a1)</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II Par rapport sin., avant </w:t>
            </w:r>
            <w:proofErr w:type="spellStart"/>
            <w:r w:rsidRPr="007F5E43">
              <w:rPr>
                <w:rFonts w:ascii="Courier New" w:eastAsia="Times New Roman" w:hAnsi="Courier New" w:cs="Courier New"/>
                <w:sz w:val="16"/>
                <w:szCs w:val="16"/>
                <w:lang w:eastAsia="fr-FR"/>
              </w:rPr>
              <w:t>réass</w:t>
            </w:r>
            <w:proofErr w:type="spellEnd"/>
            <w:r w:rsidRPr="007F5E43">
              <w:rPr>
                <w:rFonts w:ascii="Courier New" w:eastAsia="Times New Roman" w:hAnsi="Courier New" w:cs="Courier New"/>
                <w:sz w:val="16"/>
                <w:szCs w:val="16"/>
                <w:lang w:eastAsia="fr-FR"/>
              </w:rPr>
              <w:t>.</w:t>
            </w:r>
          </w:p>
        </w:tc>
        <w:tc>
          <w:tcPr>
            <w:tcW w:w="1200" w:type="dxa"/>
            <w:tcBorders>
              <w:top w:val="single" w:sz="4" w:space="0" w:color="auto"/>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SINISTRES PAYES PERIODE DE REF.</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FIN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DEBUT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CHARGE DE SIN. PERIODE REF.</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DUREE DE LA PERIODE DE REFERENCE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MOYENNE ANNUELLE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26%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23%</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(a2)</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67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Influence de la réassurance, coefficient c</w:t>
            </w:r>
          </w:p>
        </w:tc>
        <w:tc>
          <w:tcPr>
            <w:tcW w:w="1200" w:type="dxa"/>
            <w:tcBorders>
              <w:top w:val="single" w:sz="4" w:space="0" w:color="auto"/>
              <w:left w:val="single" w:sz="4" w:space="0" w:color="auto"/>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Brute</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Nette</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 rétention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min</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Coeff.c</w:t>
            </w:r>
            <w:proofErr w:type="spellEnd"/>
            <w:r w:rsidRPr="007F5E43">
              <w:rPr>
                <w:rFonts w:ascii="Courier New" w:eastAsia="Times New Roman" w:hAnsi="Courier New" w:cs="Courier New"/>
                <w:sz w:val="16"/>
                <w:szCs w:val="16"/>
                <w:lang w:eastAsia="fr-FR"/>
              </w:rPr>
              <w:br/>
              <w:t>= max(C3,C4)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CHARGE DE SINISTRES SUR 3 ANS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IV Taux d'évolution des PSAP, coefficient alpha</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Début </w:t>
            </w:r>
            <w:proofErr w:type="spellStart"/>
            <w:r w:rsidRPr="007F5E43">
              <w:rPr>
                <w:rFonts w:ascii="Courier New" w:eastAsia="Times New Roman" w:hAnsi="Courier New" w:cs="Courier New"/>
                <w:sz w:val="16"/>
                <w:szCs w:val="16"/>
                <w:lang w:eastAsia="fr-FR"/>
              </w:rPr>
              <w:t>exe</w:t>
            </w:r>
            <w:proofErr w:type="spellEnd"/>
            <w:r w:rsidRPr="007F5E43">
              <w:rPr>
                <w:rFonts w:ascii="Courier New" w:eastAsia="Times New Roman" w:hAnsi="Courier New" w:cs="Courier New"/>
                <w:sz w:val="16"/>
                <w:szCs w:val="16"/>
                <w:lang w:eastAsia="fr-FR"/>
              </w:rPr>
              <w:t xml:space="preserve"> N</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Fin </w:t>
            </w:r>
            <w:proofErr w:type="spellStart"/>
            <w:r w:rsidRPr="007F5E43">
              <w:rPr>
                <w:rFonts w:ascii="Courier New" w:eastAsia="Times New Roman" w:hAnsi="Courier New" w:cs="Courier New"/>
                <w:sz w:val="16"/>
                <w:szCs w:val="16"/>
                <w:lang w:eastAsia="fr-FR"/>
              </w:rPr>
              <w:t>exe</w:t>
            </w:r>
            <w:proofErr w:type="spellEnd"/>
            <w:r w:rsidRPr="007F5E43">
              <w:rPr>
                <w:rFonts w:ascii="Courier New" w:eastAsia="Times New Roman" w:hAnsi="Courier New" w:cs="Courier New"/>
                <w:sz w:val="16"/>
                <w:szCs w:val="16"/>
                <w:lang w:eastAsia="fr-FR"/>
              </w:rPr>
              <w:t xml:space="preserve"> N</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Evolution</w:t>
            </w:r>
            <w:proofErr w:type="spellEnd"/>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max</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alpha</w:t>
            </w:r>
            <w:r w:rsidRPr="007F5E43">
              <w:rPr>
                <w:rFonts w:ascii="Courier New" w:eastAsia="Times New Roman" w:hAnsi="Courier New" w:cs="Courier New"/>
                <w:sz w:val="16"/>
                <w:szCs w:val="16"/>
                <w:lang w:eastAsia="fr-FR"/>
              </w:rPr>
              <w:br/>
              <w:t>= min(C3,C4)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 SAP NETTES DE CESSIONS</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RECAPITULATIF</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PREMIER RESULTAT A</w:t>
            </w:r>
            <w:r w:rsidRPr="007F5E43">
              <w:rPr>
                <w:rFonts w:ascii="Courier New" w:eastAsia="Times New Roman" w:hAnsi="Courier New" w:cs="Courier New"/>
                <w:sz w:val="16"/>
                <w:szCs w:val="16"/>
                <w:lang w:eastAsia="fr-FR"/>
              </w:rPr>
              <w:br/>
              <w:t xml:space="preserve">(a1 x </w:t>
            </w: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c)</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SECOND RESULTAT B</w:t>
            </w:r>
            <w:r w:rsidRPr="007F5E43">
              <w:rPr>
                <w:rFonts w:ascii="Courier New" w:eastAsia="Times New Roman" w:hAnsi="Courier New" w:cs="Courier New"/>
                <w:sz w:val="16"/>
                <w:szCs w:val="16"/>
                <w:lang w:val="en-US" w:eastAsia="fr-FR"/>
              </w:rPr>
              <w:br/>
              <w:t xml:space="preserve">(a2 x </w:t>
            </w:r>
            <w:proofErr w:type="spellStart"/>
            <w:r w:rsidRPr="007F5E43">
              <w:rPr>
                <w:rFonts w:ascii="Courier New" w:eastAsia="Times New Roman" w:hAnsi="Courier New" w:cs="Courier New"/>
                <w:sz w:val="16"/>
                <w:szCs w:val="16"/>
                <w:lang w:val="en-US" w:eastAsia="fr-FR"/>
              </w:rPr>
              <w:t>coeff</w:t>
            </w:r>
            <w:proofErr w:type="spellEnd"/>
            <w:r w:rsidRPr="007F5E43">
              <w:rPr>
                <w:rFonts w:ascii="Courier New" w:eastAsia="Times New Roman" w:hAnsi="Courier New" w:cs="Courier New"/>
                <w:sz w:val="16"/>
                <w:szCs w:val="16"/>
                <w:lang w:val="en-US" w:eastAsia="fr-FR"/>
              </w:rPr>
              <w:t xml:space="preserve"> c)</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w:t>
            </w:r>
            <w:r w:rsidRPr="007F5E43">
              <w:rPr>
                <w:rFonts w:ascii="Courier New" w:eastAsia="Times New Roman" w:hAnsi="Courier New" w:cs="Courier New"/>
                <w:sz w:val="16"/>
                <w:szCs w:val="16"/>
                <w:lang w:eastAsia="fr-FR"/>
              </w:rPr>
              <w:br/>
              <w:t>EXE. PREC.</w:t>
            </w:r>
            <w:r w:rsidRPr="007F5E43">
              <w:rPr>
                <w:rFonts w:ascii="Courier New" w:eastAsia="Times New Roman" w:hAnsi="Courier New" w:cs="Courier New"/>
                <w:sz w:val="16"/>
                <w:szCs w:val="16"/>
                <w:lang w:eastAsia="fr-FR"/>
              </w:rPr>
              <w:br/>
              <w:t>C</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C x </w:t>
            </w: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alpha</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w:t>
            </w:r>
            <w:r w:rsidRPr="007F5E43">
              <w:rPr>
                <w:rFonts w:ascii="Courier New" w:eastAsia="Times New Roman" w:hAnsi="Courier New" w:cs="Courier New"/>
                <w:sz w:val="16"/>
                <w:szCs w:val="16"/>
                <w:lang w:eastAsia="fr-FR"/>
              </w:rPr>
              <w:br/>
              <w:t>=max(A,B,</w:t>
            </w:r>
            <w:r w:rsidRPr="007F5E43">
              <w:rPr>
                <w:rFonts w:ascii="Courier New" w:eastAsia="Times New Roman" w:hAnsi="Courier New" w:cs="Courier New"/>
                <w:sz w:val="16"/>
                <w:szCs w:val="16"/>
                <w:lang w:eastAsia="fr-FR"/>
              </w:rPr>
              <w:br/>
              <w:t>C x alpha)</w:t>
            </w:r>
          </w:p>
        </w:tc>
      </w:tr>
      <w:tr w:rsidR="007F5E43" w:rsidRPr="007F5E43" w:rsidTr="007F5E43">
        <w:trPr>
          <w:trHeight w:val="270"/>
        </w:trPr>
        <w:tc>
          <w:tcPr>
            <w:tcW w:w="4360" w:type="dxa"/>
            <w:tcBorders>
              <w:top w:val="nil"/>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bl>
    <w:p w:rsidR="00211FF8" w:rsidRDefault="00211FF8" w:rsidP="00C655B9">
      <w:pPr>
        <w:pStyle w:val="Paragraphedeliste1"/>
        <w:spacing w:before="120" w:after="120"/>
        <w:ind w:left="0"/>
        <w:contextualSpacing w:val="0"/>
        <w:rPr>
          <w:szCs w:val="22"/>
        </w:rPr>
      </w:pPr>
    </w:p>
    <w:tbl>
      <w:tblPr>
        <w:tblW w:w="7800" w:type="dxa"/>
        <w:tblInd w:w="55" w:type="dxa"/>
        <w:tblCellMar>
          <w:left w:w="70" w:type="dxa"/>
          <w:right w:w="70" w:type="dxa"/>
        </w:tblCellMar>
        <w:tblLook w:val="04A0" w:firstRow="1" w:lastRow="0" w:firstColumn="1" w:lastColumn="0" w:noHBand="0" w:noVBand="1"/>
      </w:tblPr>
      <w:tblGrid>
        <w:gridCol w:w="4200"/>
        <w:gridCol w:w="1200"/>
        <w:gridCol w:w="1200"/>
        <w:gridCol w:w="1200"/>
      </w:tblGrid>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ELEMENTS CONSTITUTIFS</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450"/>
        </w:trPr>
        <w:tc>
          <w:tcPr>
            <w:tcW w:w="420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NON-VIE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MINIMALE DE MARGE</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r>
      <w:tr w:rsidR="007F5E43" w:rsidRPr="007F5E43" w:rsidTr="007F5E43">
        <w:trPr>
          <w:trHeight w:val="25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CONSTITUTIFS (= A + B + C)</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CAP. VERSE/FONDS ETAB.CONST./SIEGE</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RESERVES NON ENGAG./PRIMES CAPITAL</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REPORT A NOUVEAU APRES AFFECTATION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EMPRUNTS FONDS SOCIAL COMPLEM.</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-ACTIONS PROPRES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-FRAIS D'ACQUISITION NON ADMIS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INCORPORELS AU BILAN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TITRES OU EMPRUNTS SUBORDONNES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A</w:t>
            </w:r>
            <w:proofErr w:type="spellEnd"/>
            <w:r w:rsidRPr="007F5E43">
              <w:rPr>
                <w:rFonts w:ascii="Courier New" w:eastAsia="Times New Roman" w:hAnsi="Courier New" w:cs="Courier New"/>
                <w:sz w:val="16"/>
                <w:szCs w:val="16"/>
                <w:lang w:eastAsia="fr-FR"/>
              </w:rPr>
              <w:t xml:space="preserve"> DUREE INDETERMINEE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A</w:t>
            </w:r>
            <w:proofErr w:type="spellEnd"/>
            <w:r w:rsidRPr="007F5E43">
              <w:rPr>
                <w:rFonts w:ascii="Courier New" w:eastAsia="Times New Roman" w:hAnsi="Courier New" w:cs="Courier New"/>
                <w:sz w:val="16"/>
                <w:szCs w:val="16"/>
                <w:lang w:eastAsia="fr-FR"/>
              </w:rPr>
              <w:t xml:space="preserve"> DUREE 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COTISATION R423-16 NON UTILISEE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B</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1/2 CAP.NON V./EMP.FONDS ET.A REMB.</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1/2 RAPPEL DE COTIS. VARIABLES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ACTIF</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PASSIF NON EXCEPT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NETTES SUR IFT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BENEFICES FUTURS</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BENEFICE ANNUEL ESTIME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BF61AF"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 DUREE RESID. MOY. (MAX 6 ANS)</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BF61AF"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BEN. FUTURS (a) x (b) x 0,5</w:t>
            </w:r>
          </w:p>
        </w:tc>
        <w:tc>
          <w:tcPr>
            <w:tcW w:w="1200" w:type="dxa"/>
            <w:tcBorders>
              <w:top w:val="nil"/>
              <w:left w:val="nil"/>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C</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r>
      <w:tr w:rsidR="007F5E43" w:rsidRPr="007F5E43" w:rsidTr="007F5E43">
        <w:trPr>
          <w:trHeight w:val="675"/>
        </w:trPr>
        <w:tc>
          <w:tcPr>
            <w:tcW w:w="4200" w:type="dxa"/>
            <w:tcBorders>
              <w:top w:val="single" w:sz="4" w:space="0" w:color="auto"/>
              <w:left w:val="single" w:sz="4" w:space="0" w:color="auto"/>
              <w:bottom w:val="single" w:sz="4" w:space="0" w:color="auto"/>
              <w:right w:val="nil"/>
            </w:tcBorders>
            <w:shd w:val="clear" w:color="000000" w:fill="CCFFCC"/>
            <w:noWrap/>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FONDS DE GARANTIE</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EXIG. MINIMALE</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MINIMUM ABSOLU</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FONDS DE GARANTIE</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DE L'EXIGENCE MINIMALE</w:t>
            </w:r>
          </w:p>
        </w:tc>
        <w:tc>
          <w:tcPr>
            <w:tcW w:w="1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CAUTIONNEMENT INITIAL</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Pr="00211FF8" w:rsidRDefault="007F5E43" w:rsidP="00C655B9">
      <w:pPr>
        <w:pStyle w:val="Paragraphedeliste1"/>
        <w:spacing w:before="120" w:after="120"/>
        <w:ind w:left="0"/>
        <w:contextualSpacing w:val="0"/>
        <w:rPr>
          <w:szCs w:val="22"/>
        </w:rPr>
      </w:pPr>
    </w:p>
    <w:sectPr w:rsidR="007F5E43" w:rsidRPr="00211FF8" w:rsidSect="007F5E43">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427" w:rsidRDefault="00555427">
      <w:pPr>
        <w:spacing w:after="0" w:line="240" w:lineRule="auto"/>
      </w:pPr>
      <w:r>
        <w:separator/>
      </w:r>
    </w:p>
  </w:endnote>
  <w:endnote w:type="continuationSeparator" w:id="0">
    <w:p w:rsidR="00555427" w:rsidRDefault="0055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373699"/>
      <w:docPartObj>
        <w:docPartGallery w:val="Page Numbers (Bottom of Page)"/>
        <w:docPartUnique/>
      </w:docPartObj>
    </w:sdtPr>
    <w:sdtEndPr/>
    <w:sdtContent>
      <w:p w:rsidR="006A087C" w:rsidRDefault="006A087C">
        <w:pPr>
          <w:pStyle w:val="Pieddepage"/>
          <w:jc w:val="center"/>
        </w:pPr>
        <w:r>
          <w:fldChar w:fldCharType="begin"/>
        </w:r>
        <w:r>
          <w:instrText>PAGE   \* MERGEFORMAT</w:instrText>
        </w:r>
        <w:r>
          <w:fldChar w:fldCharType="separate"/>
        </w:r>
        <w:r w:rsidR="00BF61AF">
          <w:rPr>
            <w:noProof/>
          </w:rPr>
          <w:t>8</w:t>
        </w:r>
        <w:r>
          <w:fldChar w:fldCharType="end"/>
        </w:r>
      </w:p>
    </w:sdtContent>
  </w:sdt>
  <w:p w:rsidR="006A087C" w:rsidRDefault="006A0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427" w:rsidRDefault="00555427">
      <w:pPr>
        <w:spacing w:after="0" w:line="240" w:lineRule="auto"/>
      </w:pPr>
      <w:r>
        <w:separator/>
      </w:r>
    </w:p>
  </w:footnote>
  <w:footnote w:type="continuationSeparator" w:id="0">
    <w:p w:rsidR="00555427" w:rsidRDefault="005554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2C66E36"/>
    <w:multiLevelType w:val="hybridMultilevel"/>
    <w:tmpl w:val="6158FD50"/>
    <w:lvl w:ilvl="0" w:tplc="DB6C642C">
      <w:start w:val="1"/>
      <w:numFmt w:val="bullet"/>
      <w:lvlText w:val="-"/>
      <w:lvlJc w:val="left"/>
      <w:pPr>
        <w:ind w:left="360" w:hanging="360"/>
      </w:pPr>
      <w:rPr>
        <w:rFonts w:ascii="Simplified Arabic Fixed" w:hAnsi="Simplified Arabic Fixe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B194161"/>
    <w:multiLevelType w:val="hybridMultilevel"/>
    <w:tmpl w:val="E7C4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7"/>
  </w:num>
  <w:num w:numId="6">
    <w:abstractNumId w:val="11"/>
  </w:num>
  <w:num w:numId="7">
    <w:abstractNumId w:val="10"/>
  </w:num>
  <w:num w:numId="8">
    <w:abstractNumId w:val="2"/>
  </w:num>
  <w:num w:numId="9">
    <w:abstractNumId w:val="4"/>
  </w:num>
  <w:num w:numId="10">
    <w:abstractNumId w:val="6"/>
  </w:num>
  <w:num w:numId="11">
    <w:abstractNumId w:val="3"/>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DB6"/>
    <w:rsid w:val="00013B11"/>
    <w:rsid w:val="000179F8"/>
    <w:rsid w:val="00020A89"/>
    <w:rsid w:val="00022E2B"/>
    <w:rsid w:val="00034450"/>
    <w:rsid w:val="000458A7"/>
    <w:rsid w:val="000464BA"/>
    <w:rsid w:val="000603E0"/>
    <w:rsid w:val="00061867"/>
    <w:rsid w:val="000709A3"/>
    <w:rsid w:val="00070AD6"/>
    <w:rsid w:val="000778FA"/>
    <w:rsid w:val="00083752"/>
    <w:rsid w:val="000845A4"/>
    <w:rsid w:val="00084EFD"/>
    <w:rsid w:val="000905A8"/>
    <w:rsid w:val="000A4097"/>
    <w:rsid w:val="000D17AE"/>
    <w:rsid w:val="000F0185"/>
    <w:rsid w:val="000F04D1"/>
    <w:rsid w:val="000F2BA8"/>
    <w:rsid w:val="001028AF"/>
    <w:rsid w:val="0010385F"/>
    <w:rsid w:val="001058D0"/>
    <w:rsid w:val="00121EA8"/>
    <w:rsid w:val="001345AB"/>
    <w:rsid w:val="001518E3"/>
    <w:rsid w:val="001557E8"/>
    <w:rsid w:val="00182DB4"/>
    <w:rsid w:val="001A5A70"/>
    <w:rsid w:val="001A6FEF"/>
    <w:rsid w:val="001C0FEF"/>
    <w:rsid w:val="001F2A27"/>
    <w:rsid w:val="001F4CC4"/>
    <w:rsid w:val="00211FF8"/>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04185"/>
    <w:rsid w:val="00315C5E"/>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69AA"/>
    <w:rsid w:val="0045515D"/>
    <w:rsid w:val="004639E7"/>
    <w:rsid w:val="00466DD9"/>
    <w:rsid w:val="0047020C"/>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55427"/>
    <w:rsid w:val="00563E48"/>
    <w:rsid w:val="005664D9"/>
    <w:rsid w:val="0057306F"/>
    <w:rsid w:val="00584EB5"/>
    <w:rsid w:val="005869A6"/>
    <w:rsid w:val="005940F3"/>
    <w:rsid w:val="005956BA"/>
    <w:rsid w:val="005C091C"/>
    <w:rsid w:val="005C55CB"/>
    <w:rsid w:val="005D7255"/>
    <w:rsid w:val="005E51A6"/>
    <w:rsid w:val="005E559D"/>
    <w:rsid w:val="006032E1"/>
    <w:rsid w:val="00613FAF"/>
    <w:rsid w:val="00632CBA"/>
    <w:rsid w:val="006560D3"/>
    <w:rsid w:val="00661C07"/>
    <w:rsid w:val="006813D7"/>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47FA"/>
    <w:rsid w:val="007901F5"/>
    <w:rsid w:val="00790341"/>
    <w:rsid w:val="007921C4"/>
    <w:rsid w:val="007A22B1"/>
    <w:rsid w:val="007A5E90"/>
    <w:rsid w:val="007B6725"/>
    <w:rsid w:val="007C116E"/>
    <w:rsid w:val="007C1D24"/>
    <w:rsid w:val="007C2B32"/>
    <w:rsid w:val="007C6429"/>
    <w:rsid w:val="007C6610"/>
    <w:rsid w:val="007D42A2"/>
    <w:rsid w:val="007F130E"/>
    <w:rsid w:val="007F5E43"/>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A114E"/>
    <w:rsid w:val="008A4397"/>
    <w:rsid w:val="008C2BA4"/>
    <w:rsid w:val="008C2BE3"/>
    <w:rsid w:val="008F730A"/>
    <w:rsid w:val="00933B60"/>
    <w:rsid w:val="009366A0"/>
    <w:rsid w:val="00940077"/>
    <w:rsid w:val="00955487"/>
    <w:rsid w:val="009554A2"/>
    <w:rsid w:val="0096327C"/>
    <w:rsid w:val="00963A1A"/>
    <w:rsid w:val="00986972"/>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22F83"/>
    <w:rsid w:val="00A35C5A"/>
    <w:rsid w:val="00A42F43"/>
    <w:rsid w:val="00A51541"/>
    <w:rsid w:val="00A536DD"/>
    <w:rsid w:val="00A76EAC"/>
    <w:rsid w:val="00A94062"/>
    <w:rsid w:val="00A97ED0"/>
    <w:rsid w:val="00AA17FA"/>
    <w:rsid w:val="00AA57C3"/>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5A51"/>
    <w:rsid w:val="00B77BD5"/>
    <w:rsid w:val="00B84BB8"/>
    <w:rsid w:val="00B850C2"/>
    <w:rsid w:val="00B930E0"/>
    <w:rsid w:val="00BB6D27"/>
    <w:rsid w:val="00BC2161"/>
    <w:rsid w:val="00BD6A57"/>
    <w:rsid w:val="00BE150E"/>
    <w:rsid w:val="00BE3BA8"/>
    <w:rsid w:val="00BE642C"/>
    <w:rsid w:val="00BF4B9A"/>
    <w:rsid w:val="00BF61AF"/>
    <w:rsid w:val="00BF7187"/>
    <w:rsid w:val="00C00D5D"/>
    <w:rsid w:val="00C1052E"/>
    <w:rsid w:val="00C1254D"/>
    <w:rsid w:val="00C14F85"/>
    <w:rsid w:val="00C14FB7"/>
    <w:rsid w:val="00C37065"/>
    <w:rsid w:val="00C4043D"/>
    <w:rsid w:val="00C52AD1"/>
    <w:rsid w:val="00C56430"/>
    <w:rsid w:val="00C61534"/>
    <w:rsid w:val="00C6362C"/>
    <w:rsid w:val="00C641E8"/>
    <w:rsid w:val="00C6480E"/>
    <w:rsid w:val="00C655B9"/>
    <w:rsid w:val="00C71B35"/>
    <w:rsid w:val="00C72A78"/>
    <w:rsid w:val="00C83CA2"/>
    <w:rsid w:val="00C85439"/>
    <w:rsid w:val="00C948EC"/>
    <w:rsid w:val="00CD31C4"/>
    <w:rsid w:val="00CD40E6"/>
    <w:rsid w:val="00CD48DC"/>
    <w:rsid w:val="00CD56C5"/>
    <w:rsid w:val="00CE292F"/>
    <w:rsid w:val="00CF6182"/>
    <w:rsid w:val="00D0166E"/>
    <w:rsid w:val="00D15499"/>
    <w:rsid w:val="00D166FC"/>
    <w:rsid w:val="00D230E8"/>
    <w:rsid w:val="00D26E3F"/>
    <w:rsid w:val="00D32ECB"/>
    <w:rsid w:val="00D35CEE"/>
    <w:rsid w:val="00D36523"/>
    <w:rsid w:val="00D37F78"/>
    <w:rsid w:val="00D46EF3"/>
    <w:rsid w:val="00D54FA4"/>
    <w:rsid w:val="00D57511"/>
    <w:rsid w:val="00D6308C"/>
    <w:rsid w:val="00D72C57"/>
    <w:rsid w:val="00D90030"/>
    <w:rsid w:val="00D90DD8"/>
    <w:rsid w:val="00D96722"/>
    <w:rsid w:val="00DA1463"/>
    <w:rsid w:val="00DA20C6"/>
    <w:rsid w:val="00DB0CF2"/>
    <w:rsid w:val="00DB54A5"/>
    <w:rsid w:val="00DC16A7"/>
    <w:rsid w:val="00DC3078"/>
    <w:rsid w:val="00DD0E95"/>
    <w:rsid w:val="00DD2A13"/>
    <w:rsid w:val="00DF5345"/>
    <w:rsid w:val="00DF763D"/>
    <w:rsid w:val="00E03C42"/>
    <w:rsid w:val="00E061B5"/>
    <w:rsid w:val="00E13561"/>
    <w:rsid w:val="00E154A4"/>
    <w:rsid w:val="00E1577D"/>
    <w:rsid w:val="00E305C0"/>
    <w:rsid w:val="00E30D28"/>
    <w:rsid w:val="00E450BF"/>
    <w:rsid w:val="00E77332"/>
    <w:rsid w:val="00E81B4F"/>
    <w:rsid w:val="00E82344"/>
    <w:rsid w:val="00E855C9"/>
    <w:rsid w:val="00E86F94"/>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0301"/>
    <w:rsid w:val="00F616FD"/>
    <w:rsid w:val="00F664CC"/>
    <w:rsid w:val="00F809F8"/>
    <w:rsid w:val="00F8362B"/>
    <w:rsid w:val="00F871F4"/>
    <w:rsid w:val="00F965BA"/>
    <w:rsid w:val="00FA15F9"/>
    <w:rsid w:val="00FA5D46"/>
    <w:rsid w:val="00FB6844"/>
    <w:rsid w:val="00FB78A9"/>
    <w:rsid w:val="00FE23A2"/>
    <w:rsid w:val="00FE42E0"/>
    <w:rsid w:val="00FE5CD4"/>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8BD108E-5FB4-43FA-982D-81FF8063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D230E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character" w:customStyle="1" w:styleId="Titre1Car">
    <w:name w:val="Titre 1 Car"/>
    <w:basedOn w:val="Policepardfaut"/>
    <w:link w:val="Titre1"/>
    <w:uiPriority w:val="9"/>
    <w:rsid w:val="00D230E8"/>
    <w:rPr>
      <w:rFonts w:asciiTheme="majorHAnsi" w:eastAsiaTheme="majorEastAsia" w:hAnsiTheme="majorHAnsi" w:cstheme="majorBidi"/>
      <w:b/>
      <w:bCs/>
      <w:color w:val="365F91" w:themeColor="accent1" w:themeShade="BF"/>
      <w:sz w:val="28"/>
      <w:szCs w:val="28"/>
      <w:lang w:eastAsia="en-US"/>
    </w:rPr>
  </w:style>
  <w:style w:type="paragraph" w:styleId="Notedebasdepage">
    <w:name w:val="footnote text"/>
    <w:basedOn w:val="Normal"/>
    <w:link w:val="NotedebasdepageCar"/>
    <w:unhideWhenUsed/>
    <w:rsid w:val="00C655B9"/>
    <w:pPr>
      <w:suppressAutoHyphens w:val="0"/>
      <w:spacing w:after="0" w:line="240" w:lineRule="auto"/>
    </w:pPr>
    <w:rPr>
      <w:rFonts w:ascii="Times New Roman" w:eastAsiaTheme="minorHAnsi" w:hAnsi="Times New Roman" w:cs="Times New Roman"/>
      <w:sz w:val="16"/>
      <w:szCs w:val="16"/>
      <w:lang w:eastAsia="fr-FR"/>
    </w:rPr>
  </w:style>
  <w:style w:type="character" w:customStyle="1" w:styleId="NotedebasdepageCar">
    <w:name w:val="Note de bas de page Car"/>
    <w:basedOn w:val="Policepardfaut"/>
    <w:link w:val="Notedebasdepage"/>
    <w:rsid w:val="00C655B9"/>
    <w:rPr>
      <w:rFonts w:eastAsiaTheme="minorHAnsi"/>
      <w:sz w:val="16"/>
      <w:szCs w:val="16"/>
    </w:rPr>
  </w:style>
  <w:style w:type="character" w:styleId="Appelnotedebasdep">
    <w:name w:val="footnote reference"/>
    <w:basedOn w:val="Policepardfaut"/>
    <w:unhideWhenUsed/>
    <w:rsid w:val="00C65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0715">
      <w:bodyDiv w:val="1"/>
      <w:marLeft w:val="0"/>
      <w:marRight w:val="0"/>
      <w:marTop w:val="0"/>
      <w:marBottom w:val="0"/>
      <w:divBdr>
        <w:top w:val="none" w:sz="0" w:space="0" w:color="auto"/>
        <w:left w:val="none" w:sz="0" w:space="0" w:color="auto"/>
        <w:bottom w:val="none" w:sz="0" w:space="0" w:color="auto"/>
        <w:right w:val="none" w:sz="0" w:space="0" w:color="auto"/>
      </w:divBdr>
    </w:div>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529102">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1343101">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197425972">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784419238">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DECF2-4BBD-41D9-938C-7EADC6269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1906</Words>
  <Characters>10486</Characters>
  <Application>Microsoft Office Word</Application>
  <DocSecurity>0</DocSecurity>
  <Lines>87</Lines>
  <Paragraphs>24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3</cp:revision>
  <cp:lastPrinted>2016-02-12T17:05:00Z</cp:lastPrinted>
  <dcterms:created xsi:type="dcterms:W3CDTF">2021-07-30T21:22:00Z</dcterms:created>
  <dcterms:modified xsi:type="dcterms:W3CDTF">2021-08-02T13:25:00Z</dcterms:modified>
</cp:coreProperties>
</file>