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BE7" w:rsidRDefault="00C3086A" w:rsidP="00100BE7">
      <w:pPr>
        <w:jc w:val="both"/>
        <w:rPr>
          <w:rFonts w:ascii="Arial" w:hAnsi="Arial" w:cs="Arial"/>
          <w:b/>
          <w:color w:val="003B8E"/>
          <w:sz w:val="32"/>
          <w:szCs w:val="32"/>
        </w:rPr>
      </w:pPr>
      <w:bookmarkStart w:id="0" w:name="_GoBack"/>
      <w:bookmarkEnd w:id="0"/>
      <w:r>
        <w:rPr>
          <w:noProof/>
          <w:color w:val="FFFFFF"/>
          <w:lang w:eastAsia="fr-FR"/>
        </w:rPr>
        <w:drawing>
          <wp:inline distT="0" distB="0" distL="0" distR="0" wp14:anchorId="3E59F9D1" wp14:editId="1CD1AF14">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rsidR="00100BE7" w:rsidRPr="00347BD8" w:rsidRDefault="00100BE7" w:rsidP="00100BE7">
      <w:pPr>
        <w:jc w:val="center"/>
        <w:rPr>
          <w:rFonts w:ascii="Times New Roman" w:hAnsi="Times New Roman" w:cs="Times New Roman"/>
          <w:b/>
          <w:color w:val="003B8E"/>
          <w:sz w:val="32"/>
          <w:szCs w:val="32"/>
        </w:rPr>
      </w:pPr>
      <w:r w:rsidRPr="00347BD8">
        <w:rPr>
          <w:rFonts w:ascii="Times New Roman" w:hAnsi="Times New Roman" w:cs="Times New Roman"/>
          <w:b/>
          <w:color w:val="003B8E"/>
          <w:sz w:val="32"/>
          <w:szCs w:val="32"/>
        </w:rPr>
        <w:t>Guide méthodologique</w:t>
      </w:r>
    </w:p>
    <w:p w:rsidR="00100BE7" w:rsidRPr="00347BD8" w:rsidRDefault="00100BE7" w:rsidP="00100BE7">
      <w:pPr>
        <w:jc w:val="center"/>
        <w:rPr>
          <w:rFonts w:ascii="Times New Roman" w:hAnsi="Times New Roman" w:cs="Times New Roman"/>
          <w:b/>
          <w:color w:val="003B8E"/>
          <w:sz w:val="32"/>
          <w:szCs w:val="32"/>
        </w:rPr>
      </w:pPr>
      <w:r w:rsidRPr="00347BD8">
        <w:rPr>
          <w:rFonts w:ascii="Times New Roman" w:hAnsi="Times New Roman" w:cs="Times New Roman"/>
          <w:b/>
          <w:color w:val="003B8E"/>
          <w:sz w:val="32"/>
          <w:szCs w:val="32"/>
        </w:rPr>
        <w:t>Utilisation de l’</w:t>
      </w:r>
      <w:r w:rsidR="009D30A1">
        <w:rPr>
          <w:rFonts w:ascii="Times New Roman" w:hAnsi="Times New Roman" w:cs="Times New Roman"/>
          <w:b/>
          <w:color w:val="003B8E"/>
          <w:sz w:val="32"/>
          <w:szCs w:val="32"/>
        </w:rPr>
        <w:t xml:space="preserve">état </w:t>
      </w:r>
      <w:r w:rsidR="00DF008E">
        <w:rPr>
          <w:rFonts w:ascii="Times New Roman" w:hAnsi="Times New Roman" w:cs="Times New Roman"/>
          <w:b/>
          <w:color w:val="003B8E"/>
          <w:sz w:val="32"/>
          <w:szCs w:val="32"/>
        </w:rPr>
        <w:t>« D</w:t>
      </w:r>
      <w:r w:rsidR="009D30A1">
        <w:rPr>
          <w:rFonts w:ascii="Times New Roman" w:hAnsi="Times New Roman" w:cs="Times New Roman"/>
          <w:b/>
          <w:color w:val="003B8E"/>
          <w:sz w:val="32"/>
          <w:szCs w:val="32"/>
        </w:rPr>
        <w:t xml:space="preserve">écomposition </w:t>
      </w:r>
      <w:r w:rsidRPr="00347BD8">
        <w:rPr>
          <w:rFonts w:ascii="Times New Roman" w:hAnsi="Times New Roman" w:cs="Times New Roman"/>
          <w:b/>
          <w:color w:val="003B8E"/>
          <w:sz w:val="32"/>
          <w:szCs w:val="32"/>
        </w:rPr>
        <w:t>du montant</w:t>
      </w:r>
      <w:r w:rsidR="009D30A1">
        <w:rPr>
          <w:rFonts w:ascii="Times New Roman" w:hAnsi="Times New Roman" w:cs="Times New Roman"/>
          <w:b/>
          <w:color w:val="003B8E"/>
          <w:sz w:val="32"/>
          <w:szCs w:val="32"/>
        </w:rPr>
        <w:br/>
      </w:r>
      <w:r w:rsidRPr="00347BD8">
        <w:rPr>
          <w:rFonts w:ascii="Times New Roman" w:hAnsi="Times New Roman" w:cs="Times New Roman"/>
          <w:b/>
          <w:color w:val="003B8E"/>
          <w:sz w:val="32"/>
          <w:szCs w:val="32"/>
        </w:rPr>
        <w:t>de provisions (passifs non techniques)</w:t>
      </w:r>
      <w:r w:rsidR="00DF008E">
        <w:rPr>
          <w:rFonts w:ascii="Times New Roman" w:hAnsi="Times New Roman" w:cs="Times New Roman"/>
          <w:b/>
          <w:color w:val="003B8E"/>
          <w:sz w:val="32"/>
          <w:szCs w:val="32"/>
        </w:rPr>
        <w:t> »</w:t>
      </w:r>
      <w:r w:rsidR="008140F2">
        <w:rPr>
          <w:rFonts w:ascii="Times New Roman" w:hAnsi="Times New Roman" w:cs="Times New Roman"/>
          <w:b/>
          <w:color w:val="003B8E"/>
          <w:sz w:val="32"/>
          <w:szCs w:val="32"/>
        </w:rPr>
        <w:t xml:space="preserve"> </w:t>
      </w:r>
      <w:r w:rsidR="00D1592E">
        <w:rPr>
          <w:rFonts w:ascii="Times New Roman" w:hAnsi="Times New Roman" w:cs="Times New Roman"/>
          <w:b/>
          <w:color w:val="003B8E"/>
          <w:sz w:val="32"/>
          <w:szCs w:val="32"/>
        </w:rPr>
        <w:t>(</w:t>
      </w:r>
      <w:r w:rsidR="008140F2">
        <w:rPr>
          <w:rFonts w:ascii="Times New Roman" w:hAnsi="Times New Roman" w:cs="Times New Roman"/>
          <w:b/>
          <w:color w:val="003B8E"/>
          <w:sz w:val="32"/>
          <w:szCs w:val="32"/>
        </w:rPr>
        <w:t>FR.06.01</w:t>
      </w:r>
      <w:r w:rsidR="00D1592E">
        <w:rPr>
          <w:rFonts w:ascii="Times New Roman" w:hAnsi="Times New Roman" w:cs="Times New Roman"/>
          <w:b/>
          <w:color w:val="003B8E"/>
          <w:sz w:val="32"/>
          <w:szCs w:val="32"/>
        </w:rPr>
        <w:t>)</w:t>
      </w:r>
    </w:p>
    <w:p w:rsidR="0050223F" w:rsidRDefault="000C2146"/>
    <w:p w:rsidR="00286D86" w:rsidRDefault="004C2B21" w:rsidP="004C2B21">
      <w:pPr>
        <w:pStyle w:val="Paragraphedeliste1"/>
        <w:spacing w:before="120" w:after="120"/>
        <w:ind w:left="0"/>
      </w:pPr>
      <w:r>
        <w:t xml:space="preserve">L'objectif de cet état est de </w:t>
      </w:r>
      <w:r w:rsidR="00286D86">
        <w:t xml:space="preserve">présenter la </w:t>
      </w:r>
      <w:r w:rsidR="00CC054F">
        <w:t>décompos</w:t>
      </w:r>
      <w:r w:rsidR="00286D86">
        <w:t>ition :</w:t>
      </w:r>
    </w:p>
    <w:p w:rsidR="00286D86" w:rsidRDefault="00434CEE" w:rsidP="00286D86">
      <w:pPr>
        <w:pStyle w:val="Paragraphedeliste1"/>
        <w:numPr>
          <w:ilvl w:val="0"/>
          <w:numId w:val="3"/>
        </w:numPr>
        <w:spacing w:before="120" w:after="120"/>
      </w:pPr>
      <w:r>
        <w:t>Des</w:t>
      </w:r>
      <w:r w:rsidR="00286D86">
        <w:t xml:space="preserve"> provisions non techniques figurant au passif de bilan</w:t>
      </w:r>
      <w:r w:rsidR="006C226B">
        <w:t>, ainsi que des dotations et reprises de ces provisions</w:t>
      </w:r>
      <w:r w:rsidR="00286D86">
        <w:t xml:space="preserve">, par </w:t>
      </w:r>
      <w:r w:rsidR="00F12615">
        <w:t>nature</w:t>
      </w:r>
      <w:r w:rsidR="00286D86">
        <w:t xml:space="preserve"> de provision ;</w:t>
      </w:r>
    </w:p>
    <w:p w:rsidR="004C2B21" w:rsidRDefault="00434CEE" w:rsidP="00286D86">
      <w:pPr>
        <w:pStyle w:val="Paragraphedeliste1"/>
        <w:numPr>
          <w:ilvl w:val="0"/>
          <w:numId w:val="3"/>
        </w:numPr>
        <w:spacing w:before="120" w:after="120"/>
      </w:pPr>
      <w:r>
        <w:t>Des</w:t>
      </w:r>
      <w:r w:rsidR="00286D86">
        <w:t xml:space="preserve"> mouvements </w:t>
      </w:r>
      <w:r w:rsidR="006C226B">
        <w:t xml:space="preserve">nets </w:t>
      </w:r>
      <w:r w:rsidR="00286D86">
        <w:t>de ces provisions, en fonction du compte de</w:t>
      </w:r>
      <w:r w:rsidR="00CC054F">
        <w:t xml:space="preserve"> </w:t>
      </w:r>
      <w:r w:rsidR="00286D86">
        <w:t>résultat impacté : technique ou non technique.</w:t>
      </w:r>
    </w:p>
    <w:p w:rsidR="004C2B21" w:rsidRDefault="004C2B21" w:rsidP="004C2B21">
      <w:pPr>
        <w:pStyle w:val="Paragraphedeliste1"/>
        <w:spacing w:before="120" w:after="120"/>
        <w:ind w:left="0"/>
      </w:pPr>
    </w:p>
    <w:p w:rsidR="004C2B21" w:rsidRDefault="004C2B21" w:rsidP="004C2B21">
      <w:pPr>
        <w:pStyle w:val="Paragraphedeliste1"/>
        <w:spacing w:before="120" w:after="120"/>
        <w:ind w:left="0"/>
      </w:pPr>
      <w:r>
        <w:t>Le modèle d’état étant commun à tous les organismes :</w:t>
      </w:r>
    </w:p>
    <w:p w:rsidR="004C2B21" w:rsidRDefault="00434CEE" w:rsidP="00434CEE">
      <w:pPr>
        <w:pStyle w:val="Paragraphedeliste1"/>
        <w:numPr>
          <w:ilvl w:val="0"/>
          <w:numId w:val="3"/>
        </w:numPr>
        <w:spacing w:before="120" w:after="120"/>
      </w:pPr>
      <w:r>
        <w:t>Des</w:t>
      </w:r>
      <w:r w:rsidR="004C2B21">
        <w:t xml:space="preserve"> différences de libellés de</w:t>
      </w:r>
      <w:r w:rsidR="00F12615">
        <w:t>s</w:t>
      </w:r>
      <w:r w:rsidR="004C2B21">
        <w:t xml:space="preserve"> postes peuvent se présenter par rapport aux modèles d’états propres à certains organismes ;</w:t>
      </w:r>
    </w:p>
    <w:p w:rsidR="004C2B21" w:rsidRDefault="00434CEE" w:rsidP="004C2B21">
      <w:pPr>
        <w:pStyle w:val="Paragraphedeliste1"/>
        <w:numPr>
          <w:ilvl w:val="0"/>
          <w:numId w:val="3"/>
        </w:numPr>
        <w:spacing w:before="120" w:after="120"/>
      </w:pPr>
      <w:r>
        <w:t>Certains</w:t>
      </w:r>
      <w:r w:rsidR="004C2B21">
        <w:t xml:space="preserve"> postes sont spécifiques aux mutuelles et</w:t>
      </w:r>
      <w:r w:rsidR="00F12615">
        <w:t>/ou</w:t>
      </w:r>
      <w:r w:rsidR="004C2B21">
        <w:t xml:space="preserve"> aux institutions de prévoyance.</w:t>
      </w:r>
    </w:p>
    <w:p w:rsidR="004C2B21" w:rsidRDefault="004C2B21" w:rsidP="004C2B21">
      <w:pPr>
        <w:pStyle w:val="Paragraphedeliste1"/>
        <w:spacing w:before="120" w:after="120"/>
      </w:pPr>
    </w:p>
    <w:p w:rsidR="008F11D8" w:rsidRDefault="008F11D8" w:rsidP="008F11D8">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4C2B21" w:rsidRDefault="008F11D8" w:rsidP="004C2B21">
      <w:pPr>
        <w:pStyle w:val="Paragraphedeliste1"/>
        <w:spacing w:before="120" w:after="120"/>
        <w:ind w:left="0"/>
      </w:pPr>
      <w:r>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F83A64" w:rsidRDefault="00F83A64" w:rsidP="004C2B21">
      <w:pPr>
        <w:pStyle w:val="Paragraphedeliste1"/>
        <w:spacing w:before="120" w:after="120"/>
        <w:ind w:left="0"/>
      </w:pPr>
      <w:r w:rsidRPr="00CC15A7">
        <w:rPr>
          <w:iCs/>
          <w:color w:val="000000"/>
        </w:rPr>
        <w:t xml:space="preserve">Organismes SI et SII (remettant en XBRL) : les montants sont exprimés </w:t>
      </w:r>
      <w:r>
        <w:rPr>
          <w:iCs/>
          <w:color w:val="000000"/>
        </w:rPr>
        <w:t xml:space="preserve">en </w:t>
      </w:r>
      <w:r w:rsidRPr="00CC15A7">
        <w:rPr>
          <w:iCs/>
          <w:color w:val="000000"/>
        </w:rPr>
        <w:t>euros sans être arrondis.</w:t>
      </w:r>
    </w:p>
    <w:p w:rsidR="004C2B21" w:rsidRDefault="004C2B21">
      <w:pPr>
        <w:suppressAutoHyphens w:val="0"/>
        <w:rPr>
          <w:rFonts w:ascii="Times New Roman" w:eastAsia="Times New Roman" w:hAnsi="Times New Roman" w:cs="Times New Roman"/>
          <w:szCs w:val="20"/>
          <w:lang w:eastAsia="fr-FR"/>
        </w:rPr>
      </w:pPr>
      <w:r>
        <w:br w:type="page"/>
      </w:r>
    </w:p>
    <w:p w:rsidR="00037622" w:rsidRPr="004A6097" w:rsidRDefault="00037622" w:rsidP="00037622">
      <w:pPr>
        <w:pStyle w:val="Paragraphedeliste"/>
        <w:numPr>
          <w:ilvl w:val="0"/>
          <w:numId w:val="1"/>
        </w:numPr>
        <w:spacing w:after="0" w:line="240" w:lineRule="auto"/>
        <w:rPr>
          <w:rFonts w:ascii="Times New Roman" w:hAnsi="Times New Roman" w:cs="Times New Roman"/>
          <w:b/>
          <w:sz w:val="28"/>
          <w:szCs w:val="28"/>
          <w:u w:val="single"/>
        </w:rPr>
      </w:pPr>
      <w:r w:rsidRPr="004A6097">
        <w:rPr>
          <w:rFonts w:ascii="Times New Roman" w:hAnsi="Times New Roman" w:cs="Times New Roman"/>
          <w:b/>
          <w:sz w:val="28"/>
          <w:szCs w:val="28"/>
          <w:u w:val="single"/>
        </w:rPr>
        <w:lastRenderedPageBreak/>
        <w:t>Utilisation de l’état</w:t>
      </w:r>
    </w:p>
    <w:p w:rsidR="00037622" w:rsidRDefault="00037622" w:rsidP="00037622">
      <w:pPr>
        <w:pStyle w:val="Paragraphedeliste1"/>
        <w:ind w:left="0"/>
        <w:rPr>
          <w:b/>
        </w:rPr>
      </w:pPr>
    </w:p>
    <w:p w:rsidR="00863E52" w:rsidRDefault="00863E52" w:rsidP="00037622">
      <w:pPr>
        <w:pStyle w:val="Paragraphedeliste1"/>
        <w:ind w:left="0"/>
        <w:rPr>
          <w:b/>
        </w:rPr>
      </w:pPr>
    </w:p>
    <w:p w:rsidR="004E3D23" w:rsidRDefault="00930C6B" w:rsidP="00A11E63">
      <w:pPr>
        <w:pStyle w:val="Paragraphedeliste1"/>
        <w:numPr>
          <w:ilvl w:val="0"/>
          <w:numId w:val="6"/>
        </w:numPr>
        <w:rPr>
          <w:b/>
        </w:rPr>
      </w:pPr>
      <w:r>
        <w:rPr>
          <w:b/>
        </w:rPr>
        <w:t>C</w:t>
      </w:r>
      <w:r w:rsidR="004E3D23">
        <w:rPr>
          <w:b/>
        </w:rPr>
        <w:t>olonnes</w:t>
      </w:r>
    </w:p>
    <w:p w:rsidR="004E3D23" w:rsidRDefault="004E3D23" w:rsidP="004E3D23">
      <w:pPr>
        <w:pStyle w:val="Paragraphedeliste1"/>
        <w:ind w:left="0"/>
        <w:rPr>
          <w:b/>
        </w:rPr>
      </w:pPr>
    </w:p>
    <w:p w:rsidR="00286D86" w:rsidRDefault="00286D86" w:rsidP="00286D86">
      <w:pPr>
        <w:pStyle w:val="Paragraphedeliste1"/>
        <w:ind w:left="0"/>
      </w:pPr>
      <w:r w:rsidRPr="00863E52">
        <w:t>L’état</w:t>
      </w:r>
      <w:r>
        <w:t xml:space="preserve"> comprend deux tableaux</w:t>
      </w:r>
      <w:r w:rsidR="000C6219">
        <w:t>.</w:t>
      </w:r>
    </w:p>
    <w:p w:rsidR="006C226B" w:rsidRDefault="006C226B" w:rsidP="00286D86">
      <w:pPr>
        <w:pStyle w:val="Paragraphedeliste1"/>
        <w:ind w:left="0"/>
      </w:pPr>
    </w:p>
    <w:p w:rsidR="000C6219" w:rsidRDefault="00286D86" w:rsidP="000C6219">
      <w:pPr>
        <w:pStyle w:val="Paragraphedeliste1"/>
        <w:ind w:left="0"/>
        <w:rPr>
          <w:rFonts w:eastAsia="Calibri"/>
          <w:szCs w:val="22"/>
          <w:lang w:eastAsia="ar-SA"/>
        </w:rPr>
      </w:pPr>
      <w:r>
        <w:t xml:space="preserve">Le premier tableau présente le détail </w:t>
      </w:r>
      <w:r w:rsidR="000C6219">
        <w:t xml:space="preserve">des provisions non techniques au </w:t>
      </w:r>
      <w:r w:rsidR="00DF008E">
        <w:t xml:space="preserve">passif du </w:t>
      </w:r>
      <w:r w:rsidR="000C6219">
        <w:t xml:space="preserve">bilan </w:t>
      </w:r>
      <w:r w:rsidR="006C226B">
        <w:t xml:space="preserve">et de leurs mouvements par nature de provision </w:t>
      </w:r>
      <w:r w:rsidR="000C6219">
        <w:t xml:space="preserve">et </w:t>
      </w:r>
      <w:r w:rsidR="000C6219">
        <w:rPr>
          <w:rFonts w:eastAsia="Calibri"/>
          <w:szCs w:val="22"/>
          <w:lang w:eastAsia="ar-SA"/>
        </w:rPr>
        <w:t xml:space="preserve">comporte </w:t>
      </w:r>
      <w:r w:rsidR="00E80C79">
        <w:rPr>
          <w:rFonts w:eastAsia="Calibri"/>
          <w:szCs w:val="22"/>
          <w:lang w:eastAsia="ar-SA"/>
        </w:rPr>
        <w:t>quatre</w:t>
      </w:r>
      <w:r w:rsidR="000C6219">
        <w:rPr>
          <w:rFonts w:eastAsia="Calibri"/>
          <w:szCs w:val="22"/>
          <w:lang w:eastAsia="ar-SA"/>
        </w:rPr>
        <w:t xml:space="preserve"> colonnes </w:t>
      </w:r>
      <w:r w:rsidR="00AE6CFE">
        <w:rPr>
          <w:rFonts w:eastAsia="Calibri"/>
          <w:szCs w:val="22"/>
          <w:lang w:eastAsia="ar-SA"/>
        </w:rPr>
        <w:t>suivant</w:t>
      </w:r>
      <w:r w:rsidR="00085A7E">
        <w:rPr>
          <w:rFonts w:eastAsia="Calibri"/>
          <w:szCs w:val="22"/>
          <w:lang w:eastAsia="ar-SA"/>
        </w:rPr>
        <w:t>e</w:t>
      </w:r>
      <w:r w:rsidR="00AE6CFE">
        <w:rPr>
          <w:rFonts w:eastAsia="Calibri"/>
          <w:szCs w:val="22"/>
          <w:lang w:eastAsia="ar-SA"/>
        </w:rPr>
        <w:t>s</w:t>
      </w:r>
      <w:r w:rsidR="000C6219">
        <w:rPr>
          <w:rFonts w:eastAsia="Calibri"/>
          <w:szCs w:val="22"/>
          <w:lang w:eastAsia="ar-SA"/>
        </w:rPr>
        <w:t> :</w:t>
      </w:r>
    </w:p>
    <w:p w:rsidR="00E80C79" w:rsidRDefault="00E80C79" w:rsidP="00E80C79">
      <w:pPr>
        <w:pStyle w:val="Paragraphedeliste1"/>
        <w:numPr>
          <w:ilvl w:val="0"/>
          <w:numId w:val="4"/>
        </w:numPr>
        <w:rPr>
          <w:rFonts w:eastAsia="Calibri"/>
          <w:szCs w:val="22"/>
          <w:lang w:eastAsia="ar-SA"/>
        </w:rPr>
      </w:pPr>
      <w:r>
        <w:rPr>
          <w:rFonts w:eastAsia="Calibri"/>
          <w:szCs w:val="22"/>
          <w:lang w:eastAsia="ar-SA"/>
        </w:rPr>
        <w:t xml:space="preserve">Colonne </w:t>
      </w:r>
      <w:r w:rsidR="008140F2">
        <w:rPr>
          <w:rFonts w:eastAsia="Calibri"/>
          <w:szCs w:val="22"/>
          <w:lang w:eastAsia="ar-SA"/>
        </w:rPr>
        <w:t>C0010</w:t>
      </w:r>
      <w:r>
        <w:rPr>
          <w:rFonts w:eastAsia="Calibri"/>
          <w:szCs w:val="22"/>
          <w:lang w:eastAsia="ar-SA"/>
        </w:rPr>
        <w:t> : montants à la clôture de</w:t>
      </w:r>
      <w:r w:rsidRPr="00034450">
        <w:rPr>
          <w:rFonts w:eastAsia="Calibri"/>
          <w:szCs w:val="22"/>
          <w:lang w:eastAsia="ar-SA"/>
        </w:rPr>
        <w:t xml:space="preserve"> l’exercice précédent (</w:t>
      </w:r>
      <w:r w:rsidR="008140F2">
        <w:rPr>
          <w:rFonts w:eastAsia="Calibri"/>
          <w:szCs w:val="22"/>
          <w:lang w:eastAsia="ar-SA"/>
        </w:rPr>
        <w:t xml:space="preserve">exercice </w:t>
      </w:r>
      <w:r w:rsidRPr="00034450">
        <w:rPr>
          <w:rFonts w:eastAsia="Calibri"/>
          <w:szCs w:val="22"/>
          <w:lang w:eastAsia="ar-SA"/>
        </w:rPr>
        <w:t>N-1)</w:t>
      </w:r>
      <w:r>
        <w:rPr>
          <w:rFonts w:eastAsia="Calibri"/>
          <w:szCs w:val="22"/>
          <w:lang w:eastAsia="ar-SA"/>
        </w:rPr>
        <w:t> ;</w:t>
      </w:r>
    </w:p>
    <w:p w:rsidR="00E80C79" w:rsidRDefault="00E80C79" w:rsidP="00E80C79">
      <w:pPr>
        <w:pStyle w:val="Paragraphedeliste1"/>
        <w:numPr>
          <w:ilvl w:val="0"/>
          <w:numId w:val="4"/>
        </w:numPr>
        <w:rPr>
          <w:rFonts w:eastAsia="Calibri"/>
          <w:szCs w:val="22"/>
          <w:lang w:eastAsia="ar-SA"/>
        </w:rPr>
      </w:pPr>
      <w:r>
        <w:rPr>
          <w:rFonts w:eastAsia="Calibri"/>
          <w:szCs w:val="22"/>
          <w:lang w:eastAsia="ar-SA"/>
        </w:rPr>
        <w:t xml:space="preserve">Colonne </w:t>
      </w:r>
      <w:r w:rsidR="008140F2">
        <w:rPr>
          <w:rFonts w:eastAsia="Calibri"/>
          <w:szCs w:val="22"/>
          <w:lang w:eastAsia="ar-SA"/>
        </w:rPr>
        <w:t>C0020</w:t>
      </w:r>
      <w:r>
        <w:rPr>
          <w:rFonts w:eastAsia="Calibri"/>
          <w:szCs w:val="22"/>
          <w:lang w:eastAsia="ar-SA"/>
        </w:rPr>
        <w:t> : dotations de l’exercice</w:t>
      </w:r>
      <w:r w:rsidR="008140F2">
        <w:rPr>
          <w:rFonts w:eastAsia="Calibri"/>
          <w:szCs w:val="22"/>
          <w:lang w:eastAsia="ar-SA"/>
        </w:rPr>
        <w:t xml:space="preserve"> sur lequel porte le reporting</w:t>
      </w:r>
      <w:r>
        <w:rPr>
          <w:rFonts w:eastAsia="Calibri"/>
          <w:szCs w:val="22"/>
          <w:lang w:eastAsia="ar-SA"/>
        </w:rPr>
        <w:t xml:space="preserve"> </w:t>
      </w:r>
      <w:r w:rsidR="008140F2">
        <w:rPr>
          <w:rFonts w:eastAsia="Calibri"/>
          <w:szCs w:val="22"/>
          <w:lang w:eastAsia="ar-SA"/>
        </w:rPr>
        <w:t xml:space="preserve">(exercice </w:t>
      </w:r>
      <w:r>
        <w:rPr>
          <w:rFonts w:eastAsia="Calibri"/>
          <w:szCs w:val="22"/>
          <w:lang w:eastAsia="ar-SA"/>
        </w:rPr>
        <w:t>N</w:t>
      </w:r>
      <w:r w:rsidR="008140F2">
        <w:rPr>
          <w:rFonts w:eastAsia="Calibri"/>
          <w:szCs w:val="22"/>
          <w:lang w:eastAsia="ar-SA"/>
        </w:rPr>
        <w:t>)</w:t>
      </w:r>
      <w:r>
        <w:rPr>
          <w:rFonts w:eastAsia="Calibri"/>
          <w:szCs w:val="22"/>
          <w:lang w:eastAsia="ar-SA"/>
        </w:rPr>
        <w:t> ;</w:t>
      </w:r>
    </w:p>
    <w:p w:rsidR="00E80C79" w:rsidRDefault="00E80C79" w:rsidP="000C6219">
      <w:pPr>
        <w:pStyle w:val="Paragraphedeliste1"/>
        <w:numPr>
          <w:ilvl w:val="0"/>
          <w:numId w:val="4"/>
        </w:numPr>
        <w:rPr>
          <w:rFonts w:eastAsia="Calibri"/>
          <w:szCs w:val="22"/>
          <w:lang w:eastAsia="ar-SA"/>
        </w:rPr>
      </w:pPr>
      <w:r>
        <w:rPr>
          <w:rFonts w:eastAsia="Calibri"/>
          <w:szCs w:val="22"/>
          <w:lang w:eastAsia="ar-SA"/>
        </w:rPr>
        <w:t xml:space="preserve">Colonne </w:t>
      </w:r>
      <w:r w:rsidR="006C226B">
        <w:rPr>
          <w:rFonts w:eastAsia="Calibri"/>
          <w:szCs w:val="22"/>
          <w:lang w:eastAsia="ar-SA"/>
        </w:rPr>
        <w:t>C</w:t>
      </w:r>
      <w:r w:rsidR="008140F2">
        <w:rPr>
          <w:rFonts w:eastAsia="Calibri"/>
          <w:szCs w:val="22"/>
          <w:lang w:eastAsia="ar-SA"/>
        </w:rPr>
        <w:t>0030</w:t>
      </w:r>
      <w:r>
        <w:rPr>
          <w:rFonts w:eastAsia="Calibri"/>
          <w:szCs w:val="22"/>
          <w:lang w:eastAsia="ar-SA"/>
        </w:rPr>
        <w:t> : reprises de l’exercice N ;</w:t>
      </w:r>
    </w:p>
    <w:p w:rsidR="000C6219" w:rsidRDefault="000C6219" w:rsidP="000C6219">
      <w:pPr>
        <w:pStyle w:val="Paragraphedeliste1"/>
        <w:numPr>
          <w:ilvl w:val="0"/>
          <w:numId w:val="4"/>
        </w:numPr>
        <w:rPr>
          <w:rFonts w:eastAsia="Calibri"/>
          <w:szCs w:val="22"/>
          <w:lang w:eastAsia="ar-SA"/>
        </w:rPr>
      </w:pPr>
      <w:r>
        <w:rPr>
          <w:rFonts w:eastAsia="Calibri"/>
          <w:szCs w:val="22"/>
          <w:lang w:eastAsia="ar-SA"/>
        </w:rPr>
        <w:t xml:space="preserve">Colonne </w:t>
      </w:r>
      <w:r w:rsidR="008140F2">
        <w:rPr>
          <w:rFonts w:eastAsia="Calibri"/>
          <w:szCs w:val="22"/>
          <w:lang w:eastAsia="ar-SA"/>
        </w:rPr>
        <w:t>C0040</w:t>
      </w:r>
      <w:r>
        <w:rPr>
          <w:rFonts w:eastAsia="Calibri"/>
          <w:szCs w:val="22"/>
          <w:lang w:eastAsia="ar-SA"/>
        </w:rPr>
        <w:t> : montants à la clôture de</w:t>
      </w:r>
      <w:r w:rsidRPr="00034450">
        <w:rPr>
          <w:rFonts w:eastAsia="Calibri"/>
          <w:szCs w:val="22"/>
          <w:lang w:eastAsia="ar-SA"/>
        </w:rPr>
        <w:t xml:space="preserve"> l’exercice N</w:t>
      </w:r>
      <w:r w:rsidR="008140F2">
        <w:rPr>
          <w:rFonts w:eastAsia="Calibri"/>
          <w:szCs w:val="22"/>
          <w:lang w:eastAsia="ar-SA"/>
        </w:rPr>
        <w:t>.</w:t>
      </w:r>
    </w:p>
    <w:p w:rsidR="00286D86" w:rsidRDefault="00286D86" w:rsidP="000C6219">
      <w:pPr>
        <w:pStyle w:val="Paragraphedeliste1"/>
        <w:ind w:left="0"/>
      </w:pPr>
    </w:p>
    <w:p w:rsidR="00E639BA" w:rsidRDefault="00E639BA" w:rsidP="000C6219">
      <w:pPr>
        <w:pStyle w:val="Paragraphedeliste1"/>
        <w:ind w:left="0"/>
      </w:pPr>
    </w:p>
    <w:p w:rsidR="00FE1633" w:rsidRDefault="00FE1633" w:rsidP="000C6219">
      <w:pPr>
        <w:pStyle w:val="Paragraphedeliste1"/>
        <w:ind w:left="0"/>
      </w:pPr>
      <w:r>
        <w:t>Les montants enregistrés dans ces colonnes respectent l’égalité suivante :</w:t>
      </w:r>
    </w:p>
    <w:p w:rsidR="00FE1633" w:rsidRDefault="00FE1633" w:rsidP="000C6219">
      <w:pPr>
        <w:pStyle w:val="Paragraphedeliste1"/>
        <w:ind w:left="0"/>
      </w:pPr>
    </w:p>
    <w:p w:rsidR="00FE1633" w:rsidRDefault="008140F2" w:rsidP="000C6219">
      <w:pPr>
        <w:pStyle w:val="Paragraphedeliste1"/>
        <w:ind w:left="0"/>
      </w:pPr>
      <w:r>
        <w:t>C0040</w:t>
      </w:r>
      <w:r w:rsidR="00FE1633">
        <w:t xml:space="preserve"> = </w:t>
      </w:r>
      <w:r>
        <w:t>C0010</w:t>
      </w:r>
      <w:r w:rsidR="00FE1633">
        <w:t xml:space="preserve"> + </w:t>
      </w:r>
      <w:r>
        <w:t>C0020</w:t>
      </w:r>
      <w:r w:rsidR="00FE1633">
        <w:t xml:space="preserve"> – C</w:t>
      </w:r>
      <w:r>
        <w:t>0030</w:t>
      </w:r>
    </w:p>
    <w:p w:rsidR="00FE1633" w:rsidRDefault="00FE1633" w:rsidP="000C6219">
      <w:pPr>
        <w:pStyle w:val="Paragraphedeliste1"/>
        <w:ind w:left="0"/>
      </w:pPr>
    </w:p>
    <w:p w:rsidR="00627D84" w:rsidRDefault="00627D84" w:rsidP="00627D84">
      <w:pPr>
        <w:pStyle w:val="Paragraphedeliste1"/>
        <w:ind w:left="0"/>
      </w:pPr>
      <w:r>
        <w:t>Les montants enregistrés dans les colonnes C0020 (dotations) et C0030 (reprises) ne doivent pas être signés ; la formule de calcul pour la colonne C0040 (montants à la clôture) intègre les signes inhérents à ces éléments.</w:t>
      </w:r>
    </w:p>
    <w:p w:rsidR="00627D84" w:rsidRPr="00863E52" w:rsidRDefault="00627D84" w:rsidP="000C6219">
      <w:pPr>
        <w:pStyle w:val="Paragraphedeliste1"/>
        <w:ind w:left="0"/>
      </w:pPr>
    </w:p>
    <w:p w:rsidR="004E3D23" w:rsidRDefault="00286D86" w:rsidP="006B663C">
      <w:pPr>
        <w:pStyle w:val="Paragraphedeliste1"/>
        <w:ind w:left="0"/>
      </w:pPr>
      <w:r w:rsidRPr="00F12615">
        <w:rPr>
          <w:rFonts w:eastAsia="Calibri"/>
          <w:szCs w:val="22"/>
          <w:lang w:eastAsia="ar-SA"/>
        </w:rPr>
        <w:t xml:space="preserve">Le deuxième tableau </w:t>
      </w:r>
      <w:r w:rsidR="00F12615" w:rsidRPr="00F12615">
        <w:rPr>
          <w:rFonts w:eastAsia="Calibri"/>
          <w:szCs w:val="22"/>
          <w:lang w:eastAsia="ar-SA"/>
        </w:rPr>
        <w:t xml:space="preserve">de l’état </w:t>
      </w:r>
      <w:r w:rsidRPr="00F12615">
        <w:rPr>
          <w:rFonts w:eastAsia="Calibri"/>
          <w:szCs w:val="22"/>
          <w:lang w:eastAsia="ar-SA"/>
        </w:rPr>
        <w:t xml:space="preserve">présente les </w:t>
      </w:r>
      <w:r w:rsidR="00F12615" w:rsidRPr="00F12615">
        <w:rPr>
          <w:rFonts w:eastAsia="Calibri"/>
          <w:szCs w:val="22"/>
          <w:lang w:eastAsia="ar-SA"/>
        </w:rPr>
        <w:t xml:space="preserve">mouvements </w:t>
      </w:r>
      <w:r w:rsidR="00245B9A">
        <w:rPr>
          <w:rFonts w:eastAsia="Calibri"/>
          <w:szCs w:val="22"/>
          <w:lang w:eastAsia="ar-SA"/>
        </w:rPr>
        <w:t xml:space="preserve">nets </w:t>
      </w:r>
      <w:r w:rsidR="00F12615" w:rsidRPr="00F12615">
        <w:rPr>
          <w:rFonts w:eastAsia="Calibri"/>
          <w:szCs w:val="22"/>
          <w:lang w:eastAsia="ar-SA"/>
        </w:rPr>
        <w:t>(</w:t>
      </w:r>
      <w:r w:rsidRPr="00F12615">
        <w:rPr>
          <w:rFonts w:eastAsia="Calibri"/>
          <w:szCs w:val="22"/>
          <w:lang w:eastAsia="ar-SA"/>
        </w:rPr>
        <w:t xml:space="preserve">dotations </w:t>
      </w:r>
      <w:r w:rsidR="00F12615" w:rsidRPr="00F12615">
        <w:rPr>
          <w:rFonts w:eastAsia="Calibri"/>
          <w:szCs w:val="22"/>
          <w:lang w:eastAsia="ar-SA"/>
        </w:rPr>
        <w:t>nettes des</w:t>
      </w:r>
      <w:r w:rsidRPr="00F12615">
        <w:rPr>
          <w:rFonts w:eastAsia="Calibri"/>
          <w:szCs w:val="22"/>
          <w:lang w:eastAsia="ar-SA"/>
        </w:rPr>
        <w:t xml:space="preserve"> reprises</w:t>
      </w:r>
      <w:r w:rsidR="00F12615" w:rsidRPr="00F12615">
        <w:rPr>
          <w:rFonts w:eastAsia="Calibri"/>
          <w:szCs w:val="22"/>
          <w:lang w:eastAsia="ar-SA"/>
        </w:rPr>
        <w:t>) des provisions impactant le compte de résultat</w:t>
      </w:r>
      <w:r w:rsidRPr="00F12615">
        <w:rPr>
          <w:rFonts w:eastAsia="Calibri"/>
          <w:szCs w:val="22"/>
          <w:lang w:eastAsia="ar-SA"/>
        </w:rPr>
        <w:t xml:space="preserve"> </w:t>
      </w:r>
      <w:r w:rsidR="00F12615" w:rsidRPr="00F12615">
        <w:rPr>
          <w:rFonts w:eastAsia="Calibri"/>
          <w:szCs w:val="22"/>
          <w:lang w:eastAsia="ar-SA"/>
        </w:rPr>
        <w:t>technique ou non technique</w:t>
      </w:r>
      <w:r w:rsidRPr="00F12615">
        <w:rPr>
          <w:rFonts w:eastAsia="Calibri"/>
          <w:szCs w:val="22"/>
          <w:lang w:eastAsia="ar-SA"/>
        </w:rPr>
        <w:t>.</w:t>
      </w:r>
      <w:r w:rsidR="00F12615" w:rsidRPr="00F12615">
        <w:rPr>
          <w:rFonts w:eastAsia="Calibri"/>
          <w:szCs w:val="22"/>
          <w:lang w:eastAsia="ar-SA"/>
        </w:rPr>
        <w:t xml:space="preserve"> C</w:t>
      </w:r>
      <w:r w:rsidR="00863E52" w:rsidRPr="00F12615">
        <w:t>e tableau ne comporte qu’une seule colonne</w:t>
      </w:r>
      <w:r w:rsidR="00AE6CFE">
        <w:t>, C0050</w:t>
      </w:r>
      <w:r w:rsidR="00863E52" w:rsidRPr="00F12615">
        <w:t xml:space="preserve"> (donnée</w:t>
      </w:r>
      <w:r w:rsidR="001C77AA" w:rsidRPr="00F12615">
        <w:t>s</w:t>
      </w:r>
      <w:r w:rsidR="00863E52" w:rsidRPr="00F12615">
        <w:t xml:space="preserve"> de l’exercice </w:t>
      </w:r>
      <w:r w:rsidR="001C77AA" w:rsidRPr="00F12615">
        <w:t>N</w:t>
      </w:r>
      <w:r w:rsidR="00863E52" w:rsidRPr="00F12615">
        <w:t>) et ne fait pas apparaître de données comparatives.</w:t>
      </w:r>
    </w:p>
    <w:p w:rsidR="002C487D" w:rsidRDefault="002C487D" w:rsidP="006B663C">
      <w:pPr>
        <w:pStyle w:val="Paragraphedeliste1"/>
        <w:ind w:left="0"/>
      </w:pPr>
    </w:p>
    <w:p w:rsidR="002C487D" w:rsidRPr="00F12615" w:rsidRDefault="002C487D" w:rsidP="006B663C">
      <w:pPr>
        <w:pStyle w:val="Paragraphedeliste1"/>
        <w:ind w:left="0"/>
      </w:pPr>
      <w:r>
        <w:t>Si un élément de ce tableau correspond à une charge nette (dotation nette), il ne doit pas être signé. En revanche, s’il correspond à un produit net (reprise nette), il doit être précédé du signe « -».</w:t>
      </w:r>
    </w:p>
    <w:p w:rsidR="00A86C10" w:rsidRDefault="00A86C10" w:rsidP="004E3D23">
      <w:pPr>
        <w:pStyle w:val="Paragraphedeliste1"/>
        <w:ind w:left="0"/>
        <w:rPr>
          <w:b/>
        </w:rPr>
      </w:pPr>
    </w:p>
    <w:p w:rsidR="004E3D23" w:rsidRDefault="00930C6B" w:rsidP="00A11E63">
      <w:pPr>
        <w:pStyle w:val="Paragraphedeliste1"/>
        <w:numPr>
          <w:ilvl w:val="0"/>
          <w:numId w:val="6"/>
        </w:numPr>
        <w:rPr>
          <w:b/>
        </w:rPr>
      </w:pPr>
      <w:r>
        <w:rPr>
          <w:b/>
        </w:rPr>
        <w:t>L</w:t>
      </w:r>
      <w:r w:rsidR="004E3D23">
        <w:rPr>
          <w:b/>
        </w:rPr>
        <w:t>ignes</w:t>
      </w:r>
    </w:p>
    <w:p w:rsidR="003204C7" w:rsidRDefault="003204C7" w:rsidP="003204C7">
      <w:pPr>
        <w:pStyle w:val="Paragraphedeliste1"/>
        <w:ind w:left="0"/>
      </w:pPr>
    </w:p>
    <w:p w:rsidR="003204C7" w:rsidRDefault="003204C7" w:rsidP="003204C7">
      <w:pPr>
        <w:pStyle w:val="Paragraphedeliste1"/>
        <w:ind w:left="0"/>
        <w:rPr>
          <w:b/>
        </w:rPr>
      </w:pPr>
      <w:r>
        <w:t>L</w:t>
      </w:r>
      <w:r w:rsidR="00A80F3E">
        <w:t>’enchainement des lignes de l’état suit</w:t>
      </w:r>
      <w:r>
        <w:t xml:space="preserve"> </w:t>
      </w:r>
      <w:r w:rsidR="00A80F3E">
        <w:t>le plan de comptes des organismes d’assurance</w:t>
      </w:r>
      <w:r>
        <w:t xml:space="preserve"> </w:t>
      </w:r>
      <w:r w:rsidR="00A80F3E">
        <w:t>t</w:t>
      </w:r>
      <w:r>
        <w:t>el</w:t>
      </w:r>
      <w:r w:rsidR="00A80F3E">
        <w:t xml:space="preserve"> que</w:t>
      </w:r>
      <w:r>
        <w:t xml:space="preserve"> défini par l’ANC</w:t>
      </w:r>
      <w:r w:rsidR="007B1DA1">
        <w:t>.</w:t>
      </w:r>
    </w:p>
    <w:p w:rsidR="004E3D23" w:rsidRDefault="004E3D23" w:rsidP="00037622">
      <w:pPr>
        <w:pStyle w:val="Paragraphedeliste1"/>
        <w:ind w:left="0"/>
        <w:rPr>
          <w:b/>
        </w:rPr>
      </w:pPr>
    </w:p>
    <w:p w:rsidR="00C12FB3" w:rsidRPr="00C12FB3" w:rsidRDefault="00C12FB3" w:rsidP="00037622">
      <w:pPr>
        <w:pStyle w:val="Paragraphedeliste1"/>
        <w:ind w:left="0"/>
        <w:rPr>
          <w:b/>
          <w:i/>
        </w:rPr>
      </w:pPr>
      <w:r w:rsidRPr="00C12FB3">
        <w:rPr>
          <w:b/>
          <w:i/>
        </w:rPr>
        <w:t>Premier tableau</w:t>
      </w:r>
      <w:r w:rsidR="00C9626B">
        <w:rPr>
          <w:b/>
          <w:i/>
        </w:rPr>
        <w:t xml:space="preserve"> – Décomposition et mouvements des provisions (passifs non techniques) par nature</w:t>
      </w:r>
    </w:p>
    <w:p w:rsidR="00037622" w:rsidRDefault="00037622" w:rsidP="00037622">
      <w:pPr>
        <w:suppressAutoHyphens w:val="0"/>
        <w:spacing w:after="0" w:line="240" w:lineRule="auto"/>
        <w:rPr>
          <w:rFonts w:ascii="Times New Roman" w:eastAsia="Times New Roman" w:hAnsi="Times New Roman" w:cs="Times New Roman"/>
          <w:b/>
          <w:szCs w:val="20"/>
          <w:lang w:eastAsia="fr-FR"/>
        </w:rPr>
      </w:pPr>
    </w:p>
    <w:tbl>
      <w:tblPr>
        <w:tblStyle w:val="Grilledutableau"/>
        <w:tblW w:w="0" w:type="auto"/>
        <w:tblLook w:val="04A0" w:firstRow="1" w:lastRow="0" w:firstColumn="1" w:lastColumn="0" w:noHBand="0" w:noVBand="1"/>
      </w:tblPr>
      <w:tblGrid>
        <w:gridCol w:w="1828"/>
        <w:gridCol w:w="2108"/>
        <w:gridCol w:w="5263"/>
      </w:tblGrid>
      <w:tr w:rsidR="00516EEE" w:rsidRPr="00516EEE" w:rsidTr="00BA0B72">
        <w:trPr>
          <w:cantSplit/>
          <w:tblHeader/>
        </w:trPr>
        <w:tc>
          <w:tcPr>
            <w:tcW w:w="1828" w:type="dxa"/>
          </w:tcPr>
          <w:p w:rsidR="00037622" w:rsidRPr="00516EEE" w:rsidRDefault="00037622" w:rsidP="0086355D">
            <w:pPr>
              <w:rPr>
                <w:rFonts w:ascii="Times New Roman" w:hAnsi="Times New Roman" w:cs="Times New Roman"/>
                <w:b/>
              </w:rPr>
            </w:pPr>
            <w:r w:rsidRPr="00516EEE">
              <w:rPr>
                <w:rFonts w:ascii="Times New Roman" w:hAnsi="Times New Roman" w:cs="Times New Roman"/>
                <w:b/>
              </w:rPr>
              <w:t>Intitulé</w:t>
            </w:r>
          </w:p>
        </w:tc>
        <w:tc>
          <w:tcPr>
            <w:tcW w:w="2108" w:type="dxa"/>
          </w:tcPr>
          <w:p w:rsidR="00037622" w:rsidRPr="00516EEE" w:rsidRDefault="008140F2" w:rsidP="0086355D">
            <w:pPr>
              <w:rPr>
                <w:rFonts w:ascii="Times New Roman" w:hAnsi="Times New Roman" w:cs="Times New Roman"/>
                <w:b/>
              </w:rPr>
            </w:pPr>
            <w:r>
              <w:rPr>
                <w:rFonts w:ascii="Times New Roman" w:hAnsi="Times New Roman" w:cs="Times New Roman"/>
                <w:b/>
              </w:rPr>
              <w:t>Ligne</w:t>
            </w:r>
          </w:p>
        </w:tc>
        <w:tc>
          <w:tcPr>
            <w:tcW w:w="5263" w:type="dxa"/>
          </w:tcPr>
          <w:p w:rsidR="00037622" w:rsidRPr="00516EEE" w:rsidRDefault="00037622" w:rsidP="0086355D">
            <w:pPr>
              <w:rPr>
                <w:rFonts w:ascii="Times New Roman" w:hAnsi="Times New Roman" w:cs="Times New Roman"/>
                <w:b/>
              </w:rPr>
            </w:pPr>
            <w:r w:rsidRPr="00516EEE">
              <w:rPr>
                <w:rFonts w:ascii="Times New Roman" w:hAnsi="Times New Roman" w:cs="Times New Roman"/>
                <w:b/>
              </w:rPr>
              <w:t>Définition et formule</w:t>
            </w:r>
          </w:p>
        </w:tc>
      </w:tr>
      <w:tr w:rsidR="004A7E87" w:rsidRPr="00516EEE" w:rsidTr="00BA0B72">
        <w:trPr>
          <w:cantSplit/>
        </w:trPr>
        <w:tc>
          <w:tcPr>
            <w:tcW w:w="1828" w:type="dxa"/>
          </w:tcPr>
          <w:p w:rsidR="004A7E87" w:rsidRPr="00516EEE" w:rsidRDefault="004A7E87" w:rsidP="0086355D">
            <w:pPr>
              <w:snapToGrid w:val="0"/>
              <w:rPr>
                <w:rFonts w:ascii="Times New Roman" w:hAnsi="Times New Roman" w:cs="Times New Roman"/>
              </w:rPr>
            </w:pPr>
            <w:r>
              <w:rPr>
                <w:rFonts w:ascii="Times New Roman" w:hAnsi="Times New Roman" w:cs="Times New Roman"/>
              </w:rPr>
              <w:t>Provisions réglementées</w:t>
            </w:r>
          </w:p>
        </w:tc>
        <w:tc>
          <w:tcPr>
            <w:tcW w:w="2108" w:type="dxa"/>
          </w:tcPr>
          <w:p w:rsidR="004A7E87" w:rsidRPr="00516EEE" w:rsidRDefault="008140F2" w:rsidP="004A7E87">
            <w:pPr>
              <w:snapToGrid w:val="0"/>
              <w:rPr>
                <w:rFonts w:ascii="Times New Roman" w:hAnsi="Times New Roman" w:cs="Times New Roman"/>
              </w:rPr>
            </w:pPr>
            <w:r>
              <w:rPr>
                <w:rFonts w:ascii="Times New Roman" w:hAnsi="Times New Roman" w:cs="Times New Roman"/>
              </w:rPr>
              <w:t>R0010</w:t>
            </w:r>
          </w:p>
        </w:tc>
        <w:tc>
          <w:tcPr>
            <w:tcW w:w="5263" w:type="dxa"/>
          </w:tcPr>
          <w:p w:rsidR="00FE1633" w:rsidRPr="00516EEE" w:rsidRDefault="007A0F37" w:rsidP="007A0F37">
            <w:pPr>
              <w:snapToGrid w:val="0"/>
              <w:jc w:val="both"/>
              <w:rPr>
                <w:rFonts w:ascii="Times New Roman" w:hAnsi="Times New Roman" w:cs="Times New Roman"/>
              </w:rPr>
            </w:pPr>
            <w:r>
              <w:rPr>
                <w:rFonts w:ascii="Times New Roman" w:hAnsi="Times New Roman" w:cs="Times New Roman"/>
              </w:rPr>
              <w:t>P</w:t>
            </w:r>
            <w:r w:rsidR="007B1DA1">
              <w:rPr>
                <w:rFonts w:ascii="Times New Roman" w:hAnsi="Times New Roman" w:cs="Times New Roman"/>
              </w:rPr>
              <w:t>rovisions réglementées (autres que provisions techniques)</w:t>
            </w:r>
            <w:r w:rsidR="004A7E87" w:rsidRPr="00D45818">
              <w:rPr>
                <w:rFonts w:ascii="Times New Roman" w:hAnsi="Times New Roman" w:cs="Times New Roman"/>
              </w:rPr>
              <w:t xml:space="preserve"> </w:t>
            </w:r>
            <w:r w:rsidR="00245B9A">
              <w:rPr>
                <w:rFonts w:ascii="Times New Roman" w:hAnsi="Times New Roman" w:cs="Times New Roman"/>
              </w:rPr>
              <w:t xml:space="preserve">au passif du bilan </w:t>
            </w:r>
            <w:r w:rsidR="004A7E87" w:rsidRPr="00D45818">
              <w:rPr>
                <w:rFonts w:ascii="Times New Roman" w:hAnsi="Times New Roman" w:cs="Times New Roman"/>
              </w:rPr>
              <w:t>en</w:t>
            </w:r>
            <w:r w:rsidR="00245B9A">
              <w:rPr>
                <w:rFonts w:ascii="Times New Roman" w:hAnsi="Times New Roman" w:cs="Times New Roman"/>
              </w:rPr>
              <w:t>registrées dans les comptes 14</w:t>
            </w:r>
            <w:r>
              <w:rPr>
                <w:rFonts w:ascii="Times New Roman" w:hAnsi="Times New Roman" w:cs="Times New Roman"/>
              </w:rPr>
              <w:t> ;</w:t>
            </w:r>
            <w:r w:rsidR="00245B9A">
              <w:rPr>
                <w:rFonts w:ascii="Times New Roman" w:hAnsi="Times New Roman" w:cs="Times New Roman"/>
              </w:rPr>
              <w:t xml:space="preserve"> dotations et reprises </w:t>
            </w:r>
            <w:r>
              <w:rPr>
                <w:rFonts w:ascii="Times New Roman" w:hAnsi="Times New Roman" w:cs="Times New Roman"/>
              </w:rPr>
              <w:t>correspondantes</w:t>
            </w:r>
            <w:r w:rsidR="00245B9A">
              <w:rPr>
                <w:rFonts w:ascii="Times New Roman" w:hAnsi="Times New Roman" w:cs="Times New Roman"/>
              </w:rPr>
              <w:t>.</w:t>
            </w:r>
          </w:p>
        </w:tc>
      </w:tr>
      <w:tr w:rsidR="004A7E87" w:rsidRPr="00516EEE" w:rsidTr="00BA0B72">
        <w:trPr>
          <w:cantSplit/>
        </w:trPr>
        <w:tc>
          <w:tcPr>
            <w:tcW w:w="1828" w:type="dxa"/>
          </w:tcPr>
          <w:p w:rsidR="004A7E87" w:rsidRPr="00516EEE" w:rsidRDefault="004A7E87" w:rsidP="0086355D">
            <w:pPr>
              <w:snapToGrid w:val="0"/>
              <w:rPr>
                <w:rFonts w:ascii="Times New Roman" w:hAnsi="Times New Roman" w:cs="Times New Roman"/>
              </w:rPr>
            </w:pPr>
            <w:r w:rsidRPr="00516EEE">
              <w:rPr>
                <w:rFonts w:ascii="Times New Roman" w:hAnsi="Times New Roman" w:cs="Times New Roman"/>
              </w:rPr>
              <w:t>Engagements de retraite et avantages similaires</w:t>
            </w:r>
          </w:p>
        </w:tc>
        <w:tc>
          <w:tcPr>
            <w:tcW w:w="2108" w:type="dxa"/>
          </w:tcPr>
          <w:p w:rsidR="004A7E87" w:rsidRPr="00516EEE" w:rsidRDefault="008140F2" w:rsidP="008140F2">
            <w:pPr>
              <w:snapToGrid w:val="0"/>
              <w:rPr>
                <w:rFonts w:ascii="Times New Roman" w:hAnsi="Times New Roman" w:cs="Times New Roman"/>
              </w:rPr>
            </w:pPr>
            <w:r>
              <w:rPr>
                <w:rFonts w:ascii="Times New Roman" w:hAnsi="Times New Roman" w:cs="Times New Roman"/>
              </w:rPr>
              <w:t>R0020</w:t>
            </w:r>
          </w:p>
        </w:tc>
        <w:tc>
          <w:tcPr>
            <w:tcW w:w="5263" w:type="dxa"/>
          </w:tcPr>
          <w:p w:rsidR="00FE1633" w:rsidRPr="00D45818" w:rsidRDefault="005B1A88" w:rsidP="00FE1633">
            <w:pPr>
              <w:snapToGrid w:val="0"/>
              <w:jc w:val="both"/>
              <w:rPr>
                <w:rFonts w:ascii="Times New Roman" w:hAnsi="Times New Roman" w:cs="Times New Roman"/>
              </w:rPr>
            </w:pPr>
            <w:r>
              <w:rPr>
                <w:rFonts w:ascii="Times New Roman" w:hAnsi="Times New Roman" w:cs="Times New Roman"/>
              </w:rPr>
              <w:t>P</w:t>
            </w:r>
            <w:r w:rsidR="004A7E87" w:rsidRPr="00D45818">
              <w:rPr>
                <w:rFonts w:ascii="Times New Roman" w:hAnsi="Times New Roman" w:cs="Times New Roman"/>
              </w:rPr>
              <w:t xml:space="preserve">art des </w:t>
            </w:r>
            <w:r>
              <w:rPr>
                <w:rFonts w:ascii="Times New Roman" w:hAnsi="Times New Roman" w:cs="Times New Roman"/>
              </w:rPr>
              <w:t xml:space="preserve">provisions non techniques </w:t>
            </w:r>
            <w:r w:rsidR="00245B9A">
              <w:rPr>
                <w:rFonts w:ascii="Times New Roman" w:hAnsi="Times New Roman" w:cs="Times New Roman"/>
              </w:rPr>
              <w:t xml:space="preserve">au passif du bilan </w:t>
            </w:r>
            <w:r w:rsidR="004A7E87" w:rsidRPr="00D45818">
              <w:rPr>
                <w:rFonts w:ascii="Times New Roman" w:hAnsi="Times New Roman" w:cs="Times New Roman"/>
              </w:rPr>
              <w:t>enregistrée</w:t>
            </w:r>
            <w:r w:rsidR="00245B9A">
              <w:rPr>
                <w:rFonts w:ascii="Times New Roman" w:hAnsi="Times New Roman" w:cs="Times New Roman"/>
              </w:rPr>
              <w:t>s</w:t>
            </w:r>
            <w:r w:rsidR="004A7E87" w:rsidRPr="00D45818">
              <w:rPr>
                <w:rFonts w:ascii="Times New Roman" w:hAnsi="Times New Roman" w:cs="Times New Roman"/>
              </w:rPr>
              <w:t xml:space="preserve"> dans les comptes 15 relative aux engagements de retraite et avantages similaires</w:t>
            </w:r>
            <w:r w:rsidR="007A0F37">
              <w:rPr>
                <w:rFonts w:ascii="Times New Roman" w:hAnsi="Times New Roman" w:cs="Times New Roman"/>
              </w:rPr>
              <w:t xml:space="preserve"> ; dotations et reprises correspondantes</w:t>
            </w:r>
            <w:r w:rsidR="004A7E87" w:rsidRPr="00D45818">
              <w:rPr>
                <w:rFonts w:ascii="Times New Roman" w:hAnsi="Times New Roman" w:cs="Times New Roman"/>
              </w:rPr>
              <w:t>.</w:t>
            </w:r>
          </w:p>
        </w:tc>
      </w:tr>
      <w:tr w:rsidR="004A7E87" w:rsidRPr="00516EEE" w:rsidTr="00BA0B72">
        <w:trPr>
          <w:cantSplit/>
        </w:trPr>
        <w:tc>
          <w:tcPr>
            <w:tcW w:w="1828" w:type="dxa"/>
          </w:tcPr>
          <w:p w:rsidR="004A7E87" w:rsidRPr="00516EEE" w:rsidRDefault="004A7E87" w:rsidP="0086355D">
            <w:pPr>
              <w:snapToGrid w:val="0"/>
              <w:rPr>
                <w:rFonts w:ascii="Times New Roman" w:hAnsi="Times New Roman" w:cs="Times New Roman"/>
                <w:sz w:val="18"/>
                <w:szCs w:val="18"/>
              </w:rPr>
            </w:pPr>
            <w:r w:rsidRPr="00516EEE">
              <w:rPr>
                <w:rFonts w:ascii="Times New Roman" w:hAnsi="Times New Roman" w:cs="Times New Roman"/>
              </w:rPr>
              <w:t xml:space="preserve">Impôts </w:t>
            </w:r>
            <w:r>
              <w:rPr>
                <w:rFonts w:ascii="Times New Roman" w:hAnsi="Times New Roman" w:cs="Times New Roman"/>
              </w:rPr>
              <w:t>et taxes</w:t>
            </w:r>
          </w:p>
        </w:tc>
        <w:tc>
          <w:tcPr>
            <w:tcW w:w="2108" w:type="dxa"/>
          </w:tcPr>
          <w:p w:rsidR="004A7E87" w:rsidRPr="00516EEE" w:rsidRDefault="008140F2" w:rsidP="008140F2">
            <w:pPr>
              <w:snapToGrid w:val="0"/>
              <w:rPr>
                <w:rFonts w:ascii="Times New Roman" w:hAnsi="Times New Roman" w:cs="Times New Roman"/>
              </w:rPr>
            </w:pPr>
            <w:r>
              <w:rPr>
                <w:rFonts w:ascii="Times New Roman" w:hAnsi="Times New Roman" w:cs="Times New Roman"/>
              </w:rPr>
              <w:t>R0030</w:t>
            </w:r>
          </w:p>
        </w:tc>
        <w:tc>
          <w:tcPr>
            <w:tcW w:w="5263" w:type="dxa"/>
          </w:tcPr>
          <w:p w:rsidR="00FE1633" w:rsidRPr="00D45818" w:rsidRDefault="005B1A88" w:rsidP="00FE1633">
            <w:pPr>
              <w:snapToGrid w:val="0"/>
              <w:jc w:val="both"/>
              <w:rPr>
                <w:rFonts w:ascii="Times New Roman" w:hAnsi="Times New Roman" w:cs="Times New Roman"/>
              </w:rPr>
            </w:pPr>
            <w:r>
              <w:rPr>
                <w:rFonts w:ascii="Times New Roman" w:hAnsi="Times New Roman" w:cs="Times New Roman"/>
              </w:rPr>
              <w:t>P</w:t>
            </w:r>
            <w:r w:rsidRPr="00D45818">
              <w:rPr>
                <w:rFonts w:ascii="Times New Roman" w:hAnsi="Times New Roman" w:cs="Times New Roman"/>
              </w:rPr>
              <w:t xml:space="preserve">art des </w:t>
            </w:r>
            <w:r>
              <w:rPr>
                <w:rFonts w:ascii="Times New Roman" w:hAnsi="Times New Roman" w:cs="Times New Roman"/>
              </w:rPr>
              <w:t xml:space="preserve">provisions non techniques </w:t>
            </w:r>
            <w:r w:rsidR="00245B9A">
              <w:rPr>
                <w:rFonts w:ascii="Times New Roman" w:hAnsi="Times New Roman" w:cs="Times New Roman"/>
              </w:rPr>
              <w:t xml:space="preserve">au passif du bilan </w:t>
            </w:r>
            <w:r w:rsidRPr="00D45818">
              <w:rPr>
                <w:rFonts w:ascii="Times New Roman" w:hAnsi="Times New Roman" w:cs="Times New Roman"/>
              </w:rPr>
              <w:t xml:space="preserve">enregistrées dans les comptes 15 relative aux </w:t>
            </w:r>
            <w:r w:rsidR="004A7E87">
              <w:rPr>
                <w:rFonts w:ascii="Times New Roman" w:hAnsi="Times New Roman" w:cs="Times New Roman"/>
              </w:rPr>
              <w:t>impôts et taxes</w:t>
            </w:r>
            <w:r w:rsidR="007A0F37">
              <w:rPr>
                <w:rFonts w:ascii="Times New Roman" w:hAnsi="Times New Roman" w:cs="Times New Roman"/>
              </w:rPr>
              <w:t xml:space="preserve"> ; dotations et reprises correspondantes</w:t>
            </w:r>
            <w:r w:rsidR="004A7E87" w:rsidRPr="00D45818">
              <w:rPr>
                <w:rFonts w:ascii="Times New Roman" w:hAnsi="Times New Roman" w:cs="Times New Roman"/>
              </w:rPr>
              <w:t>.</w:t>
            </w:r>
          </w:p>
        </w:tc>
      </w:tr>
      <w:tr w:rsidR="004A7E87" w:rsidRPr="00516EEE" w:rsidTr="00BA0B72">
        <w:trPr>
          <w:cantSplit/>
        </w:trPr>
        <w:tc>
          <w:tcPr>
            <w:tcW w:w="1828" w:type="dxa"/>
          </w:tcPr>
          <w:p w:rsidR="004A7E87" w:rsidRPr="00516EEE" w:rsidRDefault="004A7E87" w:rsidP="0086355D">
            <w:pPr>
              <w:snapToGrid w:val="0"/>
              <w:rPr>
                <w:rFonts w:ascii="Times New Roman" w:hAnsi="Times New Roman" w:cs="Times New Roman"/>
              </w:rPr>
            </w:pPr>
            <w:r w:rsidRPr="00516EEE">
              <w:rPr>
                <w:rFonts w:ascii="Times New Roman" w:hAnsi="Times New Roman" w:cs="Times New Roman"/>
              </w:rPr>
              <w:t>Litiges</w:t>
            </w:r>
          </w:p>
        </w:tc>
        <w:tc>
          <w:tcPr>
            <w:tcW w:w="2108" w:type="dxa"/>
          </w:tcPr>
          <w:p w:rsidR="004A7E87" w:rsidRPr="00516EEE" w:rsidRDefault="008140F2" w:rsidP="008140F2">
            <w:pPr>
              <w:snapToGrid w:val="0"/>
              <w:rPr>
                <w:rFonts w:ascii="Times New Roman" w:hAnsi="Times New Roman" w:cs="Times New Roman"/>
              </w:rPr>
            </w:pPr>
            <w:r>
              <w:rPr>
                <w:rFonts w:ascii="Times New Roman" w:hAnsi="Times New Roman" w:cs="Times New Roman"/>
              </w:rPr>
              <w:t>R0040</w:t>
            </w:r>
          </w:p>
        </w:tc>
        <w:tc>
          <w:tcPr>
            <w:tcW w:w="5263" w:type="dxa"/>
          </w:tcPr>
          <w:p w:rsidR="004A7E87" w:rsidRDefault="005B1A88" w:rsidP="00E43BC7">
            <w:pPr>
              <w:snapToGrid w:val="0"/>
              <w:jc w:val="both"/>
              <w:rPr>
                <w:rFonts w:ascii="Times New Roman" w:hAnsi="Times New Roman" w:cs="Times New Roman"/>
              </w:rPr>
            </w:pPr>
            <w:r>
              <w:rPr>
                <w:rFonts w:ascii="Times New Roman" w:hAnsi="Times New Roman" w:cs="Times New Roman"/>
              </w:rPr>
              <w:t>P</w:t>
            </w:r>
            <w:r w:rsidRPr="00D45818">
              <w:rPr>
                <w:rFonts w:ascii="Times New Roman" w:hAnsi="Times New Roman" w:cs="Times New Roman"/>
              </w:rPr>
              <w:t xml:space="preserve">art des </w:t>
            </w:r>
            <w:r>
              <w:rPr>
                <w:rFonts w:ascii="Times New Roman" w:hAnsi="Times New Roman" w:cs="Times New Roman"/>
              </w:rPr>
              <w:t xml:space="preserve">provisions non techniques </w:t>
            </w:r>
            <w:r w:rsidR="00245B9A">
              <w:rPr>
                <w:rFonts w:ascii="Times New Roman" w:hAnsi="Times New Roman" w:cs="Times New Roman"/>
              </w:rPr>
              <w:t xml:space="preserve">au passif du bilan </w:t>
            </w:r>
            <w:r w:rsidRPr="00D45818">
              <w:rPr>
                <w:rFonts w:ascii="Times New Roman" w:hAnsi="Times New Roman" w:cs="Times New Roman"/>
              </w:rPr>
              <w:t xml:space="preserve">enregistrées dans les comptes 15 relative aux </w:t>
            </w:r>
            <w:r w:rsidR="004A7E87">
              <w:rPr>
                <w:rFonts w:ascii="Times New Roman" w:hAnsi="Times New Roman" w:cs="Times New Roman"/>
              </w:rPr>
              <w:t>litiges</w:t>
            </w:r>
            <w:r w:rsidR="007A0F37">
              <w:rPr>
                <w:rFonts w:ascii="Times New Roman" w:hAnsi="Times New Roman" w:cs="Times New Roman"/>
              </w:rPr>
              <w:t xml:space="preserve"> ; dotations et reprises correspondantes</w:t>
            </w:r>
            <w:r w:rsidR="004A7E87" w:rsidRPr="00D45818">
              <w:rPr>
                <w:rFonts w:ascii="Times New Roman" w:hAnsi="Times New Roman" w:cs="Times New Roman"/>
              </w:rPr>
              <w:t>.</w:t>
            </w:r>
          </w:p>
          <w:p w:rsidR="00FE1633" w:rsidRPr="00516EEE" w:rsidRDefault="00FE1633" w:rsidP="00405B2C">
            <w:pPr>
              <w:snapToGrid w:val="0"/>
              <w:jc w:val="both"/>
              <w:rPr>
                <w:rFonts w:ascii="Times New Roman" w:hAnsi="Times New Roman" w:cs="Times New Roman"/>
              </w:rPr>
            </w:pPr>
            <w:r>
              <w:rPr>
                <w:rFonts w:ascii="Times New Roman" w:hAnsi="Times New Roman" w:cs="Times New Roman"/>
              </w:rPr>
              <w:t xml:space="preserve">Correspond à la somme des montants enregistrés en lignes </w:t>
            </w:r>
            <w:r w:rsidR="00405B2C">
              <w:rPr>
                <w:rFonts w:ascii="Times New Roman" w:hAnsi="Times New Roman" w:cs="Times New Roman"/>
              </w:rPr>
              <w:t>R0050</w:t>
            </w:r>
            <w:r>
              <w:rPr>
                <w:rFonts w:ascii="Times New Roman" w:hAnsi="Times New Roman" w:cs="Times New Roman"/>
              </w:rPr>
              <w:t xml:space="preserve"> à </w:t>
            </w:r>
            <w:r w:rsidR="00405B2C">
              <w:rPr>
                <w:rFonts w:ascii="Times New Roman" w:hAnsi="Times New Roman" w:cs="Times New Roman"/>
              </w:rPr>
              <w:t>R00</w:t>
            </w:r>
            <w:r>
              <w:rPr>
                <w:rFonts w:ascii="Times New Roman" w:hAnsi="Times New Roman" w:cs="Times New Roman"/>
              </w:rPr>
              <w:t>8</w:t>
            </w:r>
            <w:r w:rsidR="00405B2C">
              <w:rPr>
                <w:rFonts w:ascii="Times New Roman" w:hAnsi="Times New Roman" w:cs="Times New Roman"/>
              </w:rPr>
              <w:t>0</w:t>
            </w:r>
            <w:r>
              <w:rPr>
                <w:rFonts w:ascii="Times New Roman" w:hAnsi="Times New Roman" w:cs="Times New Roman"/>
              </w:rPr>
              <w:t>.</w:t>
            </w:r>
          </w:p>
        </w:tc>
      </w:tr>
      <w:tr w:rsidR="005B1A88" w:rsidRPr="00516EEE" w:rsidTr="00BA0B72">
        <w:trPr>
          <w:cantSplit/>
        </w:trPr>
        <w:tc>
          <w:tcPr>
            <w:tcW w:w="1828" w:type="dxa"/>
          </w:tcPr>
          <w:p w:rsidR="005B1A88" w:rsidRDefault="005B1A88" w:rsidP="0086355D">
            <w:pPr>
              <w:snapToGrid w:val="0"/>
              <w:rPr>
                <w:rFonts w:ascii="Times New Roman" w:hAnsi="Times New Roman" w:cs="Times New Roman"/>
              </w:rPr>
            </w:pPr>
            <w:r>
              <w:rPr>
                <w:rFonts w:ascii="Times New Roman" w:hAnsi="Times New Roman" w:cs="Times New Roman"/>
              </w:rPr>
              <w:lastRenderedPageBreak/>
              <w:t>dont litiges salariés,</w:t>
            </w:r>
          </w:p>
          <w:p w:rsidR="005B1A88" w:rsidRDefault="005B1A88" w:rsidP="0086355D">
            <w:pPr>
              <w:snapToGrid w:val="0"/>
              <w:rPr>
                <w:rFonts w:ascii="Times New Roman" w:hAnsi="Times New Roman" w:cs="Times New Roman"/>
              </w:rPr>
            </w:pPr>
            <w:r>
              <w:rPr>
                <w:rFonts w:ascii="Times New Roman" w:hAnsi="Times New Roman" w:cs="Times New Roman"/>
              </w:rPr>
              <w:t>dont litiges assurés,</w:t>
            </w:r>
          </w:p>
          <w:p w:rsidR="005B1A88" w:rsidRDefault="005B1A88" w:rsidP="0086355D">
            <w:pPr>
              <w:snapToGrid w:val="0"/>
              <w:rPr>
                <w:rFonts w:ascii="Times New Roman" w:hAnsi="Times New Roman" w:cs="Times New Roman"/>
              </w:rPr>
            </w:pPr>
            <w:r>
              <w:rPr>
                <w:rFonts w:ascii="Times New Roman" w:hAnsi="Times New Roman" w:cs="Times New Roman"/>
              </w:rPr>
              <w:t>dont litiges avec les intermédiaires,</w:t>
            </w:r>
          </w:p>
          <w:p w:rsidR="005B1A88" w:rsidRDefault="005B1A88" w:rsidP="005B1A88">
            <w:pPr>
              <w:snapToGrid w:val="0"/>
              <w:rPr>
                <w:rFonts w:ascii="Times New Roman" w:hAnsi="Times New Roman" w:cs="Times New Roman"/>
              </w:rPr>
            </w:pPr>
            <w:r>
              <w:rPr>
                <w:rFonts w:ascii="Times New Roman" w:hAnsi="Times New Roman" w:cs="Times New Roman"/>
              </w:rPr>
              <w:t>autres litiges</w:t>
            </w:r>
          </w:p>
        </w:tc>
        <w:tc>
          <w:tcPr>
            <w:tcW w:w="2108" w:type="dxa"/>
          </w:tcPr>
          <w:p w:rsidR="008140F2" w:rsidRPr="003B6963" w:rsidRDefault="008140F2" w:rsidP="00895D46">
            <w:pPr>
              <w:snapToGrid w:val="0"/>
              <w:rPr>
                <w:rFonts w:ascii="Times New Roman" w:hAnsi="Times New Roman" w:cs="Times New Roman"/>
              </w:rPr>
            </w:pPr>
            <w:r w:rsidRPr="003B6963">
              <w:rPr>
                <w:rFonts w:ascii="Times New Roman" w:hAnsi="Times New Roman" w:cs="Times New Roman"/>
              </w:rPr>
              <w:t>R0050</w:t>
            </w:r>
          </w:p>
          <w:p w:rsidR="005B1A88" w:rsidRPr="003B6963" w:rsidRDefault="008140F2" w:rsidP="00895D46">
            <w:pPr>
              <w:snapToGrid w:val="0"/>
              <w:rPr>
                <w:rFonts w:ascii="Times New Roman" w:hAnsi="Times New Roman" w:cs="Times New Roman"/>
              </w:rPr>
            </w:pPr>
            <w:r w:rsidRPr="003B6963">
              <w:rPr>
                <w:rFonts w:ascii="Times New Roman" w:hAnsi="Times New Roman" w:cs="Times New Roman"/>
              </w:rPr>
              <w:t>R0060</w:t>
            </w:r>
          </w:p>
          <w:p w:rsidR="003B6963" w:rsidRPr="003B6963" w:rsidRDefault="008140F2" w:rsidP="008B07ED">
            <w:pPr>
              <w:snapToGrid w:val="0"/>
              <w:rPr>
                <w:rFonts w:ascii="Times New Roman" w:hAnsi="Times New Roman" w:cs="Times New Roman"/>
              </w:rPr>
            </w:pPr>
            <w:r w:rsidRPr="003B6963">
              <w:rPr>
                <w:rFonts w:ascii="Times New Roman" w:hAnsi="Times New Roman" w:cs="Times New Roman"/>
              </w:rPr>
              <w:t>R0070</w:t>
            </w:r>
          </w:p>
          <w:p w:rsidR="005B1A88" w:rsidRPr="003B6963" w:rsidRDefault="008140F2" w:rsidP="008B07ED">
            <w:pPr>
              <w:snapToGrid w:val="0"/>
              <w:rPr>
                <w:rFonts w:ascii="Times New Roman" w:hAnsi="Times New Roman" w:cs="Times New Roman"/>
              </w:rPr>
            </w:pPr>
            <w:r w:rsidRPr="003B6963">
              <w:rPr>
                <w:rFonts w:ascii="Times New Roman" w:hAnsi="Times New Roman" w:cs="Times New Roman"/>
              </w:rPr>
              <w:t>R0080</w:t>
            </w:r>
          </w:p>
        </w:tc>
        <w:tc>
          <w:tcPr>
            <w:tcW w:w="5263" w:type="dxa"/>
          </w:tcPr>
          <w:p w:rsidR="00245B9A" w:rsidRDefault="005B1A88" w:rsidP="005B1A88">
            <w:pPr>
              <w:snapToGrid w:val="0"/>
              <w:jc w:val="both"/>
              <w:rPr>
                <w:rFonts w:ascii="Times New Roman" w:hAnsi="Times New Roman" w:cs="Times New Roman"/>
              </w:rPr>
            </w:pPr>
            <w:r>
              <w:rPr>
                <w:rFonts w:ascii="Times New Roman" w:hAnsi="Times New Roman" w:cs="Times New Roman"/>
              </w:rPr>
              <w:t>Détail des provisions techniques</w:t>
            </w:r>
            <w:r w:rsidR="00245B9A">
              <w:rPr>
                <w:rFonts w:ascii="Times New Roman" w:hAnsi="Times New Roman" w:cs="Times New Roman"/>
              </w:rPr>
              <w:t xml:space="preserve"> au passif du bilan</w:t>
            </w:r>
            <w:r>
              <w:rPr>
                <w:rFonts w:ascii="Times New Roman" w:hAnsi="Times New Roman" w:cs="Times New Roman"/>
              </w:rPr>
              <w:t xml:space="preserve"> constituées au titre des litiges et enregistrées dans les comptes 15</w:t>
            </w:r>
            <w:r w:rsidR="007A0F37">
              <w:rPr>
                <w:rFonts w:ascii="Times New Roman" w:hAnsi="Times New Roman" w:cs="Times New Roman"/>
              </w:rPr>
              <w:t> ;</w:t>
            </w:r>
            <w:r w:rsidR="00245B9A">
              <w:rPr>
                <w:rFonts w:ascii="Times New Roman" w:hAnsi="Times New Roman" w:cs="Times New Roman"/>
              </w:rPr>
              <w:t xml:space="preserve"> </w:t>
            </w:r>
            <w:r w:rsidR="007A0F37">
              <w:rPr>
                <w:rFonts w:ascii="Times New Roman" w:hAnsi="Times New Roman" w:cs="Times New Roman"/>
              </w:rPr>
              <w:t>dotations et reprises correspondantes</w:t>
            </w:r>
            <w:r w:rsidR="00245B9A">
              <w:rPr>
                <w:rFonts w:ascii="Times New Roman" w:hAnsi="Times New Roman" w:cs="Times New Roman"/>
              </w:rPr>
              <w:t>.</w:t>
            </w:r>
          </w:p>
          <w:p w:rsidR="00FE1633" w:rsidRPr="00D45818" w:rsidRDefault="00245B9A" w:rsidP="00FE1633">
            <w:pPr>
              <w:snapToGrid w:val="0"/>
              <w:jc w:val="both"/>
              <w:rPr>
                <w:rFonts w:ascii="Times New Roman" w:hAnsi="Times New Roman" w:cs="Times New Roman"/>
              </w:rPr>
            </w:pPr>
            <w:r>
              <w:rPr>
                <w:rFonts w:ascii="Times New Roman" w:hAnsi="Times New Roman" w:cs="Times New Roman"/>
              </w:rPr>
              <w:t>L</w:t>
            </w:r>
            <w:r w:rsidR="005B1A88">
              <w:rPr>
                <w:rFonts w:ascii="Times New Roman" w:hAnsi="Times New Roman" w:cs="Times New Roman"/>
              </w:rPr>
              <w:t xml:space="preserve">e total </w:t>
            </w:r>
            <w:r>
              <w:rPr>
                <w:rFonts w:ascii="Times New Roman" w:hAnsi="Times New Roman" w:cs="Times New Roman"/>
              </w:rPr>
              <w:t xml:space="preserve">de ces éléments </w:t>
            </w:r>
            <w:r w:rsidR="005B1A88">
              <w:rPr>
                <w:rFonts w:ascii="Times New Roman" w:hAnsi="Times New Roman" w:cs="Times New Roman"/>
              </w:rPr>
              <w:t xml:space="preserve">est présenté dans la ligne </w:t>
            </w:r>
            <w:r w:rsidR="00405B2C">
              <w:rPr>
                <w:rFonts w:ascii="Times New Roman" w:hAnsi="Times New Roman" w:cs="Times New Roman"/>
              </w:rPr>
              <w:t>R00</w:t>
            </w:r>
            <w:r w:rsidR="005B1A88">
              <w:rPr>
                <w:rFonts w:ascii="Times New Roman" w:hAnsi="Times New Roman" w:cs="Times New Roman"/>
              </w:rPr>
              <w:t>4</w:t>
            </w:r>
            <w:r w:rsidR="00405B2C">
              <w:rPr>
                <w:rFonts w:ascii="Times New Roman" w:hAnsi="Times New Roman" w:cs="Times New Roman"/>
              </w:rPr>
              <w:t>0</w:t>
            </w:r>
            <w:r w:rsidR="005B1A88">
              <w:rPr>
                <w:rFonts w:ascii="Times New Roman" w:hAnsi="Times New Roman" w:cs="Times New Roman"/>
              </w:rPr>
              <w:t>.</w:t>
            </w:r>
          </w:p>
        </w:tc>
      </w:tr>
      <w:tr w:rsidR="004A7E87" w:rsidRPr="00516EEE" w:rsidTr="00BA0B72">
        <w:trPr>
          <w:cantSplit/>
        </w:trPr>
        <w:tc>
          <w:tcPr>
            <w:tcW w:w="1828" w:type="dxa"/>
          </w:tcPr>
          <w:p w:rsidR="004A7E87" w:rsidRPr="00516EEE" w:rsidRDefault="004A7E87" w:rsidP="0086355D">
            <w:pPr>
              <w:snapToGrid w:val="0"/>
              <w:rPr>
                <w:rFonts w:ascii="Times New Roman" w:hAnsi="Times New Roman" w:cs="Times New Roman"/>
              </w:rPr>
            </w:pPr>
            <w:r>
              <w:rPr>
                <w:rFonts w:ascii="Times New Roman" w:hAnsi="Times New Roman" w:cs="Times New Roman"/>
              </w:rPr>
              <w:t>Provision sur produits dérivés</w:t>
            </w:r>
          </w:p>
        </w:tc>
        <w:tc>
          <w:tcPr>
            <w:tcW w:w="2108" w:type="dxa"/>
          </w:tcPr>
          <w:p w:rsidR="004A7E87" w:rsidRPr="00516EEE" w:rsidRDefault="008140F2" w:rsidP="008140F2">
            <w:pPr>
              <w:snapToGrid w:val="0"/>
              <w:rPr>
                <w:rFonts w:ascii="Times New Roman" w:hAnsi="Times New Roman" w:cs="Times New Roman"/>
              </w:rPr>
            </w:pPr>
            <w:r>
              <w:rPr>
                <w:rFonts w:ascii="Times New Roman" w:hAnsi="Times New Roman" w:cs="Times New Roman"/>
              </w:rPr>
              <w:t>R0090</w:t>
            </w:r>
          </w:p>
        </w:tc>
        <w:tc>
          <w:tcPr>
            <w:tcW w:w="5263" w:type="dxa"/>
          </w:tcPr>
          <w:p w:rsidR="00FE1633" w:rsidRPr="00516EEE" w:rsidRDefault="00A33E72" w:rsidP="00FE1633">
            <w:pPr>
              <w:snapToGrid w:val="0"/>
              <w:jc w:val="both"/>
              <w:rPr>
                <w:rFonts w:ascii="Times New Roman" w:hAnsi="Times New Roman" w:cs="Times New Roman"/>
              </w:rPr>
            </w:pPr>
            <w:r>
              <w:rPr>
                <w:rFonts w:ascii="Times New Roman" w:hAnsi="Times New Roman" w:cs="Times New Roman"/>
              </w:rPr>
              <w:t>P</w:t>
            </w:r>
            <w:r w:rsidR="004A7E87" w:rsidRPr="00D45818">
              <w:rPr>
                <w:rFonts w:ascii="Times New Roman" w:hAnsi="Times New Roman" w:cs="Times New Roman"/>
              </w:rPr>
              <w:t xml:space="preserve">art des </w:t>
            </w:r>
            <w:r w:rsidR="00F57C0C">
              <w:rPr>
                <w:rFonts w:ascii="Times New Roman" w:hAnsi="Times New Roman" w:cs="Times New Roman"/>
              </w:rPr>
              <w:t>provisions non techniques</w:t>
            </w:r>
            <w:r w:rsidR="004A7E87" w:rsidRPr="00D45818">
              <w:rPr>
                <w:rFonts w:ascii="Times New Roman" w:hAnsi="Times New Roman" w:cs="Times New Roman"/>
              </w:rPr>
              <w:t xml:space="preserve"> </w:t>
            </w:r>
            <w:r w:rsidR="00245B9A">
              <w:rPr>
                <w:rFonts w:ascii="Times New Roman" w:hAnsi="Times New Roman" w:cs="Times New Roman"/>
              </w:rPr>
              <w:t xml:space="preserve">au passif du bilan </w:t>
            </w:r>
            <w:r w:rsidR="004A7E87" w:rsidRPr="00D45818">
              <w:rPr>
                <w:rFonts w:ascii="Times New Roman" w:hAnsi="Times New Roman" w:cs="Times New Roman"/>
              </w:rPr>
              <w:t xml:space="preserve">enregistrées dans les comptes 15 relative aux </w:t>
            </w:r>
            <w:r w:rsidR="004A7E87">
              <w:rPr>
                <w:rFonts w:ascii="Times New Roman" w:hAnsi="Times New Roman" w:cs="Times New Roman"/>
              </w:rPr>
              <w:t>produits dérivés</w:t>
            </w:r>
            <w:r w:rsidR="007A0F37">
              <w:rPr>
                <w:rFonts w:ascii="Times New Roman" w:hAnsi="Times New Roman" w:cs="Times New Roman"/>
              </w:rPr>
              <w:t xml:space="preserve"> ; dotations et reprises correspondantes</w:t>
            </w:r>
            <w:r w:rsidR="004A7E87" w:rsidRPr="00D45818">
              <w:rPr>
                <w:rFonts w:ascii="Times New Roman" w:hAnsi="Times New Roman" w:cs="Times New Roman"/>
              </w:rPr>
              <w:t>.</w:t>
            </w:r>
          </w:p>
        </w:tc>
      </w:tr>
      <w:tr w:rsidR="004A7E87" w:rsidRPr="00516EEE" w:rsidTr="00BA0B72">
        <w:trPr>
          <w:cantSplit/>
        </w:trPr>
        <w:tc>
          <w:tcPr>
            <w:tcW w:w="1828" w:type="dxa"/>
          </w:tcPr>
          <w:p w:rsidR="004A7E87" w:rsidRPr="00516EEE" w:rsidRDefault="004A7E87" w:rsidP="0086355D">
            <w:pPr>
              <w:snapToGrid w:val="0"/>
              <w:rPr>
                <w:rFonts w:ascii="Times New Roman" w:hAnsi="Times New Roman" w:cs="Times New Roman"/>
              </w:rPr>
            </w:pPr>
            <w:r w:rsidRPr="00516EEE">
              <w:rPr>
                <w:rFonts w:ascii="Times New Roman" w:hAnsi="Times New Roman" w:cs="Times New Roman"/>
              </w:rPr>
              <w:t>Autres</w:t>
            </w:r>
            <w:r>
              <w:rPr>
                <w:rFonts w:ascii="Times New Roman" w:hAnsi="Times New Roman" w:cs="Times New Roman"/>
              </w:rPr>
              <w:t xml:space="preserve"> provisions pour risques</w:t>
            </w:r>
          </w:p>
        </w:tc>
        <w:tc>
          <w:tcPr>
            <w:tcW w:w="2108" w:type="dxa"/>
          </w:tcPr>
          <w:p w:rsidR="004A7E87" w:rsidRPr="00516EEE" w:rsidRDefault="008140F2" w:rsidP="008140F2">
            <w:pPr>
              <w:snapToGrid w:val="0"/>
              <w:rPr>
                <w:rFonts w:ascii="Times New Roman" w:hAnsi="Times New Roman" w:cs="Times New Roman"/>
              </w:rPr>
            </w:pPr>
            <w:r>
              <w:rPr>
                <w:rFonts w:ascii="Times New Roman" w:hAnsi="Times New Roman" w:cs="Times New Roman"/>
              </w:rPr>
              <w:t>R0100</w:t>
            </w:r>
          </w:p>
        </w:tc>
        <w:tc>
          <w:tcPr>
            <w:tcW w:w="5263" w:type="dxa"/>
          </w:tcPr>
          <w:p w:rsidR="004A7E87" w:rsidRPr="00516EEE" w:rsidRDefault="00F57C0C" w:rsidP="00F321E7">
            <w:pPr>
              <w:snapToGrid w:val="0"/>
              <w:jc w:val="both"/>
              <w:rPr>
                <w:rFonts w:ascii="Times New Roman" w:hAnsi="Times New Roman" w:cs="Times New Roman"/>
              </w:rPr>
            </w:pPr>
            <w:r>
              <w:rPr>
                <w:rFonts w:ascii="Times New Roman" w:hAnsi="Times New Roman" w:cs="Times New Roman"/>
              </w:rPr>
              <w:t>P</w:t>
            </w:r>
            <w:r w:rsidR="004A7E87" w:rsidRPr="00D45818">
              <w:rPr>
                <w:rFonts w:ascii="Times New Roman" w:hAnsi="Times New Roman" w:cs="Times New Roman"/>
              </w:rPr>
              <w:t>art des sommes enregistrées dans les comptes 15</w:t>
            </w:r>
            <w:r w:rsidR="004A7E87">
              <w:rPr>
                <w:rFonts w:ascii="Times New Roman" w:hAnsi="Times New Roman" w:cs="Times New Roman"/>
              </w:rPr>
              <w:t xml:space="preserve"> relative aux autres provisions pour risques</w:t>
            </w:r>
            <w:r w:rsidR="00015D6C">
              <w:rPr>
                <w:rFonts w:ascii="Times New Roman" w:hAnsi="Times New Roman" w:cs="Times New Roman"/>
              </w:rPr>
              <w:t xml:space="preserve"> </w:t>
            </w:r>
            <w:r w:rsidR="004A7E87">
              <w:rPr>
                <w:rFonts w:ascii="Times New Roman" w:hAnsi="Times New Roman" w:cs="Times New Roman"/>
              </w:rPr>
              <w:t>qui n’ont pas été reportées dans les lignes précédentes</w:t>
            </w:r>
            <w:r w:rsidR="00F321E7">
              <w:rPr>
                <w:rFonts w:ascii="Times New Roman" w:hAnsi="Times New Roman" w:cs="Times New Roman"/>
              </w:rPr>
              <w:t xml:space="preserve"> ; dotations et reprises correspondantes</w:t>
            </w:r>
            <w:r w:rsidR="004A7E87">
              <w:rPr>
                <w:rFonts w:ascii="Times New Roman" w:hAnsi="Times New Roman" w:cs="Times New Roman"/>
              </w:rPr>
              <w:t xml:space="preserve">. </w:t>
            </w:r>
          </w:p>
        </w:tc>
      </w:tr>
      <w:tr w:rsidR="004A7E87" w:rsidRPr="00516EEE" w:rsidTr="00BA0B72">
        <w:trPr>
          <w:cantSplit/>
        </w:trPr>
        <w:tc>
          <w:tcPr>
            <w:tcW w:w="1828" w:type="dxa"/>
          </w:tcPr>
          <w:p w:rsidR="004A7E87" w:rsidRPr="00516EEE" w:rsidRDefault="004A7E87" w:rsidP="0086355D">
            <w:pPr>
              <w:snapToGrid w:val="0"/>
              <w:rPr>
                <w:rFonts w:ascii="Times New Roman" w:hAnsi="Times New Roman" w:cs="Times New Roman"/>
              </w:rPr>
            </w:pPr>
            <w:r w:rsidRPr="00516EEE">
              <w:rPr>
                <w:rFonts w:ascii="Times New Roman" w:hAnsi="Times New Roman" w:cs="Times New Roman"/>
              </w:rPr>
              <w:t>Autres</w:t>
            </w:r>
            <w:r>
              <w:rPr>
                <w:rFonts w:ascii="Times New Roman" w:hAnsi="Times New Roman" w:cs="Times New Roman"/>
              </w:rPr>
              <w:t xml:space="preserve"> provisions pour charges</w:t>
            </w:r>
          </w:p>
        </w:tc>
        <w:tc>
          <w:tcPr>
            <w:tcW w:w="2108" w:type="dxa"/>
          </w:tcPr>
          <w:p w:rsidR="004A7E87" w:rsidRPr="00516EEE" w:rsidRDefault="008140F2" w:rsidP="008140F2">
            <w:pPr>
              <w:snapToGrid w:val="0"/>
              <w:rPr>
                <w:rFonts w:ascii="Times New Roman" w:hAnsi="Times New Roman" w:cs="Times New Roman"/>
              </w:rPr>
            </w:pPr>
            <w:r>
              <w:rPr>
                <w:rFonts w:ascii="Times New Roman" w:hAnsi="Times New Roman" w:cs="Times New Roman"/>
              </w:rPr>
              <w:t>R0110</w:t>
            </w:r>
          </w:p>
        </w:tc>
        <w:tc>
          <w:tcPr>
            <w:tcW w:w="5263" w:type="dxa"/>
          </w:tcPr>
          <w:p w:rsidR="004A7E87" w:rsidRPr="00516EEE" w:rsidRDefault="00F57C0C" w:rsidP="00F321E7">
            <w:pPr>
              <w:snapToGrid w:val="0"/>
              <w:jc w:val="both"/>
              <w:rPr>
                <w:rFonts w:ascii="Times New Roman" w:hAnsi="Times New Roman" w:cs="Times New Roman"/>
              </w:rPr>
            </w:pPr>
            <w:r>
              <w:rPr>
                <w:rFonts w:ascii="Times New Roman" w:hAnsi="Times New Roman" w:cs="Times New Roman"/>
              </w:rPr>
              <w:t>P</w:t>
            </w:r>
            <w:r w:rsidR="004A7E87" w:rsidRPr="00D45818">
              <w:rPr>
                <w:rFonts w:ascii="Times New Roman" w:hAnsi="Times New Roman" w:cs="Times New Roman"/>
              </w:rPr>
              <w:t>art des sommes enregistrées dans les comptes 15</w:t>
            </w:r>
            <w:r w:rsidR="004A7E87">
              <w:rPr>
                <w:rFonts w:ascii="Times New Roman" w:hAnsi="Times New Roman" w:cs="Times New Roman"/>
              </w:rPr>
              <w:t xml:space="preserve"> relatives aux autres provisions pour </w:t>
            </w:r>
            <w:r>
              <w:rPr>
                <w:rFonts w:ascii="Times New Roman" w:hAnsi="Times New Roman" w:cs="Times New Roman"/>
              </w:rPr>
              <w:t>charg</w:t>
            </w:r>
            <w:r w:rsidR="004A7E87">
              <w:rPr>
                <w:rFonts w:ascii="Times New Roman" w:hAnsi="Times New Roman" w:cs="Times New Roman"/>
              </w:rPr>
              <w:t>es</w:t>
            </w:r>
            <w:r w:rsidR="00015D6C">
              <w:rPr>
                <w:rFonts w:ascii="Times New Roman" w:hAnsi="Times New Roman" w:cs="Times New Roman"/>
              </w:rPr>
              <w:t xml:space="preserve"> </w:t>
            </w:r>
            <w:r w:rsidR="004A7E87">
              <w:rPr>
                <w:rFonts w:ascii="Times New Roman" w:hAnsi="Times New Roman" w:cs="Times New Roman"/>
              </w:rPr>
              <w:t>qui n’ont pas été reportées dans les lignes précédentes</w:t>
            </w:r>
            <w:r w:rsidR="00F321E7">
              <w:rPr>
                <w:rFonts w:ascii="Times New Roman" w:hAnsi="Times New Roman" w:cs="Times New Roman"/>
              </w:rPr>
              <w:t xml:space="preserve"> ; dotations et reprises correspondantes</w:t>
            </w:r>
            <w:r w:rsidR="004A7E87">
              <w:rPr>
                <w:rFonts w:ascii="Times New Roman" w:hAnsi="Times New Roman" w:cs="Times New Roman"/>
              </w:rPr>
              <w:t xml:space="preserve">. </w:t>
            </w:r>
          </w:p>
        </w:tc>
      </w:tr>
      <w:tr w:rsidR="008140F2" w:rsidRPr="00516EEE" w:rsidTr="00BA0B72">
        <w:trPr>
          <w:cantSplit/>
        </w:trPr>
        <w:tc>
          <w:tcPr>
            <w:tcW w:w="1828" w:type="dxa"/>
          </w:tcPr>
          <w:p w:rsidR="008140F2" w:rsidRPr="00516EEE" w:rsidRDefault="008140F2" w:rsidP="0009268B">
            <w:pPr>
              <w:snapToGrid w:val="0"/>
              <w:rPr>
                <w:rFonts w:ascii="Times New Roman" w:hAnsi="Times New Roman" w:cs="Times New Roman"/>
              </w:rPr>
            </w:pPr>
            <w:r>
              <w:rPr>
                <w:rFonts w:ascii="Times New Roman" w:hAnsi="Times New Roman" w:cs="Times New Roman"/>
              </w:rPr>
              <w:t>Total Provisions pour risques et charges</w:t>
            </w:r>
          </w:p>
        </w:tc>
        <w:tc>
          <w:tcPr>
            <w:tcW w:w="2108" w:type="dxa"/>
          </w:tcPr>
          <w:p w:rsidR="008140F2" w:rsidRPr="00516EEE" w:rsidRDefault="008140F2" w:rsidP="008140F2">
            <w:pPr>
              <w:snapToGrid w:val="0"/>
              <w:rPr>
                <w:rFonts w:ascii="Times New Roman" w:hAnsi="Times New Roman" w:cs="Times New Roman"/>
              </w:rPr>
            </w:pPr>
            <w:r>
              <w:rPr>
                <w:rFonts w:ascii="Times New Roman" w:hAnsi="Times New Roman" w:cs="Times New Roman"/>
              </w:rPr>
              <w:t>R0120</w:t>
            </w:r>
          </w:p>
        </w:tc>
        <w:tc>
          <w:tcPr>
            <w:tcW w:w="5263" w:type="dxa"/>
          </w:tcPr>
          <w:p w:rsidR="008140F2" w:rsidRDefault="008140F2" w:rsidP="001C77AA">
            <w:pPr>
              <w:snapToGrid w:val="0"/>
              <w:jc w:val="both"/>
              <w:rPr>
                <w:rFonts w:ascii="Times New Roman" w:hAnsi="Times New Roman" w:cs="Times New Roman"/>
              </w:rPr>
            </w:pPr>
            <w:r>
              <w:rPr>
                <w:rFonts w:ascii="Times New Roman" w:hAnsi="Times New Roman" w:cs="Times New Roman"/>
              </w:rPr>
              <w:t>Total des provisions non techniques</w:t>
            </w:r>
            <w:r w:rsidRPr="00D45818">
              <w:rPr>
                <w:rFonts w:ascii="Times New Roman" w:hAnsi="Times New Roman" w:cs="Times New Roman"/>
              </w:rPr>
              <w:t xml:space="preserve"> </w:t>
            </w:r>
            <w:r>
              <w:rPr>
                <w:rFonts w:ascii="Times New Roman" w:hAnsi="Times New Roman" w:cs="Times New Roman"/>
              </w:rPr>
              <w:t xml:space="preserve">au passif du bilan </w:t>
            </w:r>
            <w:r w:rsidRPr="00D45818">
              <w:rPr>
                <w:rFonts w:ascii="Times New Roman" w:hAnsi="Times New Roman" w:cs="Times New Roman"/>
              </w:rPr>
              <w:t>enregistrées dans les comptes 1</w:t>
            </w:r>
            <w:r>
              <w:rPr>
                <w:rFonts w:ascii="Times New Roman" w:hAnsi="Times New Roman" w:cs="Times New Roman"/>
              </w:rPr>
              <w:t>5</w:t>
            </w:r>
            <w:r w:rsidR="00F321E7">
              <w:rPr>
                <w:rFonts w:ascii="Times New Roman" w:hAnsi="Times New Roman" w:cs="Times New Roman"/>
              </w:rPr>
              <w:t xml:space="preserve"> ; dotations et reprises correspondantes</w:t>
            </w:r>
            <w:r>
              <w:rPr>
                <w:rFonts w:ascii="Times New Roman" w:hAnsi="Times New Roman" w:cs="Times New Roman"/>
              </w:rPr>
              <w:t>.</w:t>
            </w:r>
          </w:p>
          <w:p w:rsidR="008140F2" w:rsidRPr="00516EEE" w:rsidRDefault="008140F2" w:rsidP="00405B2C">
            <w:pPr>
              <w:snapToGrid w:val="0"/>
              <w:jc w:val="both"/>
              <w:rPr>
                <w:rFonts w:ascii="Times New Roman" w:hAnsi="Times New Roman" w:cs="Times New Roman"/>
              </w:rPr>
            </w:pPr>
            <w:r>
              <w:rPr>
                <w:rFonts w:ascii="Times New Roman" w:hAnsi="Times New Roman" w:cs="Times New Roman"/>
              </w:rPr>
              <w:t xml:space="preserve">Correspond à la somme des montants enregistrés en lignes </w:t>
            </w:r>
            <w:r w:rsidR="00405B2C">
              <w:rPr>
                <w:rFonts w:ascii="Times New Roman" w:hAnsi="Times New Roman" w:cs="Times New Roman"/>
              </w:rPr>
              <w:t>R0020</w:t>
            </w:r>
            <w:r>
              <w:rPr>
                <w:rFonts w:ascii="Times New Roman" w:hAnsi="Times New Roman" w:cs="Times New Roman"/>
              </w:rPr>
              <w:t xml:space="preserve">, </w:t>
            </w:r>
            <w:r w:rsidR="00405B2C">
              <w:rPr>
                <w:rFonts w:ascii="Times New Roman" w:hAnsi="Times New Roman" w:cs="Times New Roman"/>
              </w:rPr>
              <w:t>R00</w:t>
            </w:r>
            <w:r>
              <w:rPr>
                <w:rFonts w:ascii="Times New Roman" w:hAnsi="Times New Roman" w:cs="Times New Roman"/>
              </w:rPr>
              <w:t>3</w:t>
            </w:r>
            <w:r w:rsidR="00405B2C">
              <w:rPr>
                <w:rFonts w:ascii="Times New Roman" w:hAnsi="Times New Roman" w:cs="Times New Roman"/>
              </w:rPr>
              <w:t>0</w:t>
            </w:r>
            <w:r>
              <w:rPr>
                <w:rFonts w:ascii="Times New Roman" w:hAnsi="Times New Roman" w:cs="Times New Roman"/>
              </w:rPr>
              <w:t xml:space="preserve">, </w:t>
            </w:r>
            <w:r w:rsidR="00405B2C">
              <w:rPr>
                <w:rFonts w:ascii="Times New Roman" w:hAnsi="Times New Roman" w:cs="Times New Roman"/>
              </w:rPr>
              <w:t>R00</w:t>
            </w:r>
            <w:r>
              <w:rPr>
                <w:rFonts w:ascii="Times New Roman" w:hAnsi="Times New Roman" w:cs="Times New Roman"/>
              </w:rPr>
              <w:t>4</w:t>
            </w:r>
            <w:r w:rsidR="00405B2C">
              <w:rPr>
                <w:rFonts w:ascii="Times New Roman" w:hAnsi="Times New Roman" w:cs="Times New Roman"/>
              </w:rPr>
              <w:t>0</w:t>
            </w:r>
            <w:r>
              <w:rPr>
                <w:rFonts w:ascii="Times New Roman" w:hAnsi="Times New Roman" w:cs="Times New Roman"/>
              </w:rPr>
              <w:t xml:space="preserve">, </w:t>
            </w:r>
            <w:r w:rsidR="00405B2C">
              <w:rPr>
                <w:rFonts w:ascii="Times New Roman" w:hAnsi="Times New Roman" w:cs="Times New Roman"/>
              </w:rPr>
              <w:t>R0090</w:t>
            </w:r>
            <w:r>
              <w:rPr>
                <w:rFonts w:ascii="Times New Roman" w:hAnsi="Times New Roman" w:cs="Times New Roman"/>
              </w:rPr>
              <w:t xml:space="preserve">, </w:t>
            </w:r>
            <w:r w:rsidR="00405B2C">
              <w:rPr>
                <w:rFonts w:ascii="Times New Roman" w:hAnsi="Times New Roman" w:cs="Times New Roman"/>
              </w:rPr>
              <w:t>R0</w:t>
            </w:r>
            <w:r>
              <w:rPr>
                <w:rFonts w:ascii="Times New Roman" w:hAnsi="Times New Roman" w:cs="Times New Roman"/>
              </w:rPr>
              <w:t>10</w:t>
            </w:r>
            <w:r w:rsidR="00405B2C">
              <w:rPr>
                <w:rFonts w:ascii="Times New Roman" w:hAnsi="Times New Roman" w:cs="Times New Roman"/>
              </w:rPr>
              <w:t>0</w:t>
            </w:r>
            <w:r>
              <w:rPr>
                <w:rFonts w:ascii="Times New Roman" w:hAnsi="Times New Roman" w:cs="Times New Roman"/>
              </w:rPr>
              <w:t xml:space="preserve"> et </w:t>
            </w:r>
            <w:r w:rsidR="00405B2C">
              <w:rPr>
                <w:rFonts w:ascii="Times New Roman" w:hAnsi="Times New Roman" w:cs="Times New Roman"/>
              </w:rPr>
              <w:t>R0</w:t>
            </w:r>
            <w:r>
              <w:rPr>
                <w:rFonts w:ascii="Times New Roman" w:hAnsi="Times New Roman" w:cs="Times New Roman"/>
              </w:rPr>
              <w:t>11</w:t>
            </w:r>
            <w:r w:rsidR="00405B2C">
              <w:rPr>
                <w:rFonts w:ascii="Times New Roman" w:hAnsi="Times New Roman" w:cs="Times New Roman"/>
              </w:rPr>
              <w:t>0</w:t>
            </w:r>
            <w:r>
              <w:rPr>
                <w:rFonts w:ascii="Times New Roman" w:hAnsi="Times New Roman" w:cs="Times New Roman"/>
              </w:rPr>
              <w:t>.</w:t>
            </w:r>
          </w:p>
        </w:tc>
      </w:tr>
      <w:tr w:rsidR="00B654B2" w:rsidRPr="00516EEE" w:rsidTr="00BA0B72">
        <w:trPr>
          <w:cantSplit/>
        </w:trPr>
        <w:tc>
          <w:tcPr>
            <w:tcW w:w="1828" w:type="dxa"/>
          </w:tcPr>
          <w:p w:rsidR="00B654B2" w:rsidRPr="00516EEE" w:rsidRDefault="00B654B2" w:rsidP="00E543EC">
            <w:pPr>
              <w:snapToGrid w:val="0"/>
              <w:rPr>
                <w:rFonts w:ascii="Times New Roman" w:hAnsi="Times New Roman" w:cs="Times New Roman"/>
              </w:rPr>
            </w:pPr>
            <w:r w:rsidRPr="00516EEE">
              <w:rPr>
                <w:rFonts w:ascii="Times New Roman" w:hAnsi="Times New Roman" w:cs="Times New Roman"/>
              </w:rPr>
              <w:t>Total</w:t>
            </w:r>
            <w:r>
              <w:rPr>
                <w:rFonts w:ascii="Times New Roman" w:hAnsi="Times New Roman" w:cs="Times New Roman"/>
              </w:rPr>
              <w:t xml:space="preserve"> Provisions (autres que provisions techniques)</w:t>
            </w:r>
          </w:p>
        </w:tc>
        <w:tc>
          <w:tcPr>
            <w:tcW w:w="2108" w:type="dxa"/>
          </w:tcPr>
          <w:p w:rsidR="00B654B2" w:rsidRPr="00516EEE" w:rsidRDefault="00B654B2" w:rsidP="00E543EC">
            <w:pPr>
              <w:snapToGrid w:val="0"/>
              <w:rPr>
                <w:rFonts w:ascii="Times New Roman" w:hAnsi="Times New Roman" w:cs="Times New Roman"/>
              </w:rPr>
            </w:pPr>
            <w:r>
              <w:rPr>
                <w:rFonts w:ascii="Times New Roman" w:hAnsi="Times New Roman" w:cs="Times New Roman"/>
              </w:rPr>
              <w:t>R0130</w:t>
            </w:r>
            <w:r w:rsidRPr="008C2902">
              <w:rPr>
                <w:rStyle w:val="Appelnotedebasdep"/>
                <w:rFonts w:ascii="Times New Roman" w:hAnsi="Times New Roman" w:cs="Times New Roman"/>
                <w:vertAlign w:val="baseline"/>
              </w:rPr>
              <w:footnoteReference w:id="1"/>
            </w:r>
          </w:p>
        </w:tc>
        <w:tc>
          <w:tcPr>
            <w:tcW w:w="5263" w:type="dxa"/>
          </w:tcPr>
          <w:p w:rsidR="00B654B2" w:rsidRDefault="00B654B2" w:rsidP="00E543EC">
            <w:pPr>
              <w:snapToGrid w:val="0"/>
              <w:jc w:val="both"/>
              <w:rPr>
                <w:rFonts w:ascii="Times New Roman" w:hAnsi="Times New Roman" w:cs="Times New Roman"/>
              </w:rPr>
            </w:pPr>
            <w:r>
              <w:rPr>
                <w:rFonts w:ascii="Times New Roman" w:hAnsi="Times New Roman" w:cs="Times New Roman"/>
              </w:rPr>
              <w:t>Total des provisions non techniques</w:t>
            </w:r>
            <w:r w:rsidRPr="00D45818">
              <w:rPr>
                <w:rFonts w:ascii="Times New Roman" w:hAnsi="Times New Roman" w:cs="Times New Roman"/>
              </w:rPr>
              <w:t xml:space="preserve"> </w:t>
            </w:r>
            <w:r>
              <w:rPr>
                <w:rFonts w:ascii="Times New Roman" w:hAnsi="Times New Roman" w:cs="Times New Roman"/>
              </w:rPr>
              <w:t xml:space="preserve">au passif du bilan </w:t>
            </w:r>
            <w:r w:rsidRPr="00D45818">
              <w:rPr>
                <w:rFonts w:ascii="Times New Roman" w:hAnsi="Times New Roman" w:cs="Times New Roman"/>
              </w:rPr>
              <w:t xml:space="preserve">enregistrées dans les comptes </w:t>
            </w:r>
            <w:r>
              <w:rPr>
                <w:rFonts w:ascii="Times New Roman" w:hAnsi="Times New Roman" w:cs="Times New Roman"/>
              </w:rPr>
              <w:t xml:space="preserve">14 et </w:t>
            </w:r>
            <w:r w:rsidRPr="00D45818">
              <w:rPr>
                <w:rFonts w:ascii="Times New Roman" w:hAnsi="Times New Roman" w:cs="Times New Roman"/>
              </w:rPr>
              <w:t>1</w:t>
            </w:r>
            <w:r>
              <w:rPr>
                <w:rFonts w:ascii="Times New Roman" w:hAnsi="Times New Roman" w:cs="Times New Roman"/>
              </w:rPr>
              <w:t>5 ; dotations et reprises correspondantes.</w:t>
            </w:r>
          </w:p>
          <w:p w:rsidR="00B654B2" w:rsidRPr="00D45818" w:rsidRDefault="00B654B2" w:rsidP="00E543EC">
            <w:pPr>
              <w:snapToGrid w:val="0"/>
              <w:jc w:val="both"/>
              <w:rPr>
                <w:rFonts w:ascii="Times New Roman" w:hAnsi="Times New Roman" w:cs="Times New Roman"/>
              </w:rPr>
            </w:pPr>
            <w:r>
              <w:rPr>
                <w:rFonts w:ascii="Times New Roman" w:hAnsi="Times New Roman" w:cs="Times New Roman"/>
              </w:rPr>
              <w:t>Correspond à la somme des montants enregistrés en lignes R0010 et R0120.</w:t>
            </w:r>
          </w:p>
        </w:tc>
      </w:tr>
    </w:tbl>
    <w:p w:rsidR="00C07BF2" w:rsidRDefault="00C07BF2" w:rsidP="00994E40">
      <w:pPr>
        <w:widowControl w:val="0"/>
        <w:suppressAutoHyphens w:val="0"/>
        <w:rPr>
          <w:rFonts w:ascii="Times New Roman" w:eastAsia="Times New Roman" w:hAnsi="Times New Roman" w:cs="Times New Roman"/>
          <w:szCs w:val="20"/>
          <w:lang w:eastAsia="fr-FR"/>
        </w:rPr>
      </w:pPr>
    </w:p>
    <w:p w:rsidR="00994AF0" w:rsidRPr="00C12FB3" w:rsidRDefault="00994AF0" w:rsidP="008F11D8">
      <w:pPr>
        <w:suppressAutoHyphens w:val="0"/>
      </w:pPr>
      <w:r>
        <w:rPr>
          <w:b/>
          <w:i/>
        </w:rPr>
        <w:t>Deuxième</w:t>
      </w:r>
      <w:r w:rsidRPr="00C12FB3">
        <w:rPr>
          <w:b/>
          <w:i/>
        </w:rPr>
        <w:t xml:space="preserve"> tableau</w:t>
      </w:r>
      <w:r w:rsidR="00C9626B">
        <w:rPr>
          <w:b/>
          <w:i/>
        </w:rPr>
        <w:t xml:space="preserve"> – Variations nettes des provisions (passifs non techniques) par type d’impact</w:t>
      </w:r>
    </w:p>
    <w:tbl>
      <w:tblPr>
        <w:tblStyle w:val="Grilledutableau"/>
        <w:tblW w:w="0" w:type="auto"/>
        <w:tblLook w:val="04A0" w:firstRow="1" w:lastRow="0" w:firstColumn="1" w:lastColumn="0" w:noHBand="0" w:noVBand="1"/>
      </w:tblPr>
      <w:tblGrid>
        <w:gridCol w:w="1828"/>
        <w:gridCol w:w="2108"/>
        <w:gridCol w:w="5263"/>
      </w:tblGrid>
      <w:tr w:rsidR="008140F2" w:rsidRPr="00516EEE" w:rsidTr="00C90447">
        <w:tc>
          <w:tcPr>
            <w:tcW w:w="1828" w:type="dxa"/>
          </w:tcPr>
          <w:p w:rsidR="008140F2" w:rsidRPr="00516EEE" w:rsidRDefault="008140F2" w:rsidP="00C90447">
            <w:pPr>
              <w:rPr>
                <w:rFonts w:ascii="Times New Roman" w:hAnsi="Times New Roman" w:cs="Times New Roman"/>
                <w:b/>
              </w:rPr>
            </w:pPr>
            <w:r w:rsidRPr="00516EEE">
              <w:rPr>
                <w:rFonts w:ascii="Times New Roman" w:hAnsi="Times New Roman" w:cs="Times New Roman"/>
                <w:b/>
              </w:rPr>
              <w:t>Intitulé</w:t>
            </w:r>
          </w:p>
        </w:tc>
        <w:tc>
          <w:tcPr>
            <w:tcW w:w="2108" w:type="dxa"/>
          </w:tcPr>
          <w:p w:rsidR="008140F2" w:rsidRPr="00516EEE" w:rsidRDefault="008140F2" w:rsidP="0040646D">
            <w:pPr>
              <w:rPr>
                <w:rFonts w:ascii="Times New Roman" w:hAnsi="Times New Roman" w:cs="Times New Roman"/>
                <w:b/>
              </w:rPr>
            </w:pPr>
            <w:r>
              <w:rPr>
                <w:rFonts w:ascii="Times New Roman" w:hAnsi="Times New Roman" w:cs="Times New Roman"/>
                <w:b/>
              </w:rPr>
              <w:t>Ligne</w:t>
            </w:r>
          </w:p>
        </w:tc>
        <w:tc>
          <w:tcPr>
            <w:tcW w:w="5263" w:type="dxa"/>
          </w:tcPr>
          <w:p w:rsidR="008140F2" w:rsidRPr="00516EEE" w:rsidRDefault="008140F2" w:rsidP="00C90447">
            <w:pPr>
              <w:rPr>
                <w:rFonts w:ascii="Times New Roman" w:hAnsi="Times New Roman" w:cs="Times New Roman"/>
                <w:b/>
              </w:rPr>
            </w:pPr>
            <w:r w:rsidRPr="00516EEE">
              <w:rPr>
                <w:rFonts w:ascii="Times New Roman" w:hAnsi="Times New Roman" w:cs="Times New Roman"/>
                <w:b/>
              </w:rPr>
              <w:t>Définition et formule</w:t>
            </w:r>
          </w:p>
        </w:tc>
      </w:tr>
      <w:tr w:rsidR="00994AF0" w:rsidRPr="00516EEE" w:rsidTr="00C90447">
        <w:tc>
          <w:tcPr>
            <w:tcW w:w="1828" w:type="dxa"/>
          </w:tcPr>
          <w:p w:rsidR="00994AF0" w:rsidRPr="00516EEE" w:rsidRDefault="00994AF0" w:rsidP="00C90447">
            <w:pPr>
              <w:snapToGrid w:val="0"/>
              <w:rPr>
                <w:rFonts w:ascii="Times New Roman" w:hAnsi="Times New Roman" w:cs="Times New Roman"/>
              </w:rPr>
            </w:pPr>
            <w:r w:rsidRPr="00516EEE">
              <w:rPr>
                <w:rFonts w:ascii="Times New Roman" w:hAnsi="Times New Roman" w:cs="Times New Roman"/>
              </w:rPr>
              <w:t>Mouvements affectant le résultat technique</w:t>
            </w:r>
          </w:p>
        </w:tc>
        <w:tc>
          <w:tcPr>
            <w:tcW w:w="2108" w:type="dxa"/>
          </w:tcPr>
          <w:p w:rsidR="00994AF0" w:rsidRPr="00516EEE" w:rsidRDefault="008140F2" w:rsidP="00C90447">
            <w:pPr>
              <w:snapToGrid w:val="0"/>
              <w:rPr>
                <w:rFonts w:ascii="Times New Roman" w:hAnsi="Times New Roman" w:cs="Times New Roman"/>
              </w:rPr>
            </w:pPr>
            <w:r>
              <w:rPr>
                <w:rFonts w:ascii="Times New Roman" w:hAnsi="Times New Roman" w:cs="Times New Roman"/>
              </w:rPr>
              <w:t>R0140</w:t>
            </w:r>
          </w:p>
        </w:tc>
        <w:tc>
          <w:tcPr>
            <w:tcW w:w="5263" w:type="dxa"/>
          </w:tcPr>
          <w:p w:rsidR="00994AF0" w:rsidRPr="00007144" w:rsidRDefault="00994AF0" w:rsidP="00C90447">
            <w:pPr>
              <w:snapToGrid w:val="0"/>
              <w:jc w:val="both"/>
              <w:rPr>
                <w:rFonts w:ascii="Times New Roman" w:hAnsi="Times New Roman" w:cs="Times New Roman"/>
                <w:color w:val="FF0000"/>
              </w:rPr>
            </w:pPr>
            <w:r w:rsidRPr="00C12FB3">
              <w:rPr>
                <w:rFonts w:ascii="Times New Roman" w:hAnsi="Times New Roman" w:cs="Times New Roman"/>
              </w:rPr>
              <w:t>Mouvements (dotations nettes de reprises) de</w:t>
            </w:r>
            <w:r>
              <w:rPr>
                <w:rFonts w:ascii="Times New Roman" w:hAnsi="Times New Roman" w:cs="Times New Roman"/>
              </w:rPr>
              <w:t>s</w:t>
            </w:r>
            <w:r w:rsidRPr="00C12FB3">
              <w:rPr>
                <w:rFonts w:ascii="Times New Roman" w:hAnsi="Times New Roman" w:cs="Times New Roman"/>
              </w:rPr>
              <w:t xml:space="preserve"> provisions </w:t>
            </w:r>
            <w:r>
              <w:rPr>
                <w:rFonts w:ascii="Times New Roman" w:hAnsi="Times New Roman" w:cs="Times New Roman"/>
              </w:rPr>
              <w:t xml:space="preserve">non techniques </w:t>
            </w:r>
            <w:r w:rsidRPr="00C12FB3">
              <w:rPr>
                <w:rFonts w:ascii="Times New Roman" w:hAnsi="Times New Roman" w:cs="Times New Roman"/>
              </w:rPr>
              <w:t>affectant le résultat technique de l’exercice N.</w:t>
            </w:r>
          </w:p>
        </w:tc>
      </w:tr>
      <w:tr w:rsidR="00994AF0" w:rsidRPr="00516EEE" w:rsidTr="00C90447">
        <w:tc>
          <w:tcPr>
            <w:tcW w:w="1828" w:type="dxa"/>
          </w:tcPr>
          <w:p w:rsidR="00994AF0" w:rsidRPr="00516EEE" w:rsidRDefault="00994AF0" w:rsidP="00C90447">
            <w:pPr>
              <w:snapToGrid w:val="0"/>
              <w:rPr>
                <w:rFonts w:ascii="Times New Roman" w:hAnsi="Times New Roman" w:cs="Times New Roman"/>
              </w:rPr>
            </w:pPr>
            <w:r w:rsidRPr="00516EEE">
              <w:rPr>
                <w:rFonts w:ascii="Times New Roman" w:hAnsi="Times New Roman" w:cs="Times New Roman"/>
              </w:rPr>
              <w:t>Mouvements affectant le résultat non technique</w:t>
            </w:r>
          </w:p>
        </w:tc>
        <w:tc>
          <w:tcPr>
            <w:tcW w:w="2108" w:type="dxa"/>
          </w:tcPr>
          <w:p w:rsidR="00994AF0" w:rsidRPr="00516EEE" w:rsidRDefault="008140F2" w:rsidP="00C90447">
            <w:pPr>
              <w:snapToGrid w:val="0"/>
              <w:rPr>
                <w:rFonts w:ascii="Times New Roman" w:hAnsi="Times New Roman" w:cs="Times New Roman"/>
              </w:rPr>
            </w:pPr>
            <w:r>
              <w:rPr>
                <w:rFonts w:ascii="Times New Roman" w:hAnsi="Times New Roman" w:cs="Times New Roman"/>
              </w:rPr>
              <w:t>R0150</w:t>
            </w:r>
          </w:p>
        </w:tc>
        <w:tc>
          <w:tcPr>
            <w:tcW w:w="5263" w:type="dxa"/>
          </w:tcPr>
          <w:p w:rsidR="00994AF0" w:rsidRPr="00C12FB3" w:rsidRDefault="00994AF0" w:rsidP="00C90447">
            <w:pPr>
              <w:snapToGrid w:val="0"/>
              <w:jc w:val="both"/>
              <w:rPr>
                <w:rFonts w:ascii="Times New Roman" w:hAnsi="Times New Roman" w:cs="Times New Roman"/>
              </w:rPr>
            </w:pPr>
            <w:r w:rsidRPr="00C12FB3">
              <w:rPr>
                <w:rFonts w:ascii="Times New Roman" w:hAnsi="Times New Roman" w:cs="Times New Roman"/>
              </w:rPr>
              <w:t>Mouvements (dotations nettes de reprises)</w:t>
            </w:r>
            <w:r>
              <w:rPr>
                <w:rFonts w:ascii="Times New Roman" w:hAnsi="Times New Roman" w:cs="Times New Roman"/>
              </w:rPr>
              <w:t xml:space="preserve"> </w:t>
            </w:r>
            <w:r w:rsidRPr="00C12FB3">
              <w:rPr>
                <w:rFonts w:ascii="Times New Roman" w:hAnsi="Times New Roman" w:cs="Times New Roman"/>
              </w:rPr>
              <w:t>de</w:t>
            </w:r>
            <w:r>
              <w:rPr>
                <w:rFonts w:ascii="Times New Roman" w:hAnsi="Times New Roman" w:cs="Times New Roman"/>
              </w:rPr>
              <w:t>s</w:t>
            </w:r>
            <w:r w:rsidRPr="00C12FB3">
              <w:rPr>
                <w:rFonts w:ascii="Times New Roman" w:hAnsi="Times New Roman" w:cs="Times New Roman"/>
              </w:rPr>
              <w:t xml:space="preserve"> provisions</w:t>
            </w:r>
            <w:r>
              <w:rPr>
                <w:rFonts w:ascii="Times New Roman" w:hAnsi="Times New Roman" w:cs="Times New Roman"/>
              </w:rPr>
              <w:t xml:space="preserve"> non techniques</w:t>
            </w:r>
            <w:r w:rsidRPr="00C12FB3">
              <w:rPr>
                <w:rFonts w:ascii="Times New Roman" w:hAnsi="Times New Roman" w:cs="Times New Roman"/>
              </w:rPr>
              <w:t xml:space="preserve"> affectant le résultat non technique de l’exercice N.</w:t>
            </w:r>
          </w:p>
        </w:tc>
      </w:tr>
      <w:tr w:rsidR="00994AF0" w:rsidTr="00C90447">
        <w:tc>
          <w:tcPr>
            <w:tcW w:w="1828" w:type="dxa"/>
          </w:tcPr>
          <w:p w:rsidR="00994AF0" w:rsidRPr="00516EEE" w:rsidRDefault="00994AF0" w:rsidP="00C90447">
            <w:pPr>
              <w:snapToGrid w:val="0"/>
              <w:rPr>
                <w:rFonts w:ascii="Times New Roman" w:hAnsi="Times New Roman" w:cs="Times New Roman"/>
              </w:rPr>
            </w:pPr>
            <w:r w:rsidRPr="00516EEE">
              <w:rPr>
                <w:rFonts w:ascii="Times New Roman" w:hAnsi="Times New Roman" w:cs="Times New Roman"/>
              </w:rPr>
              <w:t>Total</w:t>
            </w:r>
          </w:p>
        </w:tc>
        <w:tc>
          <w:tcPr>
            <w:tcW w:w="2108" w:type="dxa"/>
          </w:tcPr>
          <w:p w:rsidR="00994AF0" w:rsidRDefault="008140F2" w:rsidP="00C90447">
            <w:pPr>
              <w:snapToGrid w:val="0"/>
              <w:rPr>
                <w:rFonts w:ascii="Times New Roman" w:hAnsi="Times New Roman" w:cs="Times New Roman"/>
              </w:rPr>
            </w:pPr>
            <w:r>
              <w:rPr>
                <w:rFonts w:ascii="Times New Roman" w:hAnsi="Times New Roman" w:cs="Times New Roman"/>
              </w:rPr>
              <w:t>R0160</w:t>
            </w:r>
            <w:r w:rsidR="00994AF0">
              <w:rPr>
                <w:rFonts w:ascii="Times New Roman" w:hAnsi="Times New Roman" w:cs="Times New Roman"/>
              </w:rPr>
              <w:t>*</w:t>
            </w:r>
          </w:p>
        </w:tc>
        <w:tc>
          <w:tcPr>
            <w:tcW w:w="5263" w:type="dxa"/>
          </w:tcPr>
          <w:p w:rsidR="00994AF0" w:rsidRPr="00C12FB3" w:rsidRDefault="00994AF0" w:rsidP="00C90447">
            <w:pPr>
              <w:snapToGrid w:val="0"/>
              <w:jc w:val="both"/>
              <w:rPr>
                <w:rFonts w:ascii="Times New Roman" w:hAnsi="Times New Roman" w:cs="Times New Roman"/>
              </w:rPr>
            </w:pPr>
            <w:r w:rsidRPr="00C12FB3">
              <w:rPr>
                <w:rFonts w:ascii="Times New Roman" w:hAnsi="Times New Roman" w:cs="Times New Roman"/>
              </w:rPr>
              <w:t>Total des mouvements de provisions non techniques affectant le résultat technique et non technique.</w:t>
            </w:r>
          </w:p>
          <w:p w:rsidR="00994AF0" w:rsidRPr="00007144" w:rsidRDefault="00994AF0" w:rsidP="00C90447">
            <w:pPr>
              <w:snapToGrid w:val="0"/>
              <w:jc w:val="both"/>
              <w:rPr>
                <w:rFonts w:ascii="Times New Roman" w:hAnsi="Times New Roman" w:cs="Times New Roman"/>
                <w:color w:val="FF0000"/>
              </w:rPr>
            </w:pPr>
            <w:r w:rsidRPr="00C12FB3">
              <w:rPr>
                <w:rFonts w:ascii="Times New Roman" w:hAnsi="Times New Roman" w:cs="Times New Roman"/>
              </w:rPr>
              <w:t xml:space="preserve">Correspond à la somme des montants enregistrés en lignes </w:t>
            </w:r>
            <w:r w:rsidR="00405B2C">
              <w:rPr>
                <w:rFonts w:ascii="Times New Roman" w:hAnsi="Times New Roman" w:cs="Times New Roman"/>
              </w:rPr>
              <w:t>R0</w:t>
            </w:r>
            <w:r w:rsidRPr="00C12FB3">
              <w:rPr>
                <w:rFonts w:ascii="Times New Roman" w:hAnsi="Times New Roman" w:cs="Times New Roman"/>
              </w:rPr>
              <w:t>14</w:t>
            </w:r>
            <w:r w:rsidR="00405B2C">
              <w:rPr>
                <w:rFonts w:ascii="Times New Roman" w:hAnsi="Times New Roman" w:cs="Times New Roman"/>
              </w:rPr>
              <w:t>0</w:t>
            </w:r>
            <w:r w:rsidRPr="00C12FB3">
              <w:rPr>
                <w:rFonts w:ascii="Times New Roman" w:hAnsi="Times New Roman" w:cs="Times New Roman"/>
              </w:rPr>
              <w:t xml:space="preserve"> et </w:t>
            </w:r>
            <w:r w:rsidR="00405B2C">
              <w:rPr>
                <w:rFonts w:ascii="Times New Roman" w:hAnsi="Times New Roman" w:cs="Times New Roman"/>
              </w:rPr>
              <w:t>R0</w:t>
            </w:r>
            <w:r w:rsidRPr="00C12FB3">
              <w:rPr>
                <w:rFonts w:ascii="Times New Roman" w:hAnsi="Times New Roman" w:cs="Times New Roman"/>
              </w:rPr>
              <w:t>15</w:t>
            </w:r>
            <w:r w:rsidR="00405B2C">
              <w:rPr>
                <w:rFonts w:ascii="Times New Roman" w:hAnsi="Times New Roman" w:cs="Times New Roman"/>
              </w:rPr>
              <w:t>0</w:t>
            </w:r>
            <w:r w:rsidRPr="00C12FB3">
              <w:rPr>
                <w:rFonts w:ascii="Times New Roman" w:hAnsi="Times New Roman" w:cs="Times New Roman"/>
              </w:rPr>
              <w:t>.</w:t>
            </w:r>
          </w:p>
        </w:tc>
      </w:tr>
    </w:tbl>
    <w:p w:rsidR="00994AF0" w:rsidRDefault="00994AF0" w:rsidP="00994AF0">
      <w:pPr>
        <w:pStyle w:val="Paragraphedeliste1"/>
        <w:ind w:left="0"/>
        <w:rPr>
          <w:b/>
        </w:rPr>
      </w:pPr>
    </w:p>
    <w:p w:rsidR="00A11E63" w:rsidRDefault="00A11E63" w:rsidP="00994AF0">
      <w:pPr>
        <w:pStyle w:val="Paragraphedeliste1"/>
        <w:ind w:left="0"/>
        <w:rPr>
          <w:b/>
        </w:rPr>
      </w:pPr>
    </w:p>
    <w:p w:rsidR="00994AF0" w:rsidRDefault="00930C6B" w:rsidP="00A11E63">
      <w:pPr>
        <w:pStyle w:val="Paragraphedeliste1"/>
        <w:numPr>
          <w:ilvl w:val="0"/>
          <w:numId w:val="6"/>
        </w:numPr>
        <w:rPr>
          <w:b/>
        </w:rPr>
      </w:pPr>
      <w:r>
        <w:rPr>
          <w:b/>
        </w:rPr>
        <w:t>C</w:t>
      </w:r>
      <w:r w:rsidR="00994AF0" w:rsidRPr="00D746CA">
        <w:rPr>
          <w:b/>
        </w:rPr>
        <w:t>ontrôles</w:t>
      </w:r>
    </w:p>
    <w:p w:rsidR="00994AF0" w:rsidRPr="00D746CA" w:rsidRDefault="00994AF0" w:rsidP="00994AF0">
      <w:pPr>
        <w:pStyle w:val="Paragraphedeliste1"/>
        <w:ind w:left="0"/>
        <w:rPr>
          <w:b/>
        </w:rPr>
      </w:pPr>
    </w:p>
    <w:tbl>
      <w:tblPr>
        <w:tblStyle w:val="Grilledutableau"/>
        <w:tblW w:w="0" w:type="auto"/>
        <w:tblLook w:val="04A0" w:firstRow="1" w:lastRow="0" w:firstColumn="1" w:lastColumn="0" w:noHBand="0" w:noVBand="1"/>
      </w:tblPr>
      <w:tblGrid>
        <w:gridCol w:w="1828"/>
        <w:gridCol w:w="2108"/>
        <w:gridCol w:w="5263"/>
      </w:tblGrid>
      <w:tr w:rsidR="00994AF0" w:rsidRPr="00D45818" w:rsidTr="00C90447">
        <w:tc>
          <w:tcPr>
            <w:tcW w:w="1828" w:type="dxa"/>
          </w:tcPr>
          <w:p w:rsidR="00994AF0" w:rsidRPr="00516EEE" w:rsidRDefault="00994AF0" w:rsidP="00C90447">
            <w:pPr>
              <w:rPr>
                <w:rFonts w:ascii="Times New Roman" w:hAnsi="Times New Roman" w:cs="Times New Roman"/>
                <w:b/>
              </w:rPr>
            </w:pPr>
            <w:r w:rsidRPr="00516EEE">
              <w:rPr>
                <w:rFonts w:ascii="Times New Roman" w:hAnsi="Times New Roman" w:cs="Times New Roman"/>
                <w:b/>
              </w:rPr>
              <w:t>Intitulé</w:t>
            </w:r>
          </w:p>
        </w:tc>
        <w:tc>
          <w:tcPr>
            <w:tcW w:w="2108" w:type="dxa"/>
          </w:tcPr>
          <w:p w:rsidR="00994AF0" w:rsidRPr="00516EEE" w:rsidRDefault="00994AF0" w:rsidP="00C90447">
            <w:pPr>
              <w:rPr>
                <w:rFonts w:ascii="Times New Roman" w:hAnsi="Times New Roman" w:cs="Times New Roman"/>
                <w:b/>
              </w:rPr>
            </w:pPr>
            <w:r w:rsidRPr="00516EEE">
              <w:rPr>
                <w:rFonts w:ascii="Times New Roman" w:hAnsi="Times New Roman" w:cs="Times New Roman"/>
                <w:b/>
              </w:rPr>
              <w:t>Numéro de cellule</w:t>
            </w:r>
          </w:p>
        </w:tc>
        <w:tc>
          <w:tcPr>
            <w:tcW w:w="5263" w:type="dxa"/>
          </w:tcPr>
          <w:p w:rsidR="00994AF0" w:rsidRPr="00516EEE" w:rsidRDefault="00994AF0" w:rsidP="00C90447">
            <w:pPr>
              <w:rPr>
                <w:rFonts w:ascii="Times New Roman" w:hAnsi="Times New Roman" w:cs="Times New Roman"/>
                <w:b/>
              </w:rPr>
            </w:pPr>
            <w:r w:rsidRPr="00516EEE">
              <w:rPr>
                <w:rFonts w:ascii="Times New Roman" w:hAnsi="Times New Roman" w:cs="Times New Roman"/>
                <w:b/>
              </w:rPr>
              <w:t>Définition et formule</w:t>
            </w:r>
          </w:p>
        </w:tc>
      </w:tr>
      <w:tr w:rsidR="00994AF0" w:rsidRPr="00D45818" w:rsidTr="00C90447">
        <w:tc>
          <w:tcPr>
            <w:tcW w:w="1828" w:type="dxa"/>
          </w:tcPr>
          <w:p w:rsidR="00994AF0" w:rsidRDefault="00994AF0" w:rsidP="00C90447">
            <w:pPr>
              <w:snapToGrid w:val="0"/>
              <w:rPr>
                <w:rFonts w:ascii="Times New Roman" w:hAnsi="Times New Roman" w:cs="Times New Roman"/>
              </w:rPr>
            </w:pPr>
            <w:r>
              <w:rPr>
                <w:rFonts w:ascii="Times New Roman" w:hAnsi="Times New Roman" w:cs="Times New Roman"/>
              </w:rPr>
              <w:t>Vérification de la cohérence des mouvements des provisions dans l’état</w:t>
            </w:r>
          </w:p>
        </w:tc>
        <w:tc>
          <w:tcPr>
            <w:tcW w:w="2108" w:type="dxa"/>
          </w:tcPr>
          <w:p w:rsidR="00994AF0" w:rsidRPr="002F3E3E" w:rsidRDefault="008140F2" w:rsidP="00C90447">
            <w:pPr>
              <w:snapToGrid w:val="0"/>
              <w:rPr>
                <w:rFonts w:ascii="Times New Roman" w:hAnsi="Times New Roman" w:cs="Times New Roman"/>
                <w:color w:val="FF0000"/>
              </w:rPr>
            </w:pPr>
            <w:r w:rsidRPr="00AE6CFE">
              <w:rPr>
                <w:rFonts w:ascii="Times New Roman" w:hAnsi="Times New Roman" w:cs="Times New Roman"/>
              </w:rPr>
              <w:t>R0160</w:t>
            </w:r>
            <w:r w:rsidR="00AE6CFE" w:rsidRPr="00AE6CFE">
              <w:rPr>
                <w:rFonts w:ascii="Times New Roman" w:hAnsi="Times New Roman" w:cs="Times New Roman"/>
              </w:rPr>
              <w:t>/C0050</w:t>
            </w:r>
          </w:p>
        </w:tc>
        <w:tc>
          <w:tcPr>
            <w:tcW w:w="5263" w:type="dxa"/>
          </w:tcPr>
          <w:p w:rsidR="00994AF0" w:rsidRPr="00AE6CFE" w:rsidRDefault="00994AF0" w:rsidP="00C90447">
            <w:pPr>
              <w:snapToGrid w:val="0"/>
              <w:jc w:val="both"/>
              <w:rPr>
                <w:rFonts w:ascii="Times New Roman" w:hAnsi="Times New Roman" w:cs="Times New Roman"/>
              </w:rPr>
            </w:pPr>
            <w:r w:rsidRPr="00AE6CFE">
              <w:rPr>
                <w:rFonts w:ascii="Times New Roman" w:hAnsi="Times New Roman" w:cs="Times New Roman"/>
              </w:rPr>
              <w:t>Le total des mouvements nets des provisions dans le deuxième tableau est égal aux dotations de l’exercice nettes des reprises dans le premier tableau :</w:t>
            </w:r>
          </w:p>
          <w:p w:rsidR="00994AF0" w:rsidRPr="002F3E3E" w:rsidRDefault="00405B2C" w:rsidP="00405B2C">
            <w:pPr>
              <w:snapToGrid w:val="0"/>
              <w:jc w:val="both"/>
              <w:rPr>
                <w:rFonts w:ascii="Times New Roman" w:hAnsi="Times New Roman" w:cs="Times New Roman"/>
                <w:color w:val="FF0000"/>
              </w:rPr>
            </w:pPr>
            <w:r w:rsidRPr="00AE6CFE">
              <w:rPr>
                <w:rFonts w:ascii="Times New Roman" w:hAnsi="Times New Roman" w:cs="Times New Roman"/>
              </w:rPr>
              <w:t>R0</w:t>
            </w:r>
            <w:r w:rsidR="00994AF0" w:rsidRPr="00AE6CFE">
              <w:rPr>
                <w:rFonts w:ascii="Times New Roman" w:hAnsi="Times New Roman" w:cs="Times New Roman"/>
              </w:rPr>
              <w:t>16</w:t>
            </w:r>
            <w:r w:rsidRPr="00AE6CFE">
              <w:rPr>
                <w:rFonts w:ascii="Times New Roman" w:hAnsi="Times New Roman" w:cs="Times New Roman"/>
              </w:rPr>
              <w:t>0</w:t>
            </w:r>
            <w:r w:rsidR="00AE6CFE" w:rsidRPr="00AE6CFE">
              <w:rPr>
                <w:rFonts w:ascii="Times New Roman" w:hAnsi="Times New Roman" w:cs="Times New Roman"/>
              </w:rPr>
              <w:t>/C0050</w:t>
            </w:r>
            <w:r w:rsidR="00994AF0" w:rsidRPr="00AE6CFE">
              <w:rPr>
                <w:rFonts w:ascii="Times New Roman" w:hAnsi="Times New Roman" w:cs="Times New Roman"/>
              </w:rPr>
              <w:t xml:space="preserve"> = </w:t>
            </w:r>
            <w:r w:rsidRPr="00AE6CFE">
              <w:rPr>
                <w:rFonts w:ascii="Times New Roman" w:hAnsi="Times New Roman" w:cs="Times New Roman"/>
              </w:rPr>
              <w:t>R0</w:t>
            </w:r>
            <w:r w:rsidR="00994AF0" w:rsidRPr="00AE6CFE">
              <w:rPr>
                <w:rFonts w:ascii="Times New Roman" w:hAnsi="Times New Roman" w:cs="Times New Roman"/>
              </w:rPr>
              <w:t>13</w:t>
            </w:r>
            <w:r w:rsidRPr="00AE6CFE">
              <w:rPr>
                <w:rFonts w:ascii="Times New Roman" w:hAnsi="Times New Roman" w:cs="Times New Roman"/>
              </w:rPr>
              <w:t>0</w:t>
            </w:r>
            <w:r w:rsidR="00AE6CFE" w:rsidRPr="00AE6CFE">
              <w:rPr>
                <w:rFonts w:ascii="Times New Roman" w:hAnsi="Times New Roman" w:cs="Times New Roman"/>
              </w:rPr>
              <w:t>/C0020</w:t>
            </w:r>
            <w:r w:rsidR="00994AF0" w:rsidRPr="00AE6CFE">
              <w:rPr>
                <w:rFonts w:ascii="Times New Roman" w:hAnsi="Times New Roman" w:cs="Times New Roman"/>
              </w:rPr>
              <w:t xml:space="preserve"> </w:t>
            </w:r>
            <w:r w:rsidRPr="00AE6CFE">
              <w:rPr>
                <w:rFonts w:ascii="Times New Roman" w:hAnsi="Times New Roman" w:cs="Times New Roman"/>
              </w:rPr>
              <w:t>–</w:t>
            </w:r>
            <w:r w:rsidR="00994AF0" w:rsidRPr="00AE6CFE">
              <w:rPr>
                <w:rFonts w:ascii="Times New Roman" w:hAnsi="Times New Roman" w:cs="Times New Roman"/>
              </w:rPr>
              <w:t xml:space="preserve"> </w:t>
            </w:r>
            <w:r w:rsidRPr="00AE6CFE">
              <w:rPr>
                <w:rFonts w:ascii="Times New Roman" w:hAnsi="Times New Roman" w:cs="Times New Roman"/>
              </w:rPr>
              <w:t>R0</w:t>
            </w:r>
            <w:r w:rsidR="00994AF0" w:rsidRPr="00AE6CFE">
              <w:rPr>
                <w:rFonts w:ascii="Times New Roman" w:hAnsi="Times New Roman" w:cs="Times New Roman"/>
              </w:rPr>
              <w:t>13</w:t>
            </w:r>
            <w:r w:rsidRPr="00AE6CFE">
              <w:rPr>
                <w:rFonts w:ascii="Times New Roman" w:hAnsi="Times New Roman" w:cs="Times New Roman"/>
              </w:rPr>
              <w:t>0</w:t>
            </w:r>
            <w:r w:rsidR="00AE6CFE" w:rsidRPr="00AE6CFE">
              <w:rPr>
                <w:rFonts w:ascii="Times New Roman" w:hAnsi="Times New Roman" w:cs="Times New Roman"/>
              </w:rPr>
              <w:t>/C0030</w:t>
            </w:r>
          </w:p>
        </w:tc>
      </w:tr>
      <w:tr w:rsidR="00994AF0" w:rsidRPr="00D45818" w:rsidTr="00C90447">
        <w:tc>
          <w:tcPr>
            <w:tcW w:w="1828" w:type="dxa"/>
          </w:tcPr>
          <w:p w:rsidR="00994AF0" w:rsidRPr="00516EEE" w:rsidRDefault="00994AF0" w:rsidP="00C90447">
            <w:pPr>
              <w:snapToGrid w:val="0"/>
              <w:rPr>
                <w:rFonts w:ascii="Times New Roman" w:hAnsi="Times New Roman" w:cs="Times New Roman"/>
              </w:rPr>
            </w:pPr>
            <w:r>
              <w:rPr>
                <w:rFonts w:ascii="Times New Roman" w:hAnsi="Times New Roman" w:cs="Times New Roman"/>
              </w:rPr>
              <w:t>Vérification de la cohérence des données renseignées avec le bilan (contrôle inter-états)</w:t>
            </w:r>
          </w:p>
        </w:tc>
        <w:tc>
          <w:tcPr>
            <w:tcW w:w="2108" w:type="dxa"/>
          </w:tcPr>
          <w:p w:rsidR="00994AF0" w:rsidRDefault="008140F2" w:rsidP="00AE6CFE">
            <w:pPr>
              <w:snapToGrid w:val="0"/>
              <w:rPr>
                <w:rFonts w:ascii="Times New Roman" w:hAnsi="Times New Roman" w:cs="Times New Roman"/>
              </w:rPr>
            </w:pPr>
            <w:r>
              <w:rPr>
                <w:rFonts w:ascii="Times New Roman" w:hAnsi="Times New Roman" w:cs="Times New Roman"/>
              </w:rPr>
              <w:t>R0130</w:t>
            </w:r>
            <w:r w:rsidR="00AE6CFE">
              <w:rPr>
                <w:rFonts w:ascii="Times New Roman" w:hAnsi="Times New Roman" w:cs="Times New Roman"/>
              </w:rPr>
              <w:t xml:space="preserve">/C0010, </w:t>
            </w:r>
          </w:p>
          <w:p w:rsidR="00AE6CFE" w:rsidRPr="00516EEE" w:rsidRDefault="00AE6CFE" w:rsidP="00AE6CFE">
            <w:pPr>
              <w:snapToGrid w:val="0"/>
              <w:rPr>
                <w:rFonts w:ascii="Times New Roman" w:hAnsi="Times New Roman" w:cs="Times New Roman"/>
              </w:rPr>
            </w:pPr>
            <w:r>
              <w:rPr>
                <w:rFonts w:ascii="Times New Roman" w:hAnsi="Times New Roman" w:cs="Times New Roman"/>
              </w:rPr>
              <w:t>R0130/C0040</w:t>
            </w:r>
          </w:p>
        </w:tc>
        <w:tc>
          <w:tcPr>
            <w:tcW w:w="5263" w:type="dxa"/>
          </w:tcPr>
          <w:p w:rsidR="00994AF0" w:rsidRDefault="00994AF0" w:rsidP="00C90447">
            <w:pPr>
              <w:snapToGrid w:val="0"/>
              <w:jc w:val="both"/>
              <w:rPr>
                <w:rFonts w:ascii="Times New Roman" w:hAnsi="Times New Roman" w:cs="Times New Roman"/>
              </w:rPr>
            </w:pPr>
            <w:r>
              <w:rPr>
                <w:rFonts w:ascii="Times New Roman" w:hAnsi="Times New Roman" w:cs="Times New Roman"/>
              </w:rPr>
              <w:t>Le total des provisions non techniques N-1 et N apparaissant dans cet état est égal aux montants enregistrés dans le poste « Provisions (passifs non techniques) » de l’état « Bilan (passif)» :</w:t>
            </w:r>
          </w:p>
          <w:p w:rsidR="00994AF0" w:rsidRDefault="00405B2C" w:rsidP="00AE6CFE">
            <w:pPr>
              <w:snapToGrid w:val="0"/>
              <w:jc w:val="both"/>
              <w:rPr>
                <w:rFonts w:ascii="Times New Roman" w:hAnsi="Times New Roman" w:cs="Times New Roman"/>
              </w:rPr>
            </w:pPr>
            <w:r>
              <w:rPr>
                <w:rFonts w:ascii="Times New Roman" w:hAnsi="Times New Roman" w:cs="Times New Roman"/>
              </w:rPr>
              <w:t>R0</w:t>
            </w:r>
            <w:r w:rsidR="00994AF0">
              <w:rPr>
                <w:rFonts w:ascii="Times New Roman" w:hAnsi="Times New Roman" w:cs="Times New Roman"/>
              </w:rPr>
              <w:t>13</w:t>
            </w:r>
            <w:r>
              <w:rPr>
                <w:rFonts w:ascii="Times New Roman" w:hAnsi="Times New Roman" w:cs="Times New Roman"/>
              </w:rPr>
              <w:t>0</w:t>
            </w:r>
            <w:r w:rsidR="00AE6CFE">
              <w:rPr>
                <w:rFonts w:ascii="Times New Roman" w:hAnsi="Times New Roman" w:cs="Times New Roman"/>
              </w:rPr>
              <w:t>/C0010</w:t>
            </w:r>
            <w:r w:rsidR="00994AF0">
              <w:rPr>
                <w:rFonts w:ascii="Times New Roman" w:hAnsi="Times New Roman" w:cs="Times New Roman"/>
              </w:rPr>
              <w:t xml:space="preserve">= </w:t>
            </w:r>
            <w:r w:rsidR="00B654B2">
              <w:rPr>
                <w:rFonts w:ascii="Times New Roman" w:hAnsi="Times New Roman" w:cs="Times New Roman"/>
              </w:rPr>
              <w:t>R068</w:t>
            </w:r>
            <w:r>
              <w:rPr>
                <w:rFonts w:ascii="Times New Roman" w:hAnsi="Times New Roman" w:cs="Times New Roman"/>
              </w:rPr>
              <w:t>0</w:t>
            </w:r>
            <w:r w:rsidR="00AE6CFE">
              <w:rPr>
                <w:rFonts w:ascii="Times New Roman" w:hAnsi="Times New Roman" w:cs="Times New Roman"/>
              </w:rPr>
              <w:t>/C0020</w:t>
            </w:r>
            <w:r w:rsidR="00994AF0">
              <w:rPr>
                <w:rFonts w:ascii="Times New Roman" w:hAnsi="Times New Roman" w:cs="Times New Roman"/>
              </w:rPr>
              <w:t xml:space="preserve"> de l’état </w:t>
            </w:r>
            <w:r w:rsidR="00AE5490">
              <w:rPr>
                <w:rFonts w:ascii="Times New Roman" w:hAnsi="Times New Roman" w:cs="Times New Roman"/>
              </w:rPr>
              <w:t>FR.02.01,</w:t>
            </w:r>
          </w:p>
          <w:p w:rsidR="00AE6CFE" w:rsidRPr="00D45818" w:rsidRDefault="00AE6CFE" w:rsidP="00AE5490">
            <w:pPr>
              <w:snapToGrid w:val="0"/>
              <w:jc w:val="both"/>
              <w:rPr>
                <w:rFonts w:ascii="Times New Roman" w:hAnsi="Times New Roman" w:cs="Times New Roman"/>
              </w:rPr>
            </w:pPr>
            <w:r>
              <w:rPr>
                <w:rFonts w:ascii="Times New Roman" w:hAnsi="Times New Roman" w:cs="Times New Roman"/>
              </w:rPr>
              <w:t>R0130/C0040= R06</w:t>
            </w:r>
            <w:r w:rsidR="00B654B2">
              <w:rPr>
                <w:rFonts w:ascii="Times New Roman" w:hAnsi="Times New Roman" w:cs="Times New Roman"/>
              </w:rPr>
              <w:t>8</w:t>
            </w:r>
            <w:r w:rsidR="00AE5490">
              <w:rPr>
                <w:rFonts w:ascii="Times New Roman" w:hAnsi="Times New Roman" w:cs="Times New Roman"/>
              </w:rPr>
              <w:t>0/C0010 de l’état FR.02.01</w:t>
            </w:r>
          </w:p>
        </w:tc>
      </w:tr>
    </w:tbl>
    <w:p w:rsidR="001C77AA" w:rsidRDefault="00C07BF2" w:rsidP="00994AF0">
      <w:pPr>
        <w:suppressAutoHyphens w:val="0"/>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br w:type="page"/>
      </w:r>
      <w:r w:rsidR="00994AF0">
        <w:rPr>
          <w:rFonts w:ascii="Times New Roman" w:eastAsia="Times New Roman" w:hAnsi="Times New Roman" w:cs="Times New Roman"/>
          <w:szCs w:val="20"/>
          <w:lang w:eastAsia="fr-FR"/>
        </w:rPr>
        <w:lastRenderedPageBreak/>
        <w:t xml:space="preserve"> </w:t>
      </w:r>
    </w:p>
    <w:p w:rsidR="00D746CA" w:rsidRDefault="00D746CA">
      <w:pPr>
        <w:suppressAutoHyphens w:val="0"/>
        <w:rPr>
          <w:rFonts w:ascii="Times New Roman" w:eastAsia="Times New Roman" w:hAnsi="Times New Roman" w:cs="Times New Roman"/>
          <w:szCs w:val="20"/>
          <w:lang w:eastAsia="fr-FR"/>
        </w:rPr>
      </w:pPr>
    </w:p>
    <w:p w:rsidR="00037622" w:rsidRPr="00521CAA" w:rsidRDefault="00037622" w:rsidP="00037622">
      <w:pPr>
        <w:pStyle w:val="Paragraphedeliste"/>
        <w:numPr>
          <w:ilvl w:val="0"/>
          <w:numId w:val="1"/>
        </w:numPr>
        <w:spacing w:after="0" w:line="240" w:lineRule="auto"/>
        <w:rPr>
          <w:rFonts w:ascii="Times New Roman" w:hAnsi="Times New Roman" w:cs="Times New Roman"/>
          <w:b/>
          <w:sz w:val="28"/>
          <w:szCs w:val="28"/>
          <w:u w:val="single"/>
        </w:rPr>
      </w:pPr>
      <w:r w:rsidRPr="00121EA8">
        <w:rPr>
          <w:rFonts w:ascii="Times New Roman" w:hAnsi="Times New Roman" w:cs="Times New Roman"/>
          <w:b/>
          <w:sz w:val="28"/>
          <w:szCs w:val="28"/>
          <w:u w:val="single"/>
        </w:rPr>
        <w:t>Tableau</w:t>
      </w:r>
      <w:r w:rsidR="00AB21ED">
        <w:rPr>
          <w:rFonts w:ascii="Times New Roman" w:hAnsi="Times New Roman" w:cs="Times New Roman"/>
          <w:b/>
          <w:sz w:val="28"/>
          <w:szCs w:val="28"/>
          <w:u w:val="single"/>
        </w:rPr>
        <w:t>x</w:t>
      </w:r>
      <w:r w:rsidRPr="00121EA8">
        <w:rPr>
          <w:rFonts w:ascii="Times New Roman" w:hAnsi="Times New Roman" w:cs="Times New Roman"/>
          <w:b/>
          <w:sz w:val="28"/>
          <w:szCs w:val="28"/>
          <w:u w:val="single"/>
        </w:rPr>
        <w:t xml:space="preserve">  de l’état</w:t>
      </w:r>
      <w:r w:rsidR="001428D2">
        <w:rPr>
          <w:rFonts w:ascii="Times New Roman" w:hAnsi="Times New Roman" w:cs="Times New Roman"/>
          <w:b/>
          <w:sz w:val="28"/>
          <w:szCs w:val="28"/>
          <w:u w:val="single"/>
        </w:rPr>
        <w:t xml:space="preserve"> </w:t>
      </w:r>
    </w:p>
    <w:p w:rsidR="00521CAA" w:rsidRDefault="00521CAA" w:rsidP="00521CAA">
      <w:pPr>
        <w:spacing w:after="0" w:line="240" w:lineRule="auto"/>
        <w:rPr>
          <w:rFonts w:ascii="Times New Roman" w:hAnsi="Times New Roman" w:cs="Times New Roman"/>
          <w:b/>
          <w:sz w:val="28"/>
          <w:szCs w:val="28"/>
          <w:u w:val="single"/>
        </w:rPr>
      </w:pPr>
    </w:p>
    <w:p w:rsidR="00521CAA" w:rsidRPr="00521CAA" w:rsidRDefault="00AB21ED" w:rsidP="00521CAA">
      <w:pPr>
        <w:spacing w:after="0" w:line="240" w:lineRule="auto"/>
        <w:rPr>
          <w:rFonts w:ascii="Times New Roman" w:hAnsi="Times New Roman" w:cs="Times New Roman"/>
          <w:b/>
          <w:sz w:val="28"/>
          <w:szCs w:val="28"/>
          <w:u w:val="single"/>
        </w:rPr>
      </w:pPr>
      <w:r w:rsidRPr="00AB21ED">
        <w:rPr>
          <w:noProof/>
          <w:lang w:eastAsia="fr-FR"/>
        </w:rPr>
        <w:drawing>
          <wp:inline distT="0" distB="0" distL="0" distR="0" wp14:anchorId="1EF76E6E" wp14:editId="15543087">
            <wp:extent cx="5760720" cy="4093170"/>
            <wp:effectExtent l="0" t="0" r="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093170"/>
                    </a:xfrm>
                    <a:prstGeom prst="rect">
                      <a:avLst/>
                    </a:prstGeom>
                    <a:noFill/>
                    <a:ln>
                      <a:noFill/>
                    </a:ln>
                  </pic:spPr>
                </pic:pic>
              </a:graphicData>
            </a:graphic>
          </wp:inline>
        </w:drawing>
      </w:r>
    </w:p>
    <w:p w:rsidR="00D60A8E" w:rsidRDefault="00D60A8E" w:rsidP="009F19D2">
      <w:pPr>
        <w:pStyle w:val="Paragraphedeliste1"/>
        <w:spacing w:before="120" w:after="120"/>
        <w:ind w:left="0"/>
      </w:pPr>
    </w:p>
    <w:p w:rsidR="00BA0EDD" w:rsidRDefault="00BA0EDD" w:rsidP="009F19D2">
      <w:pPr>
        <w:pStyle w:val="Paragraphedeliste1"/>
        <w:spacing w:before="120" w:after="120"/>
        <w:ind w:left="0"/>
      </w:pPr>
    </w:p>
    <w:p w:rsidR="00037622" w:rsidRDefault="00037622" w:rsidP="009F19D2">
      <w:pPr>
        <w:pStyle w:val="Paragraphedeliste1"/>
        <w:spacing w:before="120" w:after="120"/>
        <w:ind w:left="0"/>
      </w:pPr>
    </w:p>
    <w:p w:rsidR="00037622" w:rsidRDefault="00037622" w:rsidP="009F19D2">
      <w:pPr>
        <w:pStyle w:val="Paragraphedeliste1"/>
        <w:spacing w:before="120" w:after="120"/>
        <w:ind w:left="0"/>
      </w:pPr>
    </w:p>
    <w:sectPr w:rsidR="00037622" w:rsidSect="008C2902">
      <w:footerReference w:type="default" r:id="rId10"/>
      <w:footnotePr>
        <w:numFmt w:val="chicago"/>
      </w:footnotePr>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902" w:rsidRDefault="008C2902" w:rsidP="008C2902">
      <w:pPr>
        <w:spacing w:after="0" w:line="240" w:lineRule="auto"/>
      </w:pPr>
      <w:r>
        <w:separator/>
      </w:r>
    </w:p>
  </w:endnote>
  <w:endnote w:type="continuationSeparator" w:id="0">
    <w:p w:rsidR="008C2902" w:rsidRDefault="008C2902" w:rsidP="008C29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9316737"/>
      <w:docPartObj>
        <w:docPartGallery w:val="Page Numbers (Bottom of Page)"/>
        <w:docPartUnique/>
      </w:docPartObj>
    </w:sdtPr>
    <w:sdtEndPr/>
    <w:sdtContent>
      <w:p w:rsidR="0010793F" w:rsidRDefault="0010793F">
        <w:pPr>
          <w:pStyle w:val="Pieddepage"/>
          <w:jc w:val="right"/>
        </w:pPr>
        <w:r>
          <w:fldChar w:fldCharType="begin"/>
        </w:r>
        <w:r>
          <w:instrText>PAGE   \* MERGEFORMAT</w:instrText>
        </w:r>
        <w:r>
          <w:fldChar w:fldCharType="separate"/>
        </w:r>
        <w:r w:rsidR="000C2146">
          <w:rPr>
            <w:noProof/>
          </w:rPr>
          <w:t>1</w:t>
        </w:r>
        <w:r>
          <w:fldChar w:fldCharType="end"/>
        </w:r>
      </w:p>
    </w:sdtContent>
  </w:sdt>
  <w:p w:rsidR="0010793F" w:rsidRDefault="0010793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902" w:rsidRDefault="008C2902" w:rsidP="008C2902">
      <w:pPr>
        <w:spacing w:after="0" w:line="240" w:lineRule="auto"/>
      </w:pPr>
      <w:r>
        <w:separator/>
      </w:r>
    </w:p>
  </w:footnote>
  <w:footnote w:type="continuationSeparator" w:id="0">
    <w:p w:rsidR="008C2902" w:rsidRDefault="008C2902" w:rsidP="008C2902">
      <w:pPr>
        <w:spacing w:after="0" w:line="240" w:lineRule="auto"/>
      </w:pPr>
      <w:r>
        <w:continuationSeparator/>
      </w:r>
    </w:p>
  </w:footnote>
  <w:footnote w:id="1">
    <w:p w:rsidR="00B654B2" w:rsidRDefault="00B654B2">
      <w:pPr>
        <w:pStyle w:val="Notedebasdepage"/>
      </w:pPr>
      <w:r>
        <w:rPr>
          <w:rStyle w:val="Appelnotedebasdep"/>
        </w:rPr>
        <w:footnoteRef/>
      </w:r>
      <w:r>
        <w:t xml:space="preserve"> </w:t>
      </w:r>
      <w:r w:rsidRPr="006C43B1">
        <w:rPr>
          <w:rFonts w:ascii="Times New Roman" w:hAnsi="Times New Roman" w:cs="Times New Roman"/>
          <w:sz w:val="18"/>
          <w:szCs w:val="18"/>
        </w:rPr>
        <w:t>Pour</w:t>
      </w:r>
      <w:r>
        <w:rPr>
          <w:rFonts w:ascii="Times New Roman" w:hAnsi="Times New Roman" w:cs="Times New Roman"/>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AF71A7A"/>
    <w:multiLevelType w:val="hybridMultilevel"/>
    <w:tmpl w:val="CC1E2872"/>
    <w:lvl w:ilvl="0" w:tplc="5D3AE7F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74F408D4"/>
    <w:multiLevelType w:val="hybridMultilevel"/>
    <w:tmpl w:val="ACB2CEF2"/>
    <w:lvl w:ilvl="0" w:tplc="FD64830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7B013075"/>
    <w:multiLevelType w:val="hybridMultilevel"/>
    <w:tmpl w:val="D84ED9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BE7"/>
    <w:rsid w:val="00007144"/>
    <w:rsid w:val="0001469B"/>
    <w:rsid w:val="00015D6C"/>
    <w:rsid w:val="000231BB"/>
    <w:rsid w:val="00037622"/>
    <w:rsid w:val="00057D75"/>
    <w:rsid w:val="00085A7E"/>
    <w:rsid w:val="0009268B"/>
    <w:rsid w:val="000C2146"/>
    <w:rsid w:val="000C6219"/>
    <w:rsid w:val="000E1C05"/>
    <w:rsid w:val="000E3EDB"/>
    <w:rsid w:val="00100BE7"/>
    <w:rsid w:val="0010793F"/>
    <w:rsid w:val="00127420"/>
    <w:rsid w:val="001314B2"/>
    <w:rsid w:val="0013320C"/>
    <w:rsid w:val="0013426F"/>
    <w:rsid w:val="001428D2"/>
    <w:rsid w:val="00155518"/>
    <w:rsid w:val="00180295"/>
    <w:rsid w:val="00197AC4"/>
    <w:rsid w:val="001C77AA"/>
    <w:rsid w:val="001F1FC1"/>
    <w:rsid w:val="002173C8"/>
    <w:rsid w:val="00232D01"/>
    <w:rsid w:val="00245B9A"/>
    <w:rsid w:val="00265592"/>
    <w:rsid w:val="00270C2B"/>
    <w:rsid w:val="0028019E"/>
    <w:rsid w:val="00286D86"/>
    <w:rsid w:val="00291F5A"/>
    <w:rsid w:val="002976B8"/>
    <w:rsid w:val="002C487D"/>
    <w:rsid w:val="002D4F9F"/>
    <w:rsid w:val="002F3E3E"/>
    <w:rsid w:val="003143F2"/>
    <w:rsid w:val="003204C7"/>
    <w:rsid w:val="00347BD8"/>
    <w:rsid w:val="003B6963"/>
    <w:rsid w:val="003C35AF"/>
    <w:rsid w:val="00400CE5"/>
    <w:rsid w:val="00405B2C"/>
    <w:rsid w:val="00410B92"/>
    <w:rsid w:val="00434CEE"/>
    <w:rsid w:val="004559CA"/>
    <w:rsid w:val="00461B3C"/>
    <w:rsid w:val="004A0438"/>
    <w:rsid w:val="004A7E87"/>
    <w:rsid w:val="004C2B21"/>
    <w:rsid w:val="004D0D65"/>
    <w:rsid w:val="004D246A"/>
    <w:rsid w:val="004E3D23"/>
    <w:rsid w:val="00505DAB"/>
    <w:rsid w:val="00516EEE"/>
    <w:rsid w:val="00521CAA"/>
    <w:rsid w:val="005A2F77"/>
    <w:rsid w:val="005B1A88"/>
    <w:rsid w:val="005B1FAB"/>
    <w:rsid w:val="005E1226"/>
    <w:rsid w:val="005E2231"/>
    <w:rsid w:val="005F742F"/>
    <w:rsid w:val="005F7FA3"/>
    <w:rsid w:val="00612E4B"/>
    <w:rsid w:val="006137E8"/>
    <w:rsid w:val="00627D84"/>
    <w:rsid w:val="00631E5C"/>
    <w:rsid w:val="00637A67"/>
    <w:rsid w:val="00670E41"/>
    <w:rsid w:val="006B663C"/>
    <w:rsid w:val="006C226B"/>
    <w:rsid w:val="006E546F"/>
    <w:rsid w:val="006F14F0"/>
    <w:rsid w:val="00730CA2"/>
    <w:rsid w:val="00740238"/>
    <w:rsid w:val="007827A6"/>
    <w:rsid w:val="00787BB4"/>
    <w:rsid w:val="007A0F37"/>
    <w:rsid w:val="007B1DA1"/>
    <w:rsid w:val="008140F2"/>
    <w:rsid w:val="00831CC5"/>
    <w:rsid w:val="00856BC7"/>
    <w:rsid w:val="00863E52"/>
    <w:rsid w:val="008928FF"/>
    <w:rsid w:val="00895D46"/>
    <w:rsid w:val="00895E44"/>
    <w:rsid w:val="008B07ED"/>
    <w:rsid w:val="008C2902"/>
    <w:rsid w:val="008C2A19"/>
    <w:rsid w:val="008C7B41"/>
    <w:rsid w:val="008E4413"/>
    <w:rsid w:val="008F11D8"/>
    <w:rsid w:val="00927D21"/>
    <w:rsid w:val="00930C6B"/>
    <w:rsid w:val="009407EE"/>
    <w:rsid w:val="00961E57"/>
    <w:rsid w:val="00993237"/>
    <w:rsid w:val="00994247"/>
    <w:rsid w:val="00994AF0"/>
    <w:rsid w:val="00994E40"/>
    <w:rsid w:val="009C635A"/>
    <w:rsid w:val="009D30A1"/>
    <w:rsid w:val="009F19D2"/>
    <w:rsid w:val="00A11E63"/>
    <w:rsid w:val="00A22DBE"/>
    <w:rsid w:val="00A33E72"/>
    <w:rsid w:val="00A727E2"/>
    <w:rsid w:val="00A80F3E"/>
    <w:rsid w:val="00A86C10"/>
    <w:rsid w:val="00AB21ED"/>
    <w:rsid w:val="00AC0FA3"/>
    <w:rsid w:val="00AE5490"/>
    <w:rsid w:val="00AE6CFE"/>
    <w:rsid w:val="00B013E1"/>
    <w:rsid w:val="00B04791"/>
    <w:rsid w:val="00B34809"/>
    <w:rsid w:val="00B50265"/>
    <w:rsid w:val="00B654B2"/>
    <w:rsid w:val="00BA0B72"/>
    <w:rsid w:val="00BA0EDD"/>
    <w:rsid w:val="00BA417A"/>
    <w:rsid w:val="00BA60CE"/>
    <w:rsid w:val="00BA79D0"/>
    <w:rsid w:val="00BB7956"/>
    <w:rsid w:val="00BC1112"/>
    <w:rsid w:val="00C07221"/>
    <w:rsid w:val="00C07BF2"/>
    <w:rsid w:val="00C12FB3"/>
    <w:rsid w:val="00C3086A"/>
    <w:rsid w:val="00C47C18"/>
    <w:rsid w:val="00C57F44"/>
    <w:rsid w:val="00C72B1A"/>
    <w:rsid w:val="00C9626B"/>
    <w:rsid w:val="00CA1737"/>
    <w:rsid w:val="00CC054F"/>
    <w:rsid w:val="00CE30D2"/>
    <w:rsid w:val="00CF1478"/>
    <w:rsid w:val="00D1592E"/>
    <w:rsid w:val="00D24EDE"/>
    <w:rsid w:val="00D45818"/>
    <w:rsid w:val="00D60A8E"/>
    <w:rsid w:val="00D746CA"/>
    <w:rsid w:val="00DB1E1A"/>
    <w:rsid w:val="00DF008E"/>
    <w:rsid w:val="00E21793"/>
    <w:rsid w:val="00E349CD"/>
    <w:rsid w:val="00E43BC7"/>
    <w:rsid w:val="00E53B0E"/>
    <w:rsid w:val="00E632A0"/>
    <w:rsid w:val="00E639BA"/>
    <w:rsid w:val="00E80C79"/>
    <w:rsid w:val="00E93BCA"/>
    <w:rsid w:val="00F12615"/>
    <w:rsid w:val="00F321E7"/>
    <w:rsid w:val="00F57C0C"/>
    <w:rsid w:val="00F83A64"/>
    <w:rsid w:val="00F870D0"/>
    <w:rsid w:val="00F94A49"/>
    <w:rsid w:val="00FA2523"/>
    <w:rsid w:val="00FE16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4C2811-AE52-43D5-96DB-0E934E725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0BE7"/>
    <w:pPr>
      <w:suppressAutoHyphens/>
    </w:pPr>
    <w:rPr>
      <w:rFonts w:ascii="Calibri" w:eastAsia="Calibri" w:hAnsi="Calibri" w:cs="Calibri"/>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00BE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00BE7"/>
    <w:rPr>
      <w:rFonts w:ascii="Tahoma" w:eastAsia="Calibri" w:hAnsi="Tahoma" w:cs="Tahoma"/>
      <w:sz w:val="16"/>
      <w:szCs w:val="16"/>
      <w:lang w:eastAsia="ar-SA"/>
    </w:rPr>
  </w:style>
  <w:style w:type="paragraph" w:customStyle="1" w:styleId="Paragraphedeliste1">
    <w:name w:val="Paragraphe de liste1"/>
    <w:basedOn w:val="Normal"/>
    <w:rsid w:val="009F19D2"/>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character" w:styleId="Marquedecommentaire">
    <w:name w:val="annotation reference"/>
    <w:uiPriority w:val="99"/>
    <w:semiHidden/>
    <w:unhideWhenUsed/>
    <w:rsid w:val="009F19D2"/>
    <w:rPr>
      <w:sz w:val="16"/>
      <w:szCs w:val="16"/>
    </w:rPr>
  </w:style>
  <w:style w:type="paragraph" w:styleId="Commentaire">
    <w:name w:val="annotation text"/>
    <w:basedOn w:val="Normal"/>
    <w:link w:val="CommentaireCar"/>
    <w:uiPriority w:val="99"/>
    <w:semiHidden/>
    <w:unhideWhenUsed/>
    <w:rsid w:val="009F19D2"/>
    <w:rPr>
      <w:rFonts w:cs="Times New Roman"/>
      <w:sz w:val="20"/>
      <w:szCs w:val="20"/>
    </w:rPr>
  </w:style>
  <w:style w:type="character" w:customStyle="1" w:styleId="CommentaireCar">
    <w:name w:val="Commentaire Car"/>
    <w:basedOn w:val="Policepardfaut"/>
    <w:link w:val="Commentaire"/>
    <w:uiPriority w:val="99"/>
    <w:semiHidden/>
    <w:rsid w:val="009F19D2"/>
    <w:rPr>
      <w:rFonts w:ascii="Calibri" w:eastAsia="Calibri" w:hAnsi="Calibri" w:cs="Times New Roman"/>
      <w:sz w:val="20"/>
      <w:szCs w:val="20"/>
      <w:lang w:eastAsia="ar-SA"/>
    </w:rPr>
  </w:style>
  <w:style w:type="character" w:styleId="Lienhypertexte">
    <w:name w:val="Hyperlink"/>
    <w:rsid w:val="009F19D2"/>
    <w:rPr>
      <w:color w:val="0000FF"/>
      <w:u w:val="single"/>
    </w:rPr>
  </w:style>
  <w:style w:type="table" w:styleId="Grilledutableau">
    <w:name w:val="Table Grid"/>
    <w:basedOn w:val="TableauNormal"/>
    <w:rsid w:val="0003762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37622"/>
    <w:pPr>
      <w:ind w:left="720"/>
      <w:contextualSpacing/>
    </w:pPr>
  </w:style>
  <w:style w:type="paragraph" w:styleId="Objetducommentaire">
    <w:name w:val="annotation subject"/>
    <w:basedOn w:val="Commentaire"/>
    <w:next w:val="Commentaire"/>
    <w:link w:val="ObjetducommentaireCar"/>
    <w:uiPriority w:val="99"/>
    <w:semiHidden/>
    <w:unhideWhenUsed/>
    <w:rsid w:val="005A2F77"/>
    <w:pPr>
      <w:spacing w:line="240" w:lineRule="auto"/>
    </w:pPr>
    <w:rPr>
      <w:rFonts w:cs="Calibri"/>
      <w:b/>
      <w:bCs/>
    </w:rPr>
  </w:style>
  <w:style w:type="character" w:customStyle="1" w:styleId="ObjetducommentaireCar">
    <w:name w:val="Objet du commentaire Car"/>
    <w:basedOn w:val="CommentaireCar"/>
    <w:link w:val="Objetducommentaire"/>
    <w:uiPriority w:val="99"/>
    <w:semiHidden/>
    <w:rsid w:val="005A2F77"/>
    <w:rPr>
      <w:rFonts w:ascii="Calibri" w:eastAsia="Calibri" w:hAnsi="Calibri" w:cs="Calibri"/>
      <w:b/>
      <w:bCs/>
      <w:sz w:val="20"/>
      <w:szCs w:val="20"/>
      <w:lang w:eastAsia="ar-SA"/>
    </w:rPr>
  </w:style>
  <w:style w:type="paragraph" w:styleId="Notedebasdepage">
    <w:name w:val="footnote text"/>
    <w:basedOn w:val="Normal"/>
    <w:link w:val="NotedebasdepageCar"/>
    <w:uiPriority w:val="99"/>
    <w:semiHidden/>
    <w:unhideWhenUsed/>
    <w:rsid w:val="008C290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C2902"/>
    <w:rPr>
      <w:rFonts w:ascii="Calibri" w:eastAsia="Calibri" w:hAnsi="Calibri" w:cs="Calibri"/>
      <w:sz w:val="20"/>
      <w:szCs w:val="20"/>
      <w:lang w:eastAsia="ar-SA"/>
    </w:rPr>
  </w:style>
  <w:style w:type="character" w:styleId="Appelnotedebasdep">
    <w:name w:val="footnote reference"/>
    <w:basedOn w:val="Policepardfaut"/>
    <w:uiPriority w:val="99"/>
    <w:semiHidden/>
    <w:unhideWhenUsed/>
    <w:rsid w:val="008C2902"/>
    <w:rPr>
      <w:vertAlign w:val="superscript"/>
    </w:rPr>
  </w:style>
  <w:style w:type="paragraph" w:styleId="En-tte">
    <w:name w:val="header"/>
    <w:basedOn w:val="Normal"/>
    <w:link w:val="En-tteCar"/>
    <w:uiPriority w:val="99"/>
    <w:unhideWhenUsed/>
    <w:rsid w:val="0010793F"/>
    <w:pPr>
      <w:tabs>
        <w:tab w:val="center" w:pos="4536"/>
        <w:tab w:val="right" w:pos="9072"/>
      </w:tabs>
      <w:spacing w:after="0" w:line="240" w:lineRule="auto"/>
    </w:pPr>
  </w:style>
  <w:style w:type="character" w:customStyle="1" w:styleId="En-tteCar">
    <w:name w:val="En-tête Car"/>
    <w:basedOn w:val="Policepardfaut"/>
    <w:link w:val="En-tte"/>
    <w:uiPriority w:val="99"/>
    <w:rsid w:val="0010793F"/>
    <w:rPr>
      <w:rFonts w:ascii="Calibri" w:eastAsia="Calibri" w:hAnsi="Calibri" w:cs="Calibri"/>
      <w:lang w:eastAsia="ar-SA"/>
    </w:rPr>
  </w:style>
  <w:style w:type="paragraph" w:styleId="Pieddepage">
    <w:name w:val="footer"/>
    <w:basedOn w:val="Normal"/>
    <w:link w:val="PieddepageCar"/>
    <w:uiPriority w:val="99"/>
    <w:unhideWhenUsed/>
    <w:rsid w:val="0010793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793F"/>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204243">
      <w:bodyDiv w:val="1"/>
      <w:marLeft w:val="0"/>
      <w:marRight w:val="0"/>
      <w:marTop w:val="0"/>
      <w:marBottom w:val="0"/>
      <w:divBdr>
        <w:top w:val="none" w:sz="0" w:space="0" w:color="auto"/>
        <w:left w:val="none" w:sz="0" w:space="0" w:color="auto"/>
        <w:bottom w:val="none" w:sz="0" w:space="0" w:color="auto"/>
        <w:right w:val="none" w:sz="0" w:space="0" w:color="auto"/>
      </w:divBdr>
    </w:div>
    <w:div w:id="761224268">
      <w:bodyDiv w:val="1"/>
      <w:marLeft w:val="0"/>
      <w:marRight w:val="0"/>
      <w:marTop w:val="0"/>
      <w:marBottom w:val="0"/>
      <w:divBdr>
        <w:top w:val="none" w:sz="0" w:space="0" w:color="auto"/>
        <w:left w:val="none" w:sz="0" w:space="0" w:color="auto"/>
        <w:bottom w:val="none" w:sz="0" w:space="0" w:color="auto"/>
        <w:right w:val="none" w:sz="0" w:space="0" w:color="auto"/>
      </w:divBdr>
    </w:div>
    <w:div w:id="1756512707">
      <w:bodyDiv w:val="1"/>
      <w:marLeft w:val="0"/>
      <w:marRight w:val="0"/>
      <w:marTop w:val="0"/>
      <w:marBottom w:val="0"/>
      <w:divBdr>
        <w:top w:val="none" w:sz="0" w:space="0" w:color="auto"/>
        <w:left w:val="none" w:sz="0" w:space="0" w:color="auto"/>
        <w:bottom w:val="none" w:sz="0" w:space="0" w:color="auto"/>
        <w:right w:val="none" w:sz="0" w:space="0" w:color="auto"/>
      </w:divBdr>
    </w:div>
    <w:div w:id="1957788722">
      <w:bodyDiv w:val="1"/>
      <w:marLeft w:val="0"/>
      <w:marRight w:val="0"/>
      <w:marTop w:val="0"/>
      <w:marBottom w:val="0"/>
      <w:divBdr>
        <w:top w:val="none" w:sz="0" w:space="0" w:color="auto"/>
        <w:left w:val="none" w:sz="0" w:space="0" w:color="auto"/>
        <w:bottom w:val="none" w:sz="0" w:space="0" w:color="auto"/>
        <w:right w:val="none" w:sz="0" w:space="0" w:color="auto"/>
      </w:divBdr>
    </w:div>
    <w:div w:id="208143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FFE75-F209-4A43-B52D-6258BE81A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4</Pages>
  <Words>1070</Words>
  <Characters>5890</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WILKINSON Baptiste (UA 2775)</cp:lastModifiedBy>
  <cp:revision>12</cp:revision>
  <cp:lastPrinted>2016-03-23T10:41:00Z</cp:lastPrinted>
  <dcterms:created xsi:type="dcterms:W3CDTF">2016-05-27T14:07:00Z</dcterms:created>
  <dcterms:modified xsi:type="dcterms:W3CDTF">2022-12-02T15:52:00Z</dcterms:modified>
</cp:coreProperties>
</file>