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6A4" w:rsidRDefault="006546A4" w:rsidP="006546A4">
      <w:pPr>
        <w:pStyle w:val="Titre2"/>
        <w:spacing w:before="93"/>
        <w:ind w:left="190" w:right="190"/>
        <w:jc w:val="center"/>
        <w:rPr>
          <w:rFonts w:ascii="Arial"/>
        </w:rPr>
      </w:pPr>
    </w:p>
    <w:p w:rsidR="006546A4" w:rsidRDefault="006546A4" w:rsidP="006546A4">
      <w:pPr>
        <w:spacing w:before="82"/>
        <w:ind w:right="116"/>
        <w:jc w:val="right"/>
        <w:rPr>
          <w:rFonts w:ascii="Arial"/>
          <w:sz w:val="20"/>
        </w:rPr>
      </w:pPr>
      <w:r>
        <w:rPr>
          <w:rFonts w:ascii="Arial"/>
          <w:w w:val="95"/>
          <w:sz w:val="20"/>
        </w:rPr>
        <w:t>Annexe</w:t>
      </w:r>
    </w:p>
    <w:p w:rsidR="006546A4" w:rsidRDefault="006546A4" w:rsidP="006546A4">
      <w:pPr>
        <w:pStyle w:val="Titre2"/>
        <w:spacing w:before="93"/>
        <w:ind w:left="190" w:right="190"/>
        <w:jc w:val="center"/>
        <w:rPr>
          <w:rFonts w:ascii="Arial"/>
        </w:rPr>
      </w:pPr>
    </w:p>
    <w:p w:rsidR="006546A4" w:rsidRDefault="006546A4" w:rsidP="006546A4">
      <w:pPr>
        <w:pStyle w:val="Titre2"/>
        <w:spacing w:before="93"/>
        <w:ind w:left="190" w:right="190"/>
        <w:jc w:val="center"/>
        <w:rPr>
          <w:rFonts w:ascii="Arial"/>
        </w:rPr>
      </w:pPr>
    </w:p>
    <w:p w:rsidR="006546A4" w:rsidRDefault="006546A4" w:rsidP="006546A4">
      <w:pPr>
        <w:pStyle w:val="Titre2"/>
        <w:spacing w:before="93"/>
        <w:ind w:left="190" w:right="190"/>
        <w:jc w:val="center"/>
        <w:rPr>
          <w:rFonts w:ascii="Arial"/>
        </w:rPr>
      </w:pPr>
      <w:r>
        <w:rPr>
          <w:rFonts w:ascii="Arial"/>
        </w:rPr>
        <w:t>Liste des associations professionnelles</w:t>
      </w:r>
    </w:p>
    <w:p w:rsidR="006546A4" w:rsidRDefault="006546A4" w:rsidP="006546A4">
      <w:pPr>
        <w:pStyle w:val="Corpsdetexte"/>
        <w:rPr>
          <w:rFonts w:ascii="Arial"/>
          <w:b/>
          <w:sz w:val="26"/>
        </w:rPr>
      </w:pPr>
    </w:p>
    <w:p w:rsidR="006546A4" w:rsidRDefault="006546A4" w:rsidP="006546A4">
      <w:pPr>
        <w:pStyle w:val="Corpsdetexte"/>
        <w:rPr>
          <w:rFonts w:ascii="Arial"/>
          <w:b/>
          <w:sz w:val="26"/>
        </w:rPr>
      </w:pPr>
    </w:p>
    <w:p w:rsidR="006546A4" w:rsidRDefault="006546A4" w:rsidP="006546A4">
      <w:pPr>
        <w:pStyle w:val="Paragraphedeliste"/>
        <w:numPr>
          <w:ilvl w:val="0"/>
          <w:numId w:val="1"/>
        </w:numPr>
        <w:tabs>
          <w:tab w:val="left" w:pos="330"/>
        </w:tabs>
        <w:spacing w:before="161" w:line="240" w:lineRule="auto"/>
        <w:rPr>
          <w:b/>
          <w:sz w:val="24"/>
        </w:rPr>
      </w:pPr>
      <w:r>
        <w:rPr>
          <w:b/>
          <w:sz w:val="24"/>
        </w:rPr>
        <w:t>Secteur 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l’assurance</w:t>
      </w:r>
    </w:p>
    <w:p w:rsidR="006546A4" w:rsidRDefault="006546A4" w:rsidP="006546A4">
      <w:pPr>
        <w:pStyle w:val="Corpsdetexte"/>
        <w:spacing w:before="7"/>
        <w:rPr>
          <w:b/>
          <w:sz w:val="23"/>
        </w:rPr>
      </w:pPr>
    </w:p>
    <w:p w:rsidR="006546A4" w:rsidRDefault="006546A4" w:rsidP="006546A4">
      <w:pPr>
        <w:pStyle w:val="Corpsdetexte"/>
        <w:ind w:left="116"/>
      </w:pPr>
      <w:r>
        <w:t>Pour les organismes d’assurances :</w:t>
      </w:r>
    </w:p>
    <w:p w:rsidR="006546A4" w:rsidRDefault="006546A4" w:rsidP="006546A4">
      <w:pPr>
        <w:pStyle w:val="Corpsdetexte"/>
        <w:spacing w:before="1"/>
      </w:pPr>
    </w:p>
    <w:p w:rsidR="006546A4" w:rsidRDefault="006546A4" w:rsidP="006546A4">
      <w:pPr>
        <w:pStyle w:val="Paragraphedeliste"/>
        <w:numPr>
          <w:ilvl w:val="1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le Centre technique des institutions de prévoyance</w:t>
      </w:r>
      <w:r>
        <w:rPr>
          <w:spacing w:val="-5"/>
          <w:sz w:val="24"/>
        </w:rPr>
        <w:t xml:space="preserve"> </w:t>
      </w:r>
      <w:r>
        <w:rPr>
          <w:sz w:val="24"/>
        </w:rPr>
        <w:t>(CTIP)</w:t>
      </w:r>
    </w:p>
    <w:p w:rsidR="006546A4" w:rsidRDefault="006546A4" w:rsidP="006546A4">
      <w:pPr>
        <w:pStyle w:val="Paragraphedeliste"/>
        <w:numPr>
          <w:ilvl w:val="1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 xml:space="preserve">la Fédération française </w:t>
      </w:r>
      <w:r>
        <w:rPr>
          <w:sz w:val="24"/>
        </w:rPr>
        <w:t>de l’assurance (FFA)</w:t>
      </w:r>
    </w:p>
    <w:p w:rsidR="006546A4" w:rsidRDefault="006546A4" w:rsidP="006546A4">
      <w:pPr>
        <w:pStyle w:val="Paragraphedeliste"/>
        <w:numPr>
          <w:ilvl w:val="1"/>
          <w:numId w:val="1"/>
        </w:numPr>
        <w:tabs>
          <w:tab w:val="left" w:pos="836"/>
          <w:tab w:val="left" w:pos="837"/>
        </w:tabs>
        <w:spacing w:before="2"/>
        <w:ind w:hanging="361"/>
        <w:rPr>
          <w:sz w:val="24"/>
        </w:rPr>
      </w:pPr>
      <w:r>
        <w:rPr>
          <w:sz w:val="24"/>
        </w:rPr>
        <w:t>la Fédération nationale indépendante des mutuelles</w:t>
      </w:r>
      <w:r>
        <w:rPr>
          <w:spacing w:val="-2"/>
          <w:sz w:val="24"/>
        </w:rPr>
        <w:t xml:space="preserve"> </w:t>
      </w:r>
      <w:r>
        <w:rPr>
          <w:sz w:val="24"/>
        </w:rPr>
        <w:t>(FNIM)</w:t>
      </w:r>
    </w:p>
    <w:p w:rsidR="006546A4" w:rsidRDefault="006546A4" w:rsidP="006546A4">
      <w:pPr>
        <w:pStyle w:val="Paragraphedeliste"/>
        <w:numPr>
          <w:ilvl w:val="1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la Fédération nationale de la mutualité française</w:t>
      </w:r>
      <w:r>
        <w:rPr>
          <w:spacing w:val="-3"/>
          <w:sz w:val="24"/>
        </w:rPr>
        <w:t xml:space="preserve"> </w:t>
      </w:r>
      <w:r>
        <w:rPr>
          <w:sz w:val="24"/>
        </w:rPr>
        <w:t>(FNMF)</w:t>
      </w:r>
    </w:p>
    <w:p w:rsidR="006546A4" w:rsidRDefault="006546A4" w:rsidP="006546A4">
      <w:pPr>
        <w:pStyle w:val="Corpsdetexte"/>
        <w:rPr>
          <w:sz w:val="26"/>
        </w:rPr>
      </w:pPr>
      <w:bookmarkStart w:id="0" w:name="_GoBack"/>
      <w:bookmarkEnd w:id="0"/>
    </w:p>
    <w:p w:rsidR="006546A4" w:rsidRDefault="006546A4" w:rsidP="006546A4">
      <w:pPr>
        <w:pStyle w:val="Corpsdetexte"/>
        <w:spacing w:before="9"/>
        <w:rPr>
          <w:sz w:val="21"/>
        </w:rPr>
      </w:pPr>
    </w:p>
    <w:p w:rsidR="006546A4" w:rsidRDefault="006546A4" w:rsidP="006546A4">
      <w:pPr>
        <w:pStyle w:val="Corpsdetexte"/>
        <w:ind w:left="116"/>
      </w:pPr>
      <w:r>
        <w:t>Pour les intermédiaires d’assurance :</w:t>
      </w:r>
    </w:p>
    <w:p w:rsidR="006546A4" w:rsidRDefault="006546A4" w:rsidP="006546A4">
      <w:pPr>
        <w:pStyle w:val="Corpsdetexte"/>
        <w:spacing w:before="1"/>
      </w:pPr>
    </w:p>
    <w:p w:rsidR="006546A4" w:rsidRDefault="006546A4" w:rsidP="006546A4">
      <w:pPr>
        <w:pStyle w:val="Paragraphedeliste"/>
        <w:numPr>
          <w:ilvl w:val="1"/>
          <w:numId w:val="1"/>
        </w:numPr>
        <w:tabs>
          <w:tab w:val="left" w:pos="836"/>
          <w:tab w:val="left" w:pos="837"/>
        </w:tabs>
        <w:spacing w:before="1" w:line="240" w:lineRule="auto"/>
        <w:ind w:hanging="361"/>
        <w:rPr>
          <w:sz w:val="24"/>
        </w:rPr>
      </w:pPr>
      <w:r>
        <w:rPr>
          <w:sz w:val="24"/>
        </w:rPr>
        <w:t>PLANETE CSCA</w:t>
      </w:r>
    </w:p>
    <w:p w:rsidR="006546A4" w:rsidRDefault="006546A4" w:rsidP="006546A4">
      <w:pPr>
        <w:pStyle w:val="Paragraphedeliste"/>
        <w:numPr>
          <w:ilvl w:val="1"/>
          <w:numId w:val="1"/>
        </w:numPr>
        <w:tabs>
          <w:tab w:val="left" w:pos="836"/>
          <w:tab w:val="left" w:pos="837"/>
        </w:tabs>
        <w:spacing w:before="1" w:line="240" w:lineRule="auto"/>
        <w:ind w:hanging="361"/>
        <w:rPr>
          <w:sz w:val="24"/>
        </w:rPr>
      </w:pPr>
      <w:r>
        <w:rPr>
          <w:sz w:val="24"/>
        </w:rPr>
        <w:t>la Fédération nationale des syndicats d'agents généraux d'assurance</w:t>
      </w:r>
      <w:r>
        <w:rPr>
          <w:spacing w:val="-1"/>
          <w:sz w:val="24"/>
        </w:rPr>
        <w:t xml:space="preserve"> </w:t>
      </w:r>
      <w:r>
        <w:rPr>
          <w:sz w:val="24"/>
        </w:rPr>
        <w:t>(AGEA)</w:t>
      </w:r>
    </w:p>
    <w:p w:rsidR="006546A4" w:rsidRPr="005E55D5" w:rsidRDefault="006546A4" w:rsidP="006546A4">
      <w:pPr>
        <w:pStyle w:val="Paragraphedeliste"/>
        <w:numPr>
          <w:ilvl w:val="1"/>
          <w:numId w:val="1"/>
        </w:numPr>
        <w:tabs>
          <w:tab w:val="left" w:pos="836"/>
          <w:tab w:val="left" w:pos="837"/>
        </w:tabs>
        <w:spacing w:before="1" w:line="240" w:lineRule="auto"/>
        <w:ind w:hanging="361"/>
        <w:rPr>
          <w:sz w:val="24"/>
        </w:rPr>
      </w:pPr>
      <w:r w:rsidRPr="00013666">
        <w:rPr>
          <w:sz w:val="24"/>
        </w:rPr>
        <w:t xml:space="preserve">l’ANACOFI-ASSURANCE </w:t>
      </w:r>
    </w:p>
    <w:p w:rsidR="006546A4" w:rsidRPr="00013666" w:rsidRDefault="006546A4" w:rsidP="006546A4">
      <w:pPr>
        <w:pStyle w:val="Paragraphedeliste"/>
        <w:numPr>
          <w:ilvl w:val="1"/>
          <w:numId w:val="1"/>
        </w:numPr>
        <w:tabs>
          <w:tab w:val="left" w:pos="836"/>
          <w:tab w:val="left" w:pos="837"/>
        </w:tabs>
        <w:spacing w:before="1" w:line="240" w:lineRule="auto"/>
        <w:ind w:hanging="361"/>
        <w:rPr>
          <w:sz w:val="24"/>
        </w:rPr>
      </w:pPr>
      <w:r w:rsidRPr="00013666">
        <w:rPr>
          <w:sz w:val="24"/>
        </w:rPr>
        <w:t xml:space="preserve">la </w:t>
      </w:r>
      <w:r>
        <w:rPr>
          <w:sz w:val="24"/>
        </w:rPr>
        <w:t>CNCEF</w:t>
      </w:r>
      <w:r w:rsidRPr="00013666">
        <w:rPr>
          <w:sz w:val="24"/>
        </w:rPr>
        <w:t xml:space="preserve"> assurance </w:t>
      </w:r>
    </w:p>
    <w:p w:rsidR="006546A4" w:rsidRPr="00F743D1" w:rsidRDefault="006546A4" w:rsidP="006546A4">
      <w:pPr>
        <w:pStyle w:val="Paragraphedeliste"/>
        <w:numPr>
          <w:ilvl w:val="1"/>
          <w:numId w:val="1"/>
        </w:numPr>
        <w:tabs>
          <w:tab w:val="left" w:pos="836"/>
          <w:tab w:val="left" w:pos="837"/>
        </w:tabs>
        <w:spacing w:before="1" w:line="240" w:lineRule="auto"/>
        <w:ind w:hanging="361"/>
        <w:rPr>
          <w:sz w:val="24"/>
        </w:rPr>
      </w:pPr>
      <w:r>
        <w:rPr>
          <w:sz w:val="24"/>
        </w:rPr>
        <w:t>l</w:t>
      </w:r>
      <w:r w:rsidRPr="00F743D1">
        <w:rPr>
          <w:sz w:val="24"/>
        </w:rPr>
        <w:t>a Compagnie intermédiation en assurance (La Compagnie IAS)</w:t>
      </w:r>
    </w:p>
    <w:p w:rsidR="006546A4" w:rsidRDefault="006546A4" w:rsidP="006546A4">
      <w:pPr>
        <w:pStyle w:val="Corpsdetexte"/>
        <w:rPr>
          <w:sz w:val="26"/>
        </w:rPr>
      </w:pPr>
    </w:p>
    <w:p w:rsidR="006546A4" w:rsidRDefault="006546A4" w:rsidP="006546A4">
      <w:pPr>
        <w:pStyle w:val="Corpsdetexte"/>
        <w:spacing w:before="2"/>
        <w:rPr>
          <w:sz w:val="22"/>
        </w:rPr>
      </w:pPr>
    </w:p>
    <w:p w:rsidR="006546A4" w:rsidRDefault="006546A4" w:rsidP="006546A4">
      <w:pPr>
        <w:pStyle w:val="Titre2"/>
        <w:numPr>
          <w:ilvl w:val="0"/>
          <w:numId w:val="1"/>
        </w:numPr>
        <w:tabs>
          <w:tab w:val="left" w:pos="424"/>
        </w:tabs>
        <w:ind w:left="423" w:hanging="308"/>
      </w:pPr>
      <w:r>
        <w:t>Secteur de la</w:t>
      </w:r>
      <w:r>
        <w:rPr>
          <w:spacing w:val="-3"/>
        </w:rPr>
        <w:t xml:space="preserve"> </w:t>
      </w:r>
      <w:r>
        <w:t>banque</w:t>
      </w:r>
    </w:p>
    <w:p w:rsidR="006546A4" w:rsidRDefault="006546A4" w:rsidP="006546A4">
      <w:pPr>
        <w:pStyle w:val="Corpsdetexte"/>
        <w:spacing w:before="7"/>
        <w:rPr>
          <w:b/>
          <w:sz w:val="23"/>
        </w:rPr>
      </w:pPr>
    </w:p>
    <w:p w:rsidR="006546A4" w:rsidRDefault="006546A4" w:rsidP="006546A4">
      <w:pPr>
        <w:pStyle w:val="Corpsdetexte"/>
        <w:ind w:left="116"/>
      </w:pPr>
      <w:r>
        <w:t>Pour les établissements de crédit et les entreprises d’investissement :</w:t>
      </w:r>
    </w:p>
    <w:p w:rsidR="006546A4" w:rsidRDefault="006546A4" w:rsidP="006546A4">
      <w:pPr>
        <w:pStyle w:val="Corpsdetexte"/>
        <w:spacing w:before="4"/>
      </w:pPr>
    </w:p>
    <w:p w:rsidR="006546A4" w:rsidRDefault="006546A4" w:rsidP="006546A4">
      <w:pPr>
        <w:pStyle w:val="Paragraphedeliste"/>
        <w:numPr>
          <w:ilvl w:val="1"/>
          <w:numId w:val="1"/>
        </w:numPr>
        <w:tabs>
          <w:tab w:val="left" w:pos="836"/>
          <w:tab w:val="left" w:pos="837"/>
        </w:tabs>
        <w:spacing w:line="237" w:lineRule="auto"/>
        <w:ind w:right="116"/>
        <w:rPr>
          <w:sz w:val="24"/>
        </w:rPr>
      </w:pPr>
      <w:r>
        <w:rPr>
          <w:sz w:val="24"/>
        </w:rPr>
        <w:t>l’Association française des établissements de crédit et des entreprises d'investissement (AFECEI)</w:t>
      </w:r>
    </w:p>
    <w:p w:rsidR="006546A4" w:rsidRDefault="006546A4" w:rsidP="006546A4">
      <w:pPr>
        <w:pStyle w:val="Paragraphedeliste"/>
        <w:numPr>
          <w:ilvl w:val="1"/>
          <w:numId w:val="1"/>
        </w:numPr>
        <w:tabs>
          <w:tab w:val="left" w:pos="836"/>
          <w:tab w:val="left" w:pos="837"/>
        </w:tabs>
        <w:spacing w:before="3" w:line="240" w:lineRule="auto"/>
        <w:ind w:right="116"/>
        <w:rPr>
          <w:sz w:val="24"/>
        </w:rPr>
      </w:pPr>
      <w:r>
        <w:rPr>
          <w:sz w:val="24"/>
        </w:rPr>
        <w:t>l’Association française des établissements de paiement et de monnaie électronique (AFEPAME)</w:t>
      </w:r>
    </w:p>
    <w:p w:rsidR="006546A4" w:rsidRDefault="006546A4" w:rsidP="006546A4">
      <w:pPr>
        <w:pStyle w:val="Paragraphedeliste"/>
        <w:numPr>
          <w:ilvl w:val="1"/>
          <w:numId w:val="1"/>
        </w:numPr>
        <w:tabs>
          <w:tab w:val="left" w:pos="836"/>
          <w:tab w:val="left" w:pos="837"/>
        </w:tabs>
        <w:spacing w:before="1"/>
        <w:ind w:hanging="361"/>
        <w:rPr>
          <w:sz w:val="24"/>
        </w:rPr>
      </w:pPr>
      <w:r>
        <w:rPr>
          <w:sz w:val="24"/>
        </w:rPr>
        <w:t>l’Association française des marchés financiers</w:t>
      </w:r>
      <w:r>
        <w:rPr>
          <w:spacing w:val="1"/>
          <w:sz w:val="24"/>
        </w:rPr>
        <w:t xml:space="preserve"> </w:t>
      </w:r>
      <w:r>
        <w:rPr>
          <w:sz w:val="24"/>
        </w:rPr>
        <w:t>(AMAFI)</w:t>
      </w:r>
    </w:p>
    <w:p w:rsidR="006546A4" w:rsidRDefault="006546A4" w:rsidP="006546A4">
      <w:pPr>
        <w:pStyle w:val="Paragraphedeliste"/>
        <w:numPr>
          <w:ilvl w:val="1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l’Association des sociétés financières</w:t>
      </w:r>
      <w:r>
        <w:rPr>
          <w:spacing w:val="-1"/>
          <w:sz w:val="24"/>
        </w:rPr>
        <w:t xml:space="preserve"> </w:t>
      </w:r>
      <w:r>
        <w:rPr>
          <w:sz w:val="24"/>
        </w:rPr>
        <w:t>(ASF)</w:t>
      </w:r>
    </w:p>
    <w:p w:rsidR="006546A4" w:rsidRDefault="006546A4" w:rsidP="006546A4">
      <w:pPr>
        <w:pStyle w:val="Paragraphedeliste"/>
        <w:numPr>
          <w:ilvl w:val="1"/>
          <w:numId w:val="1"/>
        </w:numPr>
        <w:tabs>
          <w:tab w:val="left" w:pos="836"/>
          <w:tab w:val="left" w:pos="837"/>
        </w:tabs>
        <w:spacing w:before="1" w:line="240" w:lineRule="auto"/>
        <w:ind w:hanging="361"/>
        <w:rPr>
          <w:sz w:val="24"/>
        </w:rPr>
      </w:pPr>
      <w:r>
        <w:rPr>
          <w:sz w:val="24"/>
        </w:rPr>
        <w:t>la Fédération bancaire française (FBF)</w:t>
      </w:r>
    </w:p>
    <w:p w:rsidR="006546A4" w:rsidRDefault="006546A4" w:rsidP="006546A4">
      <w:pPr>
        <w:pStyle w:val="Corpsdetexte"/>
        <w:rPr>
          <w:sz w:val="26"/>
        </w:rPr>
      </w:pPr>
    </w:p>
    <w:p w:rsidR="006546A4" w:rsidRDefault="006546A4" w:rsidP="006546A4">
      <w:pPr>
        <w:pStyle w:val="Corpsdetexte"/>
        <w:spacing w:before="9"/>
        <w:rPr>
          <w:sz w:val="21"/>
        </w:rPr>
      </w:pPr>
    </w:p>
    <w:p w:rsidR="006546A4" w:rsidRDefault="006546A4" w:rsidP="006546A4">
      <w:pPr>
        <w:ind w:left="116"/>
        <w:rPr>
          <w:sz w:val="24"/>
        </w:rPr>
      </w:pPr>
      <w:r>
        <w:rPr>
          <w:sz w:val="24"/>
        </w:rPr>
        <w:t>Pour les intermédiaires en opérations de banque et en services de paiement :</w:t>
      </w:r>
    </w:p>
    <w:p w:rsidR="006546A4" w:rsidRDefault="006546A4" w:rsidP="006546A4">
      <w:pPr>
        <w:pStyle w:val="Corpsdetexte"/>
        <w:spacing w:before="2"/>
      </w:pPr>
    </w:p>
    <w:p w:rsidR="006546A4" w:rsidRDefault="006546A4" w:rsidP="006546A4">
      <w:pPr>
        <w:pStyle w:val="Paragraphedeliste"/>
        <w:numPr>
          <w:ilvl w:val="1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l’Association française des intermédiaires bancaires</w:t>
      </w:r>
      <w:r>
        <w:rPr>
          <w:spacing w:val="1"/>
          <w:sz w:val="24"/>
        </w:rPr>
        <w:t xml:space="preserve"> </w:t>
      </w:r>
      <w:r>
        <w:rPr>
          <w:sz w:val="24"/>
        </w:rPr>
        <w:t>(AFIB)</w:t>
      </w:r>
    </w:p>
    <w:p w:rsidR="006546A4" w:rsidRDefault="006546A4" w:rsidP="006546A4">
      <w:pPr>
        <w:pStyle w:val="Paragraphedeliste"/>
        <w:numPr>
          <w:ilvl w:val="1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l’Association professionnelle des intermédiaires en crédit</w:t>
      </w:r>
      <w:r>
        <w:rPr>
          <w:spacing w:val="-3"/>
          <w:sz w:val="24"/>
        </w:rPr>
        <w:t xml:space="preserve"> </w:t>
      </w:r>
      <w:r>
        <w:rPr>
          <w:sz w:val="24"/>
        </w:rPr>
        <w:t>(APIC)</w:t>
      </w:r>
    </w:p>
    <w:p w:rsidR="006546A4" w:rsidRDefault="006546A4" w:rsidP="006546A4">
      <w:pPr>
        <w:pStyle w:val="Paragraphedeliste"/>
        <w:numPr>
          <w:ilvl w:val="1"/>
          <w:numId w:val="1"/>
        </w:numPr>
        <w:tabs>
          <w:tab w:val="left" w:pos="836"/>
          <w:tab w:val="left" w:pos="837"/>
        </w:tabs>
        <w:spacing w:before="2"/>
        <w:ind w:hanging="361"/>
        <w:rPr>
          <w:sz w:val="24"/>
        </w:rPr>
      </w:pPr>
      <w:r>
        <w:rPr>
          <w:sz w:val="24"/>
        </w:rPr>
        <w:t>la CNCEF crédit</w:t>
      </w:r>
    </w:p>
    <w:p w:rsidR="006546A4" w:rsidRPr="00013666" w:rsidRDefault="006546A4" w:rsidP="006546A4">
      <w:pPr>
        <w:pStyle w:val="Paragraphedeliste"/>
        <w:numPr>
          <w:ilvl w:val="1"/>
          <w:numId w:val="1"/>
        </w:numPr>
        <w:tabs>
          <w:tab w:val="left" w:pos="836"/>
          <w:tab w:val="left" w:pos="837"/>
        </w:tabs>
        <w:spacing w:line="240" w:lineRule="auto"/>
        <w:ind w:right="118"/>
        <w:rPr>
          <w:sz w:val="24"/>
        </w:rPr>
      </w:pPr>
      <w:r>
        <w:rPr>
          <w:sz w:val="24"/>
        </w:rPr>
        <w:t>l’Association nationale des conseillers financiers - Intermédiaires en Opérations de Banque et en Services de Paiement (ANACOFI-IOBSP)</w:t>
      </w:r>
    </w:p>
    <w:p w:rsidR="006546A4" w:rsidRPr="00F743D1" w:rsidRDefault="006546A4" w:rsidP="006546A4">
      <w:pPr>
        <w:pStyle w:val="Paragraphedeliste"/>
        <w:numPr>
          <w:ilvl w:val="1"/>
          <w:numId w:val="1"/>
        </w:numPr>
        <w:tabs>
          <w:tab w:val="left" w:pos="836"/>
          <w:tab w:val="left" w:pos="837"/>
        </w:tabs>
        <w:spacing w:line="240" w:lineRule="auto"/>
        <w:ind w:right="118"/>
        <w:rPr>
          <w:sz w:val="24"/>
        </w:rPr>
      </w:pPr>
      <w:r>
        <w:rPr>
          <w:sz w:val="24"/>
        </w:rPr>
        <w:t>l</w:t>
      </w:r>
      <w:r w:rsidRPr="00421502">
        <w:rPr>
          <w:sz w:val="24"/>
        </w:rPr>
        <w:t>a compagnie intermédiation en opérations de banque et services de paiement (La Compagnie IOBSP)</w:t>
      </w:r>
    </w:p>
    <w:p w:rsidR="00DA3412" w:rsidRDefault="00DA3412"/>
    <w:sectPr w:rsidR="00DA3412">
      <w:pgSz w:w="11910" w:h="16840"/>
      <w:pgMar w:top="1160" w:right="1300" w:bottom="280" w:left="1300" w:header="574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93D43"/>
    <w:multiLevelType w:val="hybridMultilevel"/>
    <w:tmpl w:val="06589C5E"/>
    <w:lvl w:ilvl="0" w:tplc="3D7C0B0A">
      <w:start w:val="1"/>
      <w:numFmt w:val="upperRoman"/>
      <w:lvlText w:val="%1."/>
      <w:lvlJc w:val="left"/>
      <w:pPr>
        <w:ind w:left="329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fr-FR" w:eastAsia="en-US" w:bidi="ar-SA"/>
      </w:rPr>
    </w:lvl>
    <w:lvl w:ilvl="1" w:tplc="CB261F24">
      <w:numFmt w:val="bullet"/>
      <w:lvlText w:val="–"/>
      <w:lvlJc w:val="left"/>
      <w:pPr>
        <w:ind w:left="836" w:hanging="360"/>
      </w:pPr>
      <w:rPr>
        <w:rFonts w:ascii="Arial" w:eastAsia="Arial" w:hAnsi="Arial" w:cs="Arial" w:hint="default"/>
        <w:w w:val="100"/>
        <w:sz w:val="24"/>
        <w:szCs w:val="24"/>
        <w:lang w:val="fr-FR" w:eastAsia="en-US" w:bidi="ar-SA"/>
      </w:rPr>
    </w:lvl>
    <w:lvl w:ilvl="2" w:tplc="19D43C76">
      <w:numFmt w:val="bullet"/>
      <w:lvlText w:val="•"/>
      <w:lvlJc w:val="left"/>
      <w:pPr>
        <w:ind w:left="1780" w:hanging="360"/>
      </w:pPr>
      <w:rPr>
        <w:rFonts w:hint="default"/>
        <w:lang w:val="fr-FR" w:eastAsia="en-US" w:bidi="ar-SA"/>
      </w:rPr>
    </w:lvl>
    <w:lvl w:ilvl="3" w:tplc="08809ACC">
      <w:numFmt w:val="bullet"/>
      <w:lvlText w:val="•"/>
      <w:lvlJc w:val="left"/>
      <w:pPr>
        <w:ind w:left="2721" w:hanging="360"/>
      </w:pPr>
      <w:rPr>
        <w:rFonts w:hint="default"/>
        <w:lang w:val="fr-FR" w:eastAsia="en-US" w:bidi="ar-SA"/>
      </w:rPr>
    </w:lvl>
    <w:lvl w:ilvl="4" w:tplc="0AF0DD74">
      <w:numFmt w:val="bullet"/>
      <w:lvlText w:val="•"/>
      <w:lvlJc w:val="left"/>
      <w:pPr>
        <w:ind w:left="3662" w:hanging="360"/>
      </w:pPr>
      <w:rPr>
        <w:rFonts w:hint="default"/>
        <w:lang w:val="fr-FR" w:eastAsia="en-US" w:bidi="ar-SA"/>
      </w:rPr>
    </w:lvl>
    <w:lvl w:ilvl="5" w:tplc="5ACCDBEE">
      <w:numFmt w:val="bullet"/>
      <w:lvlText w:val="•"/>
      <w:lvlJc w:val="left"/>
      <w:pPr>
        <w:ind w:left="4602" w:hanging="360"/>
      </w:pPr>
      <w:rPr>
        <w:rFonts w:hint="default"/>
        <w:lang w:val="fr-FR" w:eastAsia="en-US" w:bidi="ar-SA"/>
      </w:rPr>
    </w:lvl>
    <w:lvl w:ilvl="6" w:tplc="DB3E915A">
      <w:numFmt w:val="bullet"/>
      <w:lvlText w:val="•"/>
      <w:lvlJc w:val="left"/>
      <w:pPr>
        <w:ind w:left="5543" w:hanging="360"/>
      </w:pPr>
      <w:rPr>
        <w:rFonts w:hint="default"/>
        <w:lang w:val="fr-FR" w:eastAsia="en-US" w:bidi="ar-SA"/>
      </w:rPr>
    </w:lvl>
    <w:lvl w:ilvl="7" w:tplc="BA04CF5C">
      <w:numFmt w:val="bullet"/>
      <w:lvlText w:val="•"/>
      <w:lvlJc w:val="left"/>
      <w:pPr>
        <w:ind w:left="6484" w:hanging="360"/>
      </w:pPr>
      <w:rPr>
        <w:rFonts w:hint="default"/>
        <w:lang w:val="fr-FR" w:eastAsia="en-US" w:bidi="ar-SA"/>
      </w:rPr>
    </w:lvl>
    <w:lvl w:ilvl="8" w:tplc="73A2B00A">
      <w:numFmt w:val="bullet"/>
      <w:lvlText w:val="•"/>
      <w:lvlJc w:val="left"/>
      <w:pPr>
        <w:ind w:left="7424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A4"/>
    <w:rsid w:val="006546A4"/>
    <w:rsid w:val="00DA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ECD2A"/>
  <w15:chartTrackingRefBased/>
  <w15:docId w15:val="{8138F712-5E73-47B6-8D56-D49E4829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546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re2">
    <w:name w:val="heading 2"/>
    <w:basedOn w:val="Normal"/>
    <w:link w:val="Titre2Car"/>
    <w:uiPriority w:val="1"/>
    <w:qFormat/>
    <w:rsid w:val="006546A4"/>
    <w:pPr>
      <w:ind w:left="187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1"/>
    <w:rsid w:val="006546A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6546A4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6546A4"/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1"/>
    <w:qFormat/>
    <w:rsid w:val="006546A4"/>
    <w:pPr>
      <w:spacing w:line="277" w:lineRule="exact"/>
      <w:ind w:left="836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ACPR</dc:creator>
  <cp:keywords/>
  <dc:description/>
  <cp:lastModifiedBy>GARY Emmanuel (UA 2781)</cp:lastModifiedBy>
  <cp:revision>1</cp:revision>
  <dcterms:created xsi:type="dcterms:W3CDTF">2021-12-01T14:12:00Z</dcterms:created>
  <dcterms:modified xsi:type="dcterms:W3CDTF">2021-12-01T14:21:00Z</dcterms:modified>
</cp:coreProperties>
</file>