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01F25" w:rsidRPr="002A75B9" w:rsidRDefault="00E01F25"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E01F25" w:rsidRDefault="00E01F25"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rsidR="00E01F25" w:rsidRPr="002A75B9" w:rsidRDefault="00E01F25" w:rsidP="00E01F25">
                            <w:pPr>
                              <w:ind w:left="-2268" w:firstLine="2268"/>
                              <w:jc w:val="center"/>
                              <w:rPr>
                                <w:b/>
                                <w:i/>
                                <w:color w:val="1F497D" w:themeColor="text2"/>
                                <w:sz w:val="28"/>
                                <w:szCs w:val="28"/>
                              </w:rPr>
                            </w:pPr>
                            <w:r w:rsidRPr="002A75B9">
                              <w:rPr>
                                <w:b/>
                                <w:i/>
                                <w:color w:val="1F497D" w:themeColor="text2"/>
                                <w:sz w:val="28"/>
                                <w:szCs w:val="28"/>
                              </w:rPr>
                              <w:t>L.522-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E01F25" w:rsidRPr="002A75B9" w:rsidRDefault="00E01F25"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E01F25" w:rsidRDefault="00E01F25"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rsidR="00E01F25" w:rsidRPr="002A75B9" w:rsidRDefault="00E01F25" w:rsidP="00E01F25">
                      <w:pPr>
                        <w:ind w:left="-2268" w:firstLine="2268"/>
                        <w:jc w:val="center"/>
                        <w:rPr>
                          <w:b/>
                          <w:i/>
                          <w:color w:val="1F497D" w:themeColor="text2"/>
                          <w:sz w:val="28"/>
                          <w:szCs w:val="28"/>
                        </w:rPr>
                      </w:pPr>
                      <w:r w:rsidRPr="002A75B9">
                        <w:rPr>
                          <w:b/>
                          <w:i/>
                          <w:color w:val="1F497D" w:themeColor="text2"/>
                          <w:sz w:val="28"/>
                          <w:szCs w:val="28"/>
                        </w:rPr>
                        <w:t>L.522-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A708AA" w:rsidRPr="003565B9" w:rsidRDefault="00A708A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D84F56">
      <w:pPr>
        <w:spacing w:after="60" w:line="240" w:lineRule="auto"/>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6D0AB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6D0AB1">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Direction des autorisations </w:t>
      </w:r>
    </w:p>
    <w:p w:rsidR="0093368A" w:rsidRDefault="00F43B55"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F43B55" w:rsidRDefault="00F43B55"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r>
        <w:rPr>
          <w:rFonts w:ascii="Arial" w:eastAsia="Times New Roman" w:hAnsi="Arial" w:cs="Arial"/>
          <w:lang w:eastAsia="fr-FR"/>
        </w:rPr>
        <w:t>Les annexes peuvent figurer uniquement sur support numérique.</w:t>
      </w:r>
    </w:p>
    <w:p w:rsidR="00A708AA" w:rsidRPr="00A708AA" w:rsidRDefault="00A708AA" w:rsidP="00A708AA">
      <w:pPr>
        <w:rPr>
          <w:rFonts w:ascii="Arial" w:eastAsia="Times New Roman" w:hAnsi="Arial" w:cs="Arial"/>
          <w:color w:val="1F497D" w:themeColor="text2"/>
          <w:sz w:val="20"/>
          <w:szCs w:val="20"/>
          <w:lang w:eastAsia="fr-FR"/>
        </w:rPr>
      </w:pPr>
      <w:bookmarkStart w:id="0" w:name="_GoBack"/>
      <w:bookmarkEnd w:id="0"/>
    </w:p>
    <w:p w:rsidR="00A708AA" w:rsidRDefault="00E01F25" w:rsidP="00A708AA">
      <w:pPr>
        <w:spacing w:line="240" w:lineRule="auto"/>
        <w:jc w:val="both"/>
        <w:rPr>
          <w:rFonts w:ascii="Arial" w:eastAsia="Times New Roman" w:hAnsi="Arial" w:cs="Arial"/>
          <w:b/>
          <w:sz w:val="20"/>
          <w:szCs w:val="20"/>
          <w:lang w:eastAsia="fr-FR"/>
        </w:rPr>
      </w:pPr>
      <w:r w:rsidRPr="00E01F25">
        <w:rPr>
          <w:rFonts w:ascii="Arial" w:eastAsia="Times New Roman" w:hAnsi="Arial" w:cs="Arial"/>
          <w:b/>
          <w:sz w:val="20"/>
          <w:szCs w:val="20"/>
          <w:u w:val="single"/>
          <w:lang w:eastAsia="fr-FR"/>
        </w:rPr>
        <w:t>Point d’attention :</w:t>
      </w:r>
      <w:r>
        <w:rPr>
          <w:rFonts w:ascii="Arial" w:eastAsia="Times New Roman" w:hAnsi="Arial" w:cs="Arial"/>
          <w:b/>
          <w:sz w:val="20"/>
          <w:szCs w:val="20"/>
          <w:lang w:eastAsia="fr-FR"/>
        </w:rPr>
        <w:t xml:space="preserve"> </w:t>
      </w:r>
      <w:r w:rsidR="00A708AA">
        <w:rPr>
          <w:rFonts w:ascii="Arial" w:eastAsia="Times New Roman" w:hAnsi="Arial" w:cs="Arial"/>
          <w:b/>
          <w:sz w:val="20"/>
          <w:szCs w:val="20"/>
          <w:lang w:eastAsia="fr-FR"/>
        </w:rPr>
        <w:t xml:space="preserve">Pour bénéficier d’un agrément </w:t>
      </w:r>
      <w:r>
        <w:rPr>
          <w:rFonts w:ascii="Arial" w:eastAsia="Times New Roman" w:hAnsi="Arial" w:cs="Arial"/>
          <w:b/>
          <w:sz w:val="20"/>
          <w:szCs w:val="20"/>
          <w:lang w:eastAsia="fr-FR"/>
        </w:rPr>
        <w:t>simplifié</w:t>
      </w:r>
      <w:r w:rsidR="00A708AA">
        <w:rPr>
          <w:rFonts w:ascii="Arial" w:eastAsia="Times New Roman" w:hAnsi="Arial" w:cs="Arial"/>
          <w:b/>
          <w:sz w:val="20"/>
          <w:szCs w:val="20"/>
          <w:lang w:eastAsia="fr-FR"/>
        </w:rPr>
        <w:t>, le montant maximum des opérations de paiement est fixé à 3 millions d’euros par mois</w:t>
      </w:r>
      <w:r w:rsidR="00A708AA">
        <w:rPr>
          <w:rStyle w:val="Appelnotedebasdep"/>
          <w:rFonts w:eastAsia="Times New Roman" w:cs="Arial"/>
          <w:b/>
          <w:szCs w:val="20"/>
          <w:lang w:eastAsia="fr-FR"/>
        </w:rPr>
        <w:footnoteReference w:id="1"/>
      </w:r>
      <w:r w:rsidR="00A708AA">
        <w:rPr>
          <w:rFonts w:ascii="Arial" w:eastAsia="Times New Roman" w:hAnsi="Arial" w:cs="Arial"/>
          <w:b/>
          <w:sz w:val="20"/>
          <w:szCs w:val="20"/>
          <w:lang w:eastAsia="fr-FR"/>
        </w:rPr>
        <w:t xml:space="preserve"> en application de l’article L. 522-11-1 et D. 522-1-1 du Code monétaire et financier.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 cesse un mois après que l’ACPR a constaté que les conditions prévues à l’article susmentionné n’étaient plus remplies</w:t>
      </w:r>
      <w:r>
        <w:rPr>
          <w:rFonts w:ascii="Arial" w:eastAsia="Times New Roman" w:hAnsi="Arial" w:cs="Arial"/>
          <w:b/>
          <w:sz w:val="20"/>
          <w:szCs w:val="20"/>
          <w:lang w:eastAsia="fr-FR"/>
        </w:rPr>
        <w:t xml:space="preserve"> ; à cette fin, </w:t>
      </w:r>
      <w:r w:rsidR="00A708AA">
        <w:rPr>
          <w:rFonts w:ascii="Arial" w:eastAsia="Times New Roman" w:hAnsi="Arial" w:cs="Arial"/>
          <w:b/>
          <w:sz w:val="20"/>
          <w:szCs w:val="20"/>
          <w:lang w:eastAsia="fr-FR"/>
        </w:rPr>
        <w:t xml:space="preserve">l’établissement est tenu de lui adresser une déclaration périodique par laquelle il certifie qu’il respecte les conditions de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w:t>
      </w:r>
    </w:p>
    <w:p w:rsidR="00A708AA" w:rsidRDefault="00A708AA" w:rsidP="00A708AA">
      <w:pPr>
        <w:spacing w:line="240" w:lineRule="auto"/>
        <w:jc w:val="both"/>
        <w:rPr>
          <w:rFonts w:ascii="Arial" w:eastAsia="Times New Roman" w:hAnsi="Arial" w:cs="Arial"/>
          <w:b/>
          <w:sz w:val="20"/>
          <w:szCs w:val="20"/>
          <w:lang w:eastAsia="fr-FR"/>
        </w:rPr>
      </w:pPr>
    </w:p>
    <w:p w:rsidR="00A708AA" w:rsidRDefault="00A708AA" w:rsidP="00A708AA">
      <w:pPr>
        <w:spacing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Il est demandé à l’établissement d’anticiper au plus juste les anticipations de volumes de paiement en vue de solliciter, le cas échéant, un agrément d’établissement de paiement.</w:t>
      </w:r>
    </w:p>
    <w:p w:rsidR="00A708AA" w:rsidRPr="00A708AA" w:rsidRDefault="00A708AA" w:rsidP="00A708AA">
      <w:pPr>
        <w:rPr>
          <w:rFonts w:ascii="Arial" w:eastAsia="Times New Roman" w:hAnsi="Arial" w:cs="Arial"/>
          <w:color w:val="1F497D" w:themeColor="text2"/>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6D0AB1" w:rsidRDefault="006D0AB1" w:rsidP="0093368A">
      <w:pPr>
        <w:spacing w:after="200"/>
        <w:rPr>
          <w:rFonts w:ascii="Arial" w:eastAsia="Times New Roman" w:hAnsi="Arial" w:cs="Arial"/>
          <w:b/>
          <w:bCs/>
          <w:color w:val="0070C1"/>
          <w:sz w:val="24"/>
          <w:szCs w:val="24"/>
          <w:lang w:eastAsia="fr-FR"/>
        </w:rPr>
      </w:pPr>
    </w:p>
    <w:p w:rsidR="006D0AB1" w:rsidRPr="00E207B2" w:rsidRDefault="006D0AB1" w:rsidP="0093368A">
      <w:pPr>
        <w:spacing w:after="200"/>
        <w:rPr>
          <w:rFonts w:ascii="Arial" w:eastAsia="Times New Roman" w:hAnsi="Arial" w:cs="Arial"/>
          <w:b/>
          <w:bCs/>
          <w:color w:val="0070C1"/>
          <w:sz w:val="20"/>
          <w:szCs w:val="20"/>
          <w:lang w:eastAsia="fr-FR"/>
        </w:rPr>
      </w:pPr>
      <w:r w:rsidRPr="00E207B2">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CE36D0"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457" w:history="1">
            <w:r w:rsidR="00CE36D0" w:rsidRPr="00FA1C4F">
              <w:rPr>
                <w:rStyle w:val="Lienhypertexte"/>
                <w:noProof/>
              </w:rPr>
              <w:t>1.</w:t>
            </w:r>
            <w:r w:rsidR="00CE36D0">
              <w:rPr>
                <w:rFonts w:eastAsiaTheme="minorEastAsia"/>
                <w:noProof/>
                <w:lang w:eastAsia="fr-FR"/>
              </w:rPr>
              <w:tab/>
            </w:r>
            <w:r w:rsidR="00CE36D0" w:rsidRPr="00FA1C4F">
              <w:rPr>
                <w:rStyle w:val="Lienhypertexte"/>
                <w:noProof/>
              </w:rPr>
              <w:t>L’entreprise</w:t>
            </w:r>
            <w:r w:rsidR="00CE36D0">
              <w:rPr>
                <w:noProof/>
                <w:webHidden/>
              </w:rPr>
              <w:tab/>
            </w:r>
            <w:r w:rsidR="00CE36D0">
              <w:rPr>
                <w:noProof/>
                <w:webHidden/>
              </w:rPr>
              <w:fldChar w:fldCharType="begin"/>
            </w:r>
            <w:r w:rsidR="00CE36D0">
              <w:rPr>
                <w:noProof/>
                <w:webHidden/>
              </w:rPr>
              <w:instrText xml:space="preserve"> PAGEREF _Toc507679457 \h </w:instrText>
            </w:r>
            <w:r w:rsidR="00CE36D0">
              <w:rPr>
                <w:noProof/>
                <w:webHidden/>
              </w:rPr>
            </w:r>
            <w:r w:rsidR="00CE36D0">
              <w:rPr>
                <w:noProof/>
                <w:webHidden/>
              </w:rPr>
              <w:fldChar w:fldCharType="separate"/>
            </w:r>
            <w:r w:rsidR="00CE36D0">
              <w:rPr>
                <w:noProof/>
                <w:webHidden/>
              </w:rPr>
              <w:t>4</w:t>
            </w:r>
            <w:r w:rsidR="00CE36D0">
              <w:rPr>
                <w:noProof/>
                <w:webHidden/>
              </w:rPr>
              <w:fldChar w:fldCharType="end"/>
            </w:r>
          </w:hyperlink>
        </w:p>
        <w:p w:rsidR="00CE36D0" w:rsidRDefault="00F43B55">
          <w:pPr>
            <w:pStyle w:val="TM1"/>
            <w:rPr>
              <w:rFonts w:eastAsiaTheme="minorEastAsia"/>
              <w:noProof/>
              <w:lang w:eastAsia="fr-FR"/>
            </w:rPr>
          </w:pPr>
          <w:hyperlink w:anchor="_Toc507679458" w:history="1">
            <w:r w:rsidR="00CE36D0" w:rsidRPr="00FA1C4F">
              <w:rPr>
                <w:rStyle w:val="Lienhypertexte"/>
                <w:noProof/>
              </w:rPr>
              <w:t>2.</w:t>
            </w:r>
            <w:r w:rsidR="00CE36D0">
              <w:rPr>
                <w:rFonts w:eastAsiaTheme="minorEastAsia"/>
                <w:noProof/>
                <w:lang w:eastAsia="fr-FR"/>
              </w:rPr>
              <w:tab/>
            </w:r>
            <w:r w:rsidR="00CE36D0" w:rsidRPr="00FA1C4F">
              <w:rPr>
                <w:rStyle w:val="Lienhypertexte"/>
                <w:noProof/>
              </w:rPr>
              <w:t>Programme d’activité</w:t>
            </w:r>
            <w:r w:rsidR="00CE36D0">
              <w:rPr>
                <w:noProof/>
                <w:webHidden/>
              </w:rPr>
              <w:tab/>
            </w:r>
            <w:r w:rsidR="00CE36D0">
              <w:rPr>
                <w:noProof/>
                <w:webHidden/>
              </w:rPr>
              <w:fldChar w:fldCharType="begin"/>
            </w:r>
            <w:r w:rsidR="00CE36D0">
              <w:rPr>
                <w:noProof/>
                <w:webHidden/>
              </w:rPr>
              <w:instrText xml:space="preserve"> PAGEREF _Toc507679458 \h </w:instrText>
            </w:r>
            <w:r w:rsidR="00CE36D0">
              <w:rPr>
                <w:noProof/>
                <w:webHidden/>
              </w:rPr>
            </w:r>
            <w:r w:rsidR="00CE36D0">
              <w:rPr>
                <w:noProof/>
                <w:webHidden/>
              </w:rPr>
              <w:fldChar w:fldCharType="separate"/>
            </w:r>
            <w:r w:rsidR="00CE36D0">
              <w:rPr>
                <w:noProof/>
                <w:webHidden/>
              </w:rPr>
              <w:t>7</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59"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Services de paiement</w:t>
            </w:r>
            <w:r w:rsidR="00CE36D0">
              <w:rPr>
                <w:noProof/>
                <w:webHidden/>
              </w:rPr>
              <w:tab/>
            </w:r>
            <w:r w:rsidR="00CE36D0">
              <w:rPr>
                <w:noProof/>
                <w:webHidden/>
              </w:rPr>
              <w:fldChar w:fldCharType="begin"/>
            </w:r>
            <w:r w:rsidR="00CE36D0">
              <w:rPr>
                <w:noProof/>
                <w:webHidden/>
              </w:rPr>
              <w:instrText xml:space="preserve"> PAGEREF _Toc507679459 \h </w:instrText>
            </w:r>
            <w:r w:rsidR="00CE36D0">
              <w:rPr>
                <w:noProof/>
                <w:webHidden/>
              </w:rPr>
            </w:r>
            <w:r w:rsidR="00CE36D0">
              <w:rPr>
                <w:noProof/>
                <w:webHidden/>
              </w:rPr>
              <w:fldChar w:fldCharType="separate"/>
            </w:r>
            <w:r w:rsidR="00CE36D0">
              <w:rPr>
                <w:noProof/>
                <w:webHidden/>
              </w:rPr>
              <w:t>7</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0"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Établissement de paiement exerçant des activités de nature hybride</w:t>
            </w:r>
            <w:r w:rsidR="00CE36D0">
              <w:rPr>
                <w:noProof/>
                <w:webHidden/>
              </w:rPr>
              <w:tab/>
            </w:r>
            <w:r w:rsidR="00CE36D0">
              <w:rPr>
                <w:noProof/>
                <w:webHidden/>
              </w:rPr>
              <w:fldChar w:fldCharType="begin"/>
            </w:r>
            <w:r w:rsidR="00CE36D0">
              <w:rPr>
                <w:noProof/>
                <w:webHidden/>
              </w:rPr>
              <w:instrText xml:space="preserve"> PAGEREF _Toc507679460 \h </w:instrText>
            </w:r>
            <w:r w:rsidR="00CE36D0">
              <w:rPr>
                <w:noProof/>
                <w:webHidden/>
              </w:rPr>
            </w:r>
            <w:r w:rsidR="00CE36D0">
              <w:rPr>
                <w:noProof/>
                <w:webHidden/>
              </w:rPr>
              <w:fldChar w:fldCharType="separate"/>
            </w:r>
            <w:r w:rsidR="00CE36D0">
              <w:rPr>
                <w:noProof/>
                <w:webHidden/>
              </w:rPr>
              <w:t>8</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1"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Services connexes</w:t>
            </w:r>
            <w:r w:rsidR="00CE36D0">
              <w:rPr>
                <w:noProof/>
                <w:webHidden/>
              </w:rPr>
              <w:tab/>
            </w:r>
            <w:r w:rsidR="00CE36D0">
              <w:rPr>
                <w:noProof/>
                <w:webHidden/>
              </w:rPr>
              <w:fldChar w:fldCharType="begin"/>
            </w:r>
            <w:r w:rsidR="00CE36D0">
              <w:rPr>
                <w:noProof/>
                <w:webHidden/>
              </w:rPr>
              <w:instrText xml:space="preserve"> PAGEREF _Toc507679461 \h </w:instrText>
            </w:r>
            <w:r w:rsidR="00CE36D0">
              <w:rPr>
                <w:noProof/>
                <w:webHidden/>
              </w:rPr>
            </w:r>
            <w:r w:rsidR="00CE36D0">
              <w:rPr>
                <w:noProof/>
                <w:webHidden/>
              </w:rPr>
              <w:fldChar w:fldCharType="separate"/>
            </w:r>
            <w:r w:rsidR="00CE36D0">
              <w:rPr>
                <w:noProof/>
                <w:webHidden/>
              </w:rPr>
              <w:t>8</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2" w:history="1">
            <w:r w:rsidR="00CE36D0" w:rsidRPr="00FA1C4F">
              <w:rPr>
                <w:rStyle w:val="Lienhypertexte"/>
                <w:noProof/>
              </w:rPr>
              <w:t>D.</w:t>
            </w:r>
            <w:r w:rsidR="00CE36D0">
              <w:rPr>
                <w:rFonts w:eastAsiaTheme="minorEastAsia"/>
                <w:noProof/>
                <w:lang w:eastAsia="fr-FR"/>
              </w:rPr>
              <w:tab/>
            </w:r>
            <w:r w:rsidR="00CE36D0" w:rsidRPr="00FA1C4F">
              <w:rPr>
                <w:rStyle w:val="Lienhypertexte"/>
                <w:noProof/>
              </w:rPr>
              <w:t>Recours à des agents</w:t>
            </w:r>
            <w:r w:rsidR="00CE36D0">
              <w:rPr>
                <w:noProof/>
                <w:webHidden/>
              </w:rPr>
              <w:tab/>
            </w:r>
            <w:r w:rsidR="00CE36D0">
              <w:rPr>
                <w:noProof/>
                <w:webHidden/>
              </w:rPr>
              <w:fldChar w:fldCharType="begin"/>
            </w:r>
            <w:r w:rsidR="00CE36D0">
              <w:rPr>
                <w:noProof/>
                <w:webHidden/>
              </w:rPr>
              <w:instrText xml:space="preserve"> PAGEREF _Toc507679462 \h </w:instrText>
            </w:r>
            <w:r w:rsidR="00CE36D0">
              <w:rPr>
                <w:noProof/>
                <w:webHidden/>
              </w:rPr>
            </w:r>
            <w:r w:rsidR="00CE36D0">
              <w:rPr>
                <w:noProof/>
                <w:webHidden/>
              </w:rPr>
              <w:fldChar w:fldCharType="separate"/>
            </w:r>
            <w:r w:rsidR="00CE36D0">
              <w:rPr>
                <w:noProof/>
                <w:webHidden/>
              </w:rPr>
              <w:t>8</w:t>
            </w:r>
            <w:r w:rsidR="00CE36D0">
              <w:rPr>
                <w:noProof/>
                <w:webHidden/>
              </w:rPr>
              <w:fldChar w:fldCharType="end"/>
            </w:r>
          </w:hyperlink>
        </w:p>
        <w:p w:rsidR="00CE36D0" w:rsidRDefault="00F43B55">
          <w:pPr>
            <w:pStyle w:val="TM1"/>
            <w:rPr>
              <w:rFonts w:eastAsiaTheme="minorEastAsia"/>
              <w:noProof/>
              <w:lang w:eastAsia="fr-FR"/>
            </w:rPr>
          </w:pPr>
          <w:hyperlink w:anchor="_Toc507679463" w:history="1">
            <w:r w:rsidR="00CE36D0" w:rsidRPr="00FA1C4F">
              <w:rPr>
                <w:rStyle w:val="Lienhypertexte"/>
                <w:noProof/>
              </w:rPr>
              <w:t>3.</w:t>
            </w:r>
            <w:r w:rsidR="00CE36D0">
              <w:rPr>
                <w:rFonts w:eastAsiaTheme="minorEastAsia"/>
                <w:noProof/>
                <w:lang w:eastAsia="fr-FR"/>
              </w:rPr>
              <w:tab/>
            </w:r>
            <w:r w:rsidR="00CE36D0" w:rsidRPr="00FA1C4F">
              <w:rPr>
                <w:rStyle w:val="Lienhypertexte"/>
                <w:noProof/>
              </w:rPr>
              <w:t>Plan d’affaires et réglementation prudentielle</w:t>
            </w:r>
            <w:r w:rsidR="00CE36D0">
              <w:rPr>
                <w:noProof/>
                <w:webHidden/>
              </w:rPr>
              <w:tab/>
            </w:r>
            <w:r w:rsidR="00CE36D0">
              <w:rPr>
                <w:noProof/>
                <w:webHidden/>
              </w:rPr>
              <w:fldChar w:fldCharType="begin"/>
            </w:r>
            <w:r w:rsidR="00CE36D0">
              <w:rPr>
                <w:noProof/>
                <w:webHidden/>
              </w:rPr>
              <w:instrText xml:space="preserve"> PAGEREF _Toc507679463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4"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Plan d’affaires</w:t>
            </w:r>
            <w:r w:rsidR="00CE36D0">
              <w:rPr>
                <w:noProof/>
                <w:webHidden/>
              </w:rPr>
              <w:tab/>
            </w:r>
            <w:r w:rsidR="00CE36D0">
              <w:rPr>
                <w:noProof/>
                <w:webHidden/>
              </w:rPr>
              <w:fldChar w:fldCharType="begin"/>
            </w:r>
            <w:r w:rsidR="00CE36D0">
              <w:rPr>
                <w:noProof/>
                <w:webHidden/>
              </w:rPr>
              <w:instrText xml:space="preserve"> PAGEREF _Toc507679464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5"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Capital initial</w:t>
            </w:r>
            <w:r w:rsidR="00CE36D0">
              <w:rPr>
                <w:noProof/>
                <w:webHidden/>
              </w:rPr>
              <w:tab/>
            </w:r>
            <w:r w:rsidR="00CE36D0">
              <w:rPr>
                <w:noProof/>
                <w:webHidden/>
              </w:rPr>
              <w:fldChar w:fldCharType="begin"/>
            </w:r>
            <w:r w:rsidR="00CE36D0">
              <w:rPr>
                <w:noProof/>
                <w:webHidden/>
              </w:rPr>
              <w:instrText xml:space="preserve"> PAGEREF _Toc507679465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6"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Protection des fonds collectés</w:t>
            </w:r>
            <w:r w:rsidR="00CE36D0">
              <w:rPr>
                <w:noProof/>
                <w:webHidden/>
              </w:rPr>
              <w:tab/>
            </w:r>
            <w:r w:rsidR="00CE36D0">
              <w:rPr>
                <w:noProof/>
                <w:webHidden/>
              </w:rPr>
              <w:fldChar w:fldCharType="begin"/>
            </w:r>
            <w:r w:rsidR="00CE36D0">
              <w:rPr>
                <w:noProof/>
                <w:webHidden/>
              </w:rPr>
              <w:instrText xml:space="preserve"> PAGEREF _Toc507679466 \h </w:instrText>
            </w:r>
            <w:r w:rsidR="00CE36D0">
              <w:rPr>
                <w:noProof/>
                <w:webHidden/>
              </w:rPr>
            </w:r>
            <w:r w:rsidR="00CE36D0">
              <w:rPr>
                <w:noProof/>
                <w:webHidden/>
              </w:rPr>
              <w:fldChar w:fldCharType="separate"/>
            </w:r>
            <w:r w:rsidR="00CE36D0">
              <w:rPr>
                <w:noProof/>
                <w:webHidden/>
              </w:rPr>
              <w:t>9</w:t>
            </w:r>
            <w:r w:rsidR="00CE36D0">
              <w:rPr>
                <w:noProof/>
                <w:webHidden/>
              </w:rPr>
              <w:fldChar w:fldCharType="end"/>
            </w:r>
          </w:hyperlink>
        </w:p>
        <w:p w:rsidR="00CE36D0" w:rsidRDefault="00F43B55">
          <w:pPr>
            <w:pStyle w:val="TM1"/>
            <w:rPr>
              <w:rFonts w:eastAsiaTheme="minorEastAsia"/>
              <w:noProof/>
              <w:lang w:eastAsia="fr-FR"/>
            </w:rPr>
          </w:pPr>
          <w:hyperlink w:anchor="_Toc507679467" w:history="1">
            <w:r w:rsidR="00CE36D0" w:rsidRPr="00FA1C4F">
              <w:rPr>
                <w:rStyle w:val="Lienhypertexte"/>
                <w:noProof/>
              </w:rPr>
              <w:t>4.</w:t>
            </w:r>
            <w:r w:rsidR="00CE36D0">
              <w:rPr>
                <w:rFonts w:eastAsiaTheme="minorEastAsia"/>
                <w:noProof/>
                <w:lang w:eastAsia="fr-FR"/>
              </w:rPr>
              <w:tab/>
            </w:r>
            <w:r w:rsidR="00CE36D0" w:rsidRPr="00FA1C4F">
              <w:rPr>
                <w:rStyle w:val="Lienhypertexte"/>
                <w:noProof/>
              </w:rPr>
              <w:t>Structure organisationnelle et mécanisme de contrôle interne</w:t>
            </w:r>
            <w:r w:rsidR="00CE36D0">
              <w:rPr>
                <w:noProof/>
                <w:webHidden/>
              </w:rPr>
              <w:tab/>
            </w:r>
            <w:r w:rsidR="00CE36D0">
              <w:rPr>
                <w:noProof/>
                <w:webHidden/>
              </w:rPr>
              <w:fldChar w:fldCharType="begin"/>
            </w:r>
            <w:r w:rsidR="00CE36D0">
              <w:rPr>
                <w:noProof/>
                <w:webHidden/>
              </w:rPr>
              <w:instrText xml:space="preserve"> PAGEREF _Toc507679467 \h </w:instrText>
            </w:r>
            <w:r w:rsidR="00CE36D0">
              <w:rPr>
                <w:noProof/>
                <w:webHidden/>
              </w:rPr>
            </w:r>
            <w:r w:rsidR="00CE36D0">
              <w:rPr>
                <w:noProof/>
                <w:webHidden/>
              </w:rPr>
              <w:fldChar w:fldCharType="separate"/>
            </w:r>
            <w:r w:rsidR="00CE36D0">
              <w:rPr>
                <w:noProof/>
                <w:webHidden/>
              </w:rPr>
              <w:t>11</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8"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Structure organisationnelle</w:t>
            </w:r>
            <w:r w:rsidR="00CE36D0">
              <w:rPr>
                <w:noProof/>
                <w:webHidden/>
              </w:rPr>
              <w:tab/>
            </w:r>
            <w:r w:rsidR="00CE36D0">
              <w:rPr>
                <w:noProof/>
                <w:webHidden/>
              </w:rPr>
              <w:fldChar w:fldCharType="begin"/>
            </w:r>
            <w:r w:rsidR="00CE36D0">
              <w:rPr>
                <w:noProof/>
                <w:webHidden/>
              </w:rPr>
              <w:instrText xml:space="preserve"> PAGEREF _Toc507679468 \h </w:instrText>
            </w:r>
            <w:r w:rsidR="00CE36D0">
              <w:rPr>
                <w:noProof/>
                <w:webHidden/>
              </w:rPr>
            </w:r>
            <w:r w:rsidR="00CE36D0">
              <w:rPr>
                <w:noProof/>
                <w:webHidden/>
              </w:rPr>
              <w:fldChar w:fldCharType="separate"/>
            </w:r>
            <w:r w:rsidR="00CE36D0">
              <w:rPr>
                <w:noProof/>
                <w:webHidden/>
              </w:rPr>
              <w:t>11</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69"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Mécanismes de contrôle interne</w:t>
            </w:r>
            <w:r w:rsidR="00CE36D0">
              <w:rPr>
                <w:noProof/>
                <w:webHidden/>
              </w:rPr>
              <w:tab/>
            </w:r>
            <w:r w:rsidR="00CE36D0">
              <w:rPr>
                <w:noProof/>
                <w:webHidden/>
              </w:rPr>
              <w:fldChar w:fldCharType="begin"/>
            </w:r>
            <w:r w:rsidR="00CE36D0">
              <w:rPr>
                <w:noProof/>
                <w:webHidden/>
              </w:rPr>
              <w:instrText xml:space="preserve"> PAGEREF _Toc507679469 \h </w:instrText>
            </w:r>
            <w:r w:rsidR="00CE36D0">
              <w:rPr>
                <w:noProof/>
                <w:webHidden/>
              </w:rPr>
            </w:r>
            <w:r w:rsidR="00CE36D0">
              <w:rPr>
                <w:noProof/>
                <w:webHidden/>
              </w:rPr>
              <w:fldChar w:fldCharType="separate"/>
            </w:r>
            <w:r w:rsidR="00CE36D0">
              <w:rPr>
                <w:noProof/>
                <w:webHidden/>
              </w:rPr>
              <w:t>11</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70"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Lutte contre le blanchiment de capitaux et le financement du terrorisme</w:t>
            </w:r>
            <w:r w:rsidR="00CE36D0">
              <w:rPr>
                <w:noProof/>
                <w:webHidden/>
              </w:rPr>
              <w:tab/>
            </w:r>
            <w:r w:rsidR="00CE36D0">
              <w:rPr>
                <w:noProof/>
                <w:webHidden/>
              </w:rPr>
              <w:fldChar w:fldCharType="begin"/>
            </w:r>
            <w:r w:rsidR="00CE36D0">
              <w:rPr>
                <w:noProof/>
                <w:webHidden/>
              </w:rPr>
              <w:instrText xml:space="preserve"> PAGEREF _Toc507679470 \h </w:instrText>
            </w:r>
            <w:r w:rsidR="00CE36D0">
              <w:rPr>
                <w:noProof/>
                <w:webHidden/>
              </w:rPr>
            </w:r>
            <w:r w:rsidR="00CE36D0">
              <w:rPr>
                <w:noProof/>
                <w:webHidden/>
              </w:rPr>
              <w:fldChar w:fldCharType="separate"/>
            </w:r>
            <w:r w:rsidR="00CE36D0">
              <w:rPr>
                <w:noProof/>
                <w:webHidden/>
              </w:rPr>
              <w:t>12</w:t>
            </w:r>
            <w:r w:rsidR="00CE36D0">
              <w:rPr>
                <w:noProof/>
                <w:webHidden/>
              </w:rPr>
              <w:fldChar w:fldCharType="end"/>
            </w:r>
          </w:hyperlink>
        </w:p>
        <w:p w:rsidR="00CE36D0" w:rsidRDefault="00F43B55">
          <w:pPr>
            <w:pStyle w:val="TM1"/>
            <w:rPr>
              <w:rFonts w:eastAsiaTheme="minorEastAsia"/>
              <w:noProof/>
              <w:lang w:eastAsia="fr-FR"/>
            </w:rPr>
          </w:pPr>
          <w:hyperlink w:anchor="_Toc507679471" w:history="1">
            <w:r w:rsidR="00CE36D0" w:rsidRPr="00FA1C4F">
              <w:rPr>
                <w:rStyle w:val="Lienhypertexte"/>
                <w:noProof/>
              </w:rPr>
              <w:t>5.</w:t>
            </w:r>
            <w:r w:rsidR="00CE36D0">
              <w:rPr>
                <w:rFonts w:eastAsiaTheme="minorEastAsia"/>
                <w:noProof/>
                <w:lang w:eastAsia="fr-FR"/>
              </w:rPr>
              <w:tab/>
            </w:r>
            <w:r w:rsidR="00CE36D0" w:rsidRPr="00FA1C4F">
              <w:rPr>
                <w:rStyle w:val="Lienhypertexte"/>
                <w:noProof/>
              </w:rPr>
              <w:t>Procédures d’accès aux données sensibles et politique de sécurité</w:t>
            </w:r>
            <w:r w:rsidR="00CE36D0">
              <w:rPr>
                <w:noProof/>
                <w:webHidden/>
              </w:rPr>
              <w:tab/>
            </w:r>
            <w:r w:rsidR="00CE36D0">
              <w:rPr>
                <w:noProof/>
                <w:webHidden/>
              </w:rPr>
              <w:fldChar w:fldCharType="begin"/>
            </w:r>
            <w:r w:rsidR="00CE36D0">
              <w:rPr>
                <w:noProof/>
                <w:webHidden/>
              </w:rPr>
              <w:instrText xml:space="preserve"> PAGEREF _Toc507679471 \h </w:instrText>
            </w:r>
            <w:r w:rsidR="00CE36D0">
              <w:rPr>
                <w:noProof/>
                <w:webHidden/>
              </w:rPr>
            </w:r>
            <w:r w:rsidR="00CE36D0">
              <w:rPr>
                <w:noProof/>
                <w:webHidden/>
              </w:rPr>
              <w:fldChar w:fldCharType="separate"/>
            </w:r>
            <w:r w:rsidR="00CE36D0">
              <w:rPr>
                <w:noProof/>
                <w:webHidden/>
              </w:rPr>
              <w:t>14</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72"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Procédures pour restreindre, enregistrer, surveiller, et tracer l’accès aux données de paiement sensibles et garder la trace de ces accès</w:t>
            </w:r>
            <w:r w:rsidR="00CE36D0">
              <w:rPr>
                <w:noProof/>
                <w:webHidden/>
              </w:rPr>
              <w:tab/>
            </w:r>
            <w:r w:rsidR="00CE36D0">
              <w:rPr>
                <w:noProof/>
                <w:webHidden/>
              </w:rPr>
              <w:fldChar w:fldCharType="begin"/>
            </w:r>
            <w:r w:rsidR="00CE36D0">
              <w:rPr>
                <w:noProof/>
                <w:webHidden/>
              </w:rPr>
              <w:instrText xml:space="preserve"> PAGEREF _Toc507679472 \h </w:instrText>
            </w:r>
            <w:r w:rsidR="00CE36D0">
              <w:rPr>
                <w:noProof/>
                <w:webHidden/>
              </w:rPr>
            </w:r>
            <w:r w:rsidR="00CE36D0">
              <w:rPr>
                <w:noProof/>
                <w:webHidden/>
              </w:rPr>
              <w:fldChar w:fldCharType="separate"/>
            </w:r>
            <w:r w:rsidR="00CE36D0">
              <w:rPr>
                <w:noProof/>
                <w:webHidden/>
              </w:rPr>
              <w:t>14</w:t>
            </w:r>
            <w:r w:rsidR="00CE36D0">
              <w:rPr>
                <w:noProof/>
                <w:webHidden/>
              </w:rPr>
              <w:fldChar w:fldCharType="end"/>
            </w:r>
          </w:hyperlink>
        </w:p>
        <w:p w:rsidR="00CE36D0" w:rsidRDefault="00F43B55">
          <w:pPr>
            <w:pStyle w:val="TM2"/>
            <w:tabs>
              <w:tab w:val="left" w:pos="660"/>
              <w:tab w:val="right" w:leader="dot" w:pos="9062"/>
            </w:tabs>
            <w:rPr>
              <w:rFonts w:eastAsiaTheme="minorEastAsia"/>
              <w:noProof/>
              <w:lang w:eastAsia="fr-FR"/>
            </w:rPr>
          </w:pPr>
          <w:hyperlink w:anchor="_Toc507679473"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Politique de sécurité des services de paiement</w:t>
            </w:r>
            <w:r w:rsidR="00CE36D0">
              <w:rPr>
                <w:noProof/>
                <w:webHidden/>
              </w:rPr>
              <w:tab/>
            </w:r>
            <w:r w:rsidR="00CE36D0">
              <w:rPr>
                <w:noProof/>
                <w:webHidden/>
              </w:rPr>
              <w:fldChar w:fldCharType="begin"/>
            </w:r>
            <w:r w:rsidR="00CE36D0">
              <w:rPr>
                <w:noProof/>
                <w:webHidden/>
              </w:rPr>
              <w:instrText xml:space="preserve"> PAGEREF _Toc507679473 \h </w:instrText>
            </w:r>
            <w:r w:rsidR="00CE36D0">
              <w:rPr>
                <w:noProof/>
                <w:webHidden/>
              </w:rPr>
            </w:r>
            <w:r w:rsidR="00CE36D0">
              <w:rPr>
                <w:noProof/>
                <w:webHidden/>
              </w:rPr>
              <w:fldChar w:fldCharType="separate"/>
            </w:r>
            <w:r w:rsidR="00CE36D0">
              <w:rPr>
                <w:noProof/>
                <w:webHidden/>
              </w:rPr>
              <w:t>14</w:t>
            </w:r>
            <w:r w:rsidR="00CE36D0">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457"/>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2"/>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F43B55">
              <w:rPr>
                <w:rFonts w:ascii="Arial" w:eastAsia="Times New Roman" w:hAnsi="Arial" w:cs="Arial"/>
                <w:sz w:val="20"/>
                <w:szCs w:val="20"/>
                <w:lang w:eastAsia="fr-FR"/>
              </w:rPr>
            </w:r>
            <w:r w:rsidR="00F43B55">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F43B55">
              <w:rPr>
                <w:rFonts w:ascii="Arial" w:eastAsia="Times New Roman" w:hAnsi="Arial" w:cs="Arial"/>
                <w:sz w:val="20"/>
                <w:szCs w:val="20"/>
                <w:lang w:eastAsia="fr-FR"/>
              </w:rPr>
            </w:r>
            <w:r w:rsidR="00F43B55">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68744B">
        <w:rPr>
          <w:rFonts w:ascii="Arial" w:hAnsi="Arial" w:cs="Arial"/>
          <w:b/>
          <w:color w:val="1F497D" w:themeColor="text2"/>
          <w:sz w:val="20"/>
          <w:szCs w:val="20"/>
          <w:u w:val="single"/>
        </w:rPr>
        <w:t>qualifiée (</w:t>
      </w:r>
      <w:r w:rsidRPr="00E207B2">
        <w:rPr>
          <w:rFonts w:ascii="Arial" w:hAnsi="Arial" w:cs="Arial"/>
          <w:b/>
          <w:color w:val="1F497D" w:themeColor="text2"/>
          <w:sz w:val="20"/>
          <w:szCs w:val="20"/>
          <w:u w:val="single"/>
        </w:rPr>
        <w:t>insérer le lien</w:t>
      </w:r>
      <w:r w:rsidRPr="0068744B">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3B55">
              <w:rPr>
                <w:rFonts w:ascii="Arial" w:eastAsia="Times New Roman" w:hAnsi="Arial" w:cs="Arial"/>
                <w:sz w:val="20"/>
                <w:szCs w:val="20"/>
                <w:lang w:eastAsia="fr-FR"/>
              </w:rPr>
            </w:r>
            <w:r w:rsidR="00F43B5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3B55">
              <w:rPr>
                <w:rFonts w:ascii="Arial" w:eastAsia="Times New Roman" w:hAnsi="Arial" w:cs="Arial"/>
                <w:sz w:val="20"/>
                <w:szCs w:val="20"/>
                <w:lang w:eastAsia="fr-FR"/>
              </w:rPr>
            </w:r>
            <w:r w:rsidR="00F43B5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3B55">
              <w:rPr>
                <w:rFonts w:ascii="Arial" w:eastAsia="Times New Roman" w:hAnsi="Arial" w:cs="Arial"/>
                <w:sz w:val="20"/>
                <w:szCs w:val="20"/>
                <w:lang w:eastAsia="fr-FR"/>
              </w:rPr>
            </w:r>
            <w:r w:rsidR="00F43B5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3B55">
              <w:rPr>
                <w:rFonts w:ascii="Arial" w:eastAsia="Times New Roman" w:hAnsi="Arial" w:cs="Arial"/>
                <w:sz w:val="20"/>
                <w:szCs w:val="20"/>
                <w:lang w:eastAsia="fr-FR"/>
              </w:rPr>
            </w:r>
            <w:r w:rsidR="00F43B55">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5344A0">
        <w:rPr>
          <w:rFonts w:ascii="Arial" w:hAnsi="Arial" w:cs="Arial"/>
          <w:sz w:val="20"/>
          <w:szCs w:val="20"/>
        </w:rPr>
        <w:t>.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458"/>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6" w:name="_Toc507679459"/>
      <w:r w:rsidRPr="00A167A7">
        <w:t>Services de paiement</w:t>
      </w:r>
      <w:bookmarkEnd w:id="6"/>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sidR="00E01F25">
        <w:rPr>
          <w:rStyle w:val="Appelnotedebasdep"/>
          <w:rFonts w:cs="Arial"/>
          <w:szCs w:val="20"/>
        </w:rPr>
        <w:footnoteReference w:id="3"/>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Fournir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sidR="002E0D86">
        <w:rPr>
          <w:rFonts w:ascii="Arial" w:hAnsi="Arial" w:cs="Arial"/>
          <w:sz w:val="20"/>
          <w:szCs w:val="20"/>
        </w:rPr>
        <w:t>;</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lastRenderedPageBreak/>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7" w:name="_Toc507679460"/>
      <w:r w:rsidRPr="00A167A7">
        <w:t>Établissement de paiement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68744B">
        <w:rPr>
          <w:rFonts w:ascii="Arial" w:hAnsi="Arial" w:cs="Arial"/>
          <w:bCs/>
          <w:i/>
          <w:sz w:val="16"/>
          <w:szCs w:val="16"/>
        </w:rPr>
        <w:t>(Article L. 522-3 : sous réserve de l’application des dispositions de l’article L. 522-8, paragraphe 2, les établissements de</w:t>
      </w:r>
      <w:r w:rsidRPr="00C1149C">
        <w:rPr>
          <w:rFonts w:ascii="Arial" w:hAnsi="Arial" w:cs="Arial"/>
          <w:bCs/>
          <w:i/>
          <w:sz w:val="16"/>
          <w:szCs w:val="16"/>
        </w:rPr>
        <w:t xml:space="preserve"> paiement peuvent exercer à titre de profession habituelle une activité autre que la prestation de services de paiement ou de services connexes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Il s’agit dans ce cas d’établissement de paiement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461"/>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3B55">
              <w:rPr>
                <w:rFonts w:ascii="Arial" w:hAnsi="Arial" w:cs="Arial"/>
                <w:sz w:val="20"/>
              </w:rPr>
            </w:r>
            <w:r w:rsidR="00F43B55">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9" w:name="_Toc507679462"/>
      <w:r w:rsidRPr="00A167A7">
        <w:t>Recours à des agents</w:t>
      </w:r>
      <w:bookmarkEnd w:id="9"/>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8861CE">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12678E">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8861CE">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A32FCD">
        <w:rPr>
          <w:rFonts w:ascii="Arial" w:hAnsi="Arial" w:cs="Arial"/>
          <w:sz w:val="20"/>
          <w:szCs w:val="20"/>
        </w:rPr>
        <w:t>.</w:t>
      </w:r>
    </w:p>
    <w:p w:rsidR="0093368A" w:rsidRPr="00A167A7" w:rsidRDefault="0093368A" w:rsidP="0093368A">
      <w:pPr>
        <w:pStyle w:val="Titre1"/>
      </w:pPr>
      <w:bookmarkStart w:id="10" w:name="_Toc507679463"/>
      <w:r w:rsidRPr="00A167A7">
        <w:lastRenderedPageBreak/>
        <w:t>Plan d’affaires et réglementation prudentielle</w:t>
      </w:r>
      <w:bookmarkEnd w:id="10"/>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1" w:name="_Toc507679464"/>
      <w:r w:rsidRPr="00F14B4B">
        <w:t>Plan d’affaires</w:t>
      </w:r>
      <w:bookmarkEnd w:id="11"/>
    </w:p>
    <w:p w:rsidR="0093368A" w:rsidRDefault="0093368A" w:rsidP="0093368A">
      <w:pPr>
        <w:tabs>
          <w:tab w:val="left" w:pos="1418"/>
        </w:tabs>
        <w:rPr>
          <w:rFonts w:ascii="Arial" w:hAnsi="Arial" w:cs="Arial"/>
          <w:sz w:val="20"/>
          <w:szCs w:val="20"/>
        </w:rPr>
      </w:pPr>
    </w:p>
    <w:p w:rsidR="0093368A" w:rsidRDefault="0093368A" w:rsidP="008861CE">
      <w:pPr>
        <w:tabs>
          <w:tab w:val="left" w:pos="1418"/>
        </w:tabs>
        <w:jc w:val="both"/>
        <w:rPr>
          <w:rFonts w:ascii="Arial" w:hAnsi="Arial" w:cs="Arial"/>
          <w:sz w:val="20"/>
          <w:szCs w:val="20"/>
        </w:rPr>
      </w:pPr>
      <w:r>
        <w:rPr>
          <w:rFonts w:ascii="Arial" w:hAnsi="Arial" w:cs="Arial"/>
          <w:sz w:val="20"/>
          <w:szCs w:val="20"/>
        </w:rPr>
        <w:t xml:space="preserve">Le plan d’affaires </w:t>
      </w:r>
      <w:r w:rsidR="008861CE">
        <w:rPr>
          <w:rFonts w:ascii="Arial" w:hAnsi="Arial" w:cs="Arial"/>
          <w:sz w:val="20"/>
          <w:szCs w:val="20"/>
        </w:rPr>
        <w:t xml:space="preserve">doit permettre de s’assurer du respect de la règle de capital initial (cf. infra) ainsi que </w:t>
      </w:r>
      <w:r w:rsidR="00094014">
        <w:rPr>
          <w:rFonts w:ascii="Arial" w:hAnsi="Arial" w:cs="Arial"/>
          <w:sz w:val="20"/>
          <w:szCs w:val="20"/>
        </w:rPr>
        <w:t xml:space="preserve">la </w:t>
      </w:r>
      <w:r w:rsidR="008861CE">
        <w:rPr>
          <w:rFonts w:ascii="Arial" w:hAnsi="Arial" w:cs="Arial"/>
          <w:sz w:val="20"/>
          <w:szCs w:val="20"/>
        </w:rPr>
        <w:t>capacité</w:t>
      </w:r>
      <w:r w:rsidR="00094014">
        <w:rPr>
          <w:rFonts w:ascii="Arial" w:hAnsi="Arial" w:cs="Arial"/>
          <w:sz w:val="20"/>
          <w:szCs w:val="20"/>
        </w:rPr>
        <w:t xml:space="preserve"> de l’établissement </w:t>
      </w:r>
      <w:r>
        <w:rPr>
          <w:rFonts w:ascii="Arial" w:hAnsi="Arial" w:cs="Arial"/>
          <w:sz w:val="20"/>
          <w:szCs w:val="20"/>
        </w:rPr>
        <w:t xml:space="preserve">à </w:t>
      </w:r>
      <w:r w:rsidR="008861CE">
        <w:rPr>
          <w:rFonts w:ascii="Arial" w:hAnsi="Arial" w:cs="Arial"/>
          <w:sz w:val="20"/>
          <w:szCs w:val="20"/>
        </w:rPr>
        <w:t xml:space="preserve">répondre aux exigences réglementaires et prudentielles ; à ce titre, il est opportun de </w:t>
      </w:r>
      <w:r>
        <w:rPr>
          <w:rFonts w:ascii="Arial" w:hAnsi="Arial" w:cs="Arial"/>
          <w:sz w:val="20"/>
          <w:szCs w:val="20"/>
        </w:rPr>
        <w:t>fournir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094014" w:rsidRPr="00E207B2" w:rsidRDefault="0093368A" w:rsidP="00E207B2">
      <w:pPr>
        <w:pStyle w:val="Paragraphedeliste"/>
        <w:numPr>
          <w:ilvl w:val="0"/>
          <w:numId w:val="4"/>
        </w:numPr>
        <w:tabs>
          <w:tab w:val="left" w:pos="1418"/>
        </w:tabs>
        <w:jc w:val="both"/>
        <w:rPr>
          <w:rFonts w:ascii="Arial" w:hAnsi="Arial" w:cs="Arial"/>
          <w:sz w:val="20"/>
          <w:szCs w:val="20"/>
        </w:rPr>
      </w:pPr>
      <w:r w:rsidRPr="00E207B2">
        <w:rPr>
          <w:rFonts w:ascii="Arial" w:hAnsi="Arial" w:cs="Arial"/>
          <w:sz w:val="20"/>
          <w:szCs w:val="20"/>
        </w:rPr>
        <w:t>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w:t>
      </w:r>
      <w:r w:rsidR="00094014" w:rsidRPr="00E207B2">
        <w:rPr>
          <w:rFonts w:ascii="Arial" w:hAnsi="Arial" w:cs="Arial"/>
          <w:sz w:val="20"/>
          <w:szCs w:val="20"/>
        </w:rPr>
        <w:t xml:space="preserve">un compte de résultat et un bilan prévisionnel incluant un ou des </w:t>
      </w:r>
      <w:r w:rsidR="00094014" w:rsidRPr="00E207B2">
        <w:rPr>
          <w:rFonts w:ascii="Arial" w:hAnsi="Arial" w:cs="Arial"/>
          <w:sz w:val="20"/>
          <w:szCs w:val="20"/>
          <w:u w:val="single"/>
        </w:rPr>
        <w:t>scénarii cibles</w:t>
      </w:r>
      <w:r w:rsidR="00094014" w:rsidRPr="00E207B2">
        <w:rPr>
          <w:rFonts w:ascii="Arial" w:hAnsi="Arial" w:cs="Arial"/>
          <w:sz w:val="20"/>
          <w:szCs w:val="20"/>
        </w:rPr>
        <w:t xml:space="preserve"> et un ou des </w:t>
      </w:r>
      <w:r w:rsidR="00094014" w:rsidRPr="00E207B2">
        <w:rPr>
          <w:rFonts w:ascii="Arial" w:hAnsi="Arial" w:cs="Arial"/>
          <w:sz w:val="20"/>
          <w:szCs w:val="20"/>
          <w:u w:val="single"/>
        </w:rPr>
        <w:t>scénarii dégradés</w:t>
      </w:r>
      <w:r w:rsidR="00094014" w:rsidRPr="00E207B2">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rsidR="0093368A" w:rsidRPr="00094014" w:rsidRDefault="0093368A" w:rsidP="00094014">
      <w:pPr>
        <w:pStyle w:val="Paragraphedeliste"/>
        <w:tabs>
          <w:tab w:val="left" w:pos="1418"/>
        </w:tabs>
        <w:ind w:left="717"/>
        <w:jc w:val="both"/>
        <w:rPr>
          <w:rFonts w:ascii="Arial" w:hAnsi="Arial" w:cs="Arial"/>
          <w:sz w:val="20"/>
          <w:szCs w:val="20"/>
        </w:rPr>
      </w:pPr>
    </w:p>
    <w:p w:rsidR="008861CE" w:rsidRDefault="008861CE"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2" w:name="_Toc507679465"/>
      <w:r>
        <w:t>Capital initial</w:t>
      </w:r>
      <w:bookmarkEnd w:id="12"/>
      <w:r>
        <w:t xml:space="preserve"> </w:t>
      </w:r>
    </w:p>
    <w:p w:rsidR="00A32FCD" w:rsidRDefault="00A32FCD" w:rsidP="0093368A">
      <w:pPr>
        <w:jc w:val="both"/>
        <w:rPr>
          <w:rFonts w:ascii="Arial" w:hAnsi="Arial" w:cs="Arial"/>
          <w:sz w:val="20"/>
          <w:szCs w:val="20"/>
        </w:rPr>
      </w:pPr>
    </w:p>
    <w:p w:rsidR="0093368A" w:rsidRDefault="0084235D" w:rsidP="0093368A">
      <w:pPr>
        <w:jc w:val="both"/>
        <w:rPr>
          <w:rFonts w:ascii="Arial" w:hAnsi="Arial" w:cs="Arial"/>
          <w:sz w:val="20"/>
          <w:szCs w:val="20"/>
        </w:rPr>
      </w:pPr>
      <w:r>
        <w:rPr>
          <w:rFonts w:ascii="Arial" w:hAnsi="Arial" w:cs="Arial"/>
          <w:sz w:val="20"/>
          <w:szCs w:val="20"/>
        </w:rPr>
        <w:t xml:space="preserve">Le futur établissement devra se doter d’un </w:t>
      </w:r>
      <w:r w:rsidR="0093368A" w:rsidRPr="00CA51E6">
        <w:rPr>
          <w:rFonts w:ascii="Arial" w:hAnsi="Arial" w:cs="Arial"/>
          <w:sz w:val="20"/>
          <w:szCs w:val="20"/>
        </w:rPr>
        <w:t xml:space="preserve">niveau minimum </w:t>
      </w:r>
      <w:r w:rsidRPr="00CA51E6">
        <w:rPr>
          <w:rFonts w:ascii="Arial" w:hAnsi="Arial" w:cs="Arial"/>
          <w:sz w:val="20"/>
          <w:szCs w:val="20"/>
        </w:rPr>
        <w:t>d</w:t>
      </w:r>
      <w:r>
        <w:rPr>
          <w:rFonts w:ascii="Arial" w:hAnsi="Arial" w:cs="Arial"/>
          <w:sz w:val="20"/>
          <w:szCs w:val="20"/>
        </w:rPr>
        <w:t>e</w:t>
      </w:r>
      <w:r w:rsidRPr="00CA51E6">
        <w:rPr>
          <w:rFonts w:ascii="Arial" w:hAnsi="Arial" w:cs="Arial"/>
          <w:sz w:val="20"/>
          <w:szCs w:val="20"/>
        </w:rPr>
        <w:t xml:space="preserve"> </w:t>
      </w:r>
      <w:r w:rsidR="0093368A" w:rsidRPr="00CA51E6">
        <w:rPr>
          <w:rFonts w:ascii="Arial" w:hAnsi="Arial" w:cs="Arial"/>
          <w:sz w:val="20"/>
          <w:szCs w:val="20"/>
        </w:rPr>
        <w:t>capital initial</w:t>
      </w:r>
      <w:r w:rsidR="0021695F">
        <w:rPr>
          <w:rStyle w:val="Appelnotedebasdep"/>
          <w:rFonts w:cs="Arial"/>
          <w:szCs w:val="20"/>
        </w:rPr>
        <w:footnoteReference w:id="4"/>
      </w:r>
      <w:r w:rsidR="0093368A" w:rsidRPr="00CA51E6">
        <w:rPr>
          <w:rFonts w:ascii="Arial" w:hAnsi="Arial" w:cs="Arial"/>
          <w:sz w:val="20"/>
          <w:szCs w:val="20"/>
        </w:rPr>
        <w:t xml:space="preserve"> </w:t>
      </w:r>
      <w:r>
        <w:rPr>
          <w:rFonts w:ascii="Arial" w:hAnsi="Arial" w:cs="Arial"/>
          <w:sz w:val="20"/>
          <w:szCs w:val="20"/>
        </w:rPr>
        <w:t xml:space="preserve">de </w:t>
      </w:r>
      <w:r w:rsidR="00A32FCD" w:rsidRPr="008861CE">
        <w:rPr>
          <w:rFonts w:ascii="Arial" w:hAnsi="Arial" w:cs="Arial"/>
          <w:b/>
          <w:sz w:val="20"/>
          <w:szCs w:val="20"/>
        </w:rPr>
        <w:t>40</w:t>
      </w:r>
      <w:r w:rsidRPr="008861CE">
        <w:rPr>
          <w:rFonts w:ascii="Arial" w:hAnsi="Arial" w:cs="Arial"/>
          <w:b/>
          <w:sz w:val="20"/>
          <w:szCs w:val="20"/>
        </w:rPr>
        <w:t> 000</w:t>
      </w:r>
      <w:r w:rsidR="00A32FCD" w:rsidRPr="008861CE">
        <w:rPr>
          <w:rFonts w:ascii="Arial" w:hAnsi="Arial" w:cs="Arial"/>
          <w:b/>
          <w:sz w:val="20"/>
          <w:szCs w:val="20"/>
        </w:rPr>
        <w:t xml:space="preserve"> euros</w:t>
      </w:r>
      <w:r>
        <w:rPr>
          <w:rFonts w:ascii="Arial" w:hAnsi="Arial" w:cs="Arial"/>
          <w:sz w:val="20"/>
          <w:szCs w:val="20"/>
        </w:rPr>
        <w:t>.</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Default="0093368A" w:rsidP="0093368A">
      <w:pPr>
        <w:rPr>
          <w:rFonts w:ascii="Arial" w:hAnsi="Arial" w:cs="Arial"/>
          <w:sz w:val="20"/>
          <w:szCs w:val="20"/>
        </w:rPr>
      </w:pPr>
    </w:p>
    <w:p w:rsidR="0093368A" w:rsidRPr="003B1354" w:rsidRDefault="0093368A" w:rsidP="0093368A">
      <w:pPr>
        <w:pStyle w:val="Titre2"/>
        <w:numPr>
          <w:ilvl w:val="0"/>
          <w:numId w:val="32"/>
        </w:numPr>
        <w:ind w:left="782" w:hanging="357"/>
      </w:pPr>
      <w:bookmarkStart w:id="13" w:name="_Toc507679466"/>
      <w:r w:rsidRPr="003B1354">
        <w:t>Protection des fonds collectés</w:t>
      </w:r>
      <w:bookmarkEnd w:id="13"/>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 xml:space="preserve">(Article </w:t>
      </w:r>
      <w:r w:rsidRPr="00A32FCD">
        <w:rPr>
          <w:rFonts w:ascii="Arial" w:hAnsi="Arial" w:cs="Arial"/>
          <w:i/>
          <w:sz w:val="20"/>
          <w:szCs w:val="20"/>
        </w:rPr>
        <w:t>L. 522-17</w:t>
      </w:r>
      <w:r w:rsidRPr="001363B8">
        <w:rPr>
          <w:rFonts w:ascii="Arial" w:hAnsi="Arial" w:cs="Arial"/>
          <w:i/>
          <w:sz w:val="20"/>
          <w:szCs w:val="20"/>
        </w:rPr>
        <w:t xml:space="preserve"> 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F43B55">
        <w:rPr>
          <w:rFonts w:ascii="Arial" w:hAnsi="Arial" w:cs="Arial"/>
          <w:sz w:val="20"/>
          <w:szCs w:val="20"/>
        </w:rPr>
      </w:r>
      <w:r w:rsidR="00F43B55">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F43B55">
        <w:rPr>
          <w:rFonts w:ascii="Arial" w:hAnsi="Arial" w:cs="Arial"/>
          <w:sz w:val="20"/>
          <w:szCs w:val="20"/>
        </w:rPr>
      </w:r>
      <w:r w:rsidR="00F43B55">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68744B" w:rsidRDefault="0068744B">
      <w:pPr>
        <w:spacing w:after="200"/>
        <w:rPr>
          <w:rFonts w:ascii="Arial" w:hAnsi="Arial" w:cs="Arial"/>
          <w:sz w:val="20"/>
          <w:szCs w:val="20"/>
        </w:rPr>
      </w:pPr>
      <w:r>
        <w:rPr>
          <w:rFonts w:ascii="Arial" w:hAnsi="Arial" w:cs="Arial"/>
          <w:sz w:val="20"/>
          <w:szCs w:val="20"/>
        </w:rPr>
        <w:br w:type="page"/>
      </w:r>
    </w:p>
    <w:p w:rsidR="0093368A" w:rsidRPr="00F14B4B" w:rsidRDefault="0093368A" w:rsidP="0093368A">
      <w:pPr>
        <w:pStyle w:val="Titre1"/>
      </w:pPr>
      <w:bookmarkStart w:id="14" w:name="_Toc507679467"/>
      <w:r w:rsidRPr="00F14B4B">
        <w:lastRenderedPageBreak/>
        <w:t>Structure organisationnelle et mécanisme de contrôle interne</w:t>
      </w:r>
      <w:bookmarkEnd w:id="14"/>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5" w:name="_Toc507679468"/>
      <w:r w:rsidRPr="00F14B4B">
        <w:t>Structure organisationnelle</w:t>
      </w:r>
      <w:bookmarkEnd w:id="15"/>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5"/>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3875FA">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rsidR="0093368A" w:rsidRPr="0062526D" w:rsidRDefault="0093368A" w:rsidP="0093368A">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6" w:name="_Toc507679469"/>
      <w:r w:rsidRPr="00601E1C">
        <w:t>Mécanismes de contrôle interne</w:t>
      </w:r>
      <w:bookmarkEnd w:id="16"/>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711313">
            <w:pPr>
              <w:rPr>
                <w:rFonts w:ascii="Arial" w:hAnsi="Arial" w:cs="Arial"/>
                <w:sz w:val="20"/>
              </w:rPr>
            </w:pPr>
            <w:r w:rsidRPr="00F44311">
              <w:rPr>
                <w:rFonts w:ascii="Arial" w:hAnsi="Arial" w:cs="Arial"/>
                <w:b/>
                <w:sz w:val="20"/>
              </w:rPr>
              <w:t xml:space="preserve">Nom du responsable du contrôle </w:t>
            </w:r>
            <w:r w:rsidR="00711313">
              <w:rPr>
                <w:rFonts w:ascii="Arial" w:hAnsi="Arial" w:cs="Arial"/>
                <w:b/>
                <w:sz w:val="20"/>
              </w:rPr>
              <w:t>interne</w:t>
            </w:r>
            <w:r w:rsidR="00711313">
              <w:rPr>
                <w:rFonts w:ascii="Arial" w:hAnsi="Arial" w:cs="Arial"/>
                <w:sz w:val="20"/>
              </w:rPr>
              <w:t> </w:t>
            </w:r>
            <w:r>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2E0D86" w:rsidRDefault="00A32FCD" w:rsidP="002E0D86">
      <w:pPr>
        <w:tabs>
          <w:tab w:val="left" w:pos="1418"/>
        </w:tabs>
        <w:spacing w:line="240" w:lineRule="auto"/>
        <w:jc w:val="both"/>
        <w:rPr>
          <w:rFonts w:ascii="Arial" w:hAnsi="Arial" w:cs="Arial"/>
          <w:sz w:val="20"/>
          <w:szCs w:val="20"/>
        </w:rPr>
      </w:pPr>
      <w:r>
        <w:rPr>
          <w:rFonts w:ascii="Arial" w:hAnsi="Arial" w:cs="Arial"/>
          <w:sz w:val="20"/>
          <w:szCs w:val="20"/>
        </w:rPr>
        <w:t>Le</w:t>
      </w:r>
      <w:r w:rsidR="002E0D86">
        <w:rPr>
          <w:rFonts w:ascii="Arial" w:hAnsi="Arial" w:cs="Arial"/>
          <w:sz w:val="20"/>
          <w:szCs w:val="20"/>
        </w:rPr>
        <w:t xml:space="preserve"> dispositif de contrôle interne tel que demandé pour </w:t>
      </w:r>
      <w:r w:rsidR="008861CE">
        <w:rPr>
          <w:rFonts w:ascii="Arial" w:hAnsi="Arial" w:cs="Arial"/>
          <w:sz w:val="20"/>
          <w:szCs w:val="20"/>
        </w:rPr>
        <w:t>l’agrément simplifié d’</w:t>
      </w:r>
      <w:r w:rsidR="002E0D86">
        <w:rPr>
          <w:rFonts w:ascii="Arial" w:hAnsi="Arial" w:cs="Arial"/>
          <w:sz w:val="20"/>
          <w:szCs w:val="20"/>
        </w:rPr>
        <w:t xml:space="preserve">un établissement de paiement </w:t>
      </w:r>
      <w:r w:rsidR="008861CE">
        <w:rPr>
          <w:rFonts w:ascii="Arial" w:hAnsi="Arial" w:cs="Arial"/>
          <w:sz w:val="20"/>
          <w:szCs w:val="20"/>
        </w:rPr>
        <w:t xml:space="preserve">devra permettre la mise en place de </w:t>
      </w:r>
      <w:r w:rsidR="002E0D86">
        <w:rPr>
          <w:rFonts w:ascii="Arial" w:hAnsi="Arial" w:cs="Arial"/>
          <w:sz w:val="20"/>
          <w:szCs w:val="20"/>
        </w:rPr>
        <w:t xml:space="preserve">« procédures efficaces de détection, de gestion, de contrôle et de déclaration des risques auquel il est ou pourrait être exposé, et d’un </w:t>
      </w:r>
      <w:r w:rsidR="002E0D86" w:rsidRPr="008861CE">
        <w:rPr>
          <w:rFonts w:ascii="Arial" w:hAnsi="Arial" w:cs="Arial"/>
          <w:sz w:val="20"/>
          <w:szCs w:val="20"/>
        </w:rPr>
        <w:t>dispositif adéquat de contrôle interne</w:t>
      </w:r>
      <w:r w:rsidR="0006003C">
        <w:rPr>
          <w:rFonts w:ascii="Arial" w:hAnsi="Arial" w:cs="Arial"/>
          <w:sz w:val="20"/>
          <w:szCs w:val="20"/>
        </w:rPr>
        <w:t> ».</w:t>
      </w:r>
    </w:p>
    <w:p w:rsidR="002E0D86" w:rsidRDefault="002E0D86"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A244F4" w:rsidRDefault="00A244F4" w:rsidP="0093368A">
      <w:pPr>
        <w:tabs>
          <w:tab w:val="left" w:pos="1418"/>
        </w:tabs>
        <w:spacing w:line="240" w:lineRule="auto"/>
        <w:jc w:val="both"/>
        <w:rPr>
          <w:rFonts w:ascii="Arial" w:hAnsi="Arial" w:cs="Arial"/>
          <w:sz w:val="20"/>
          <w:szCs w:val="20"/>
        </w:rPr>
      </w:pPr>
    </w:p>
    <w:p w:rsidR="002E0D86" w:rsidRDefault="002E0D86"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rsidR="002E0D86" w:rsidRDefault="002E0D86"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lastRenderedPageBreak/>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 xml:space="preserve">et les systèmes de </w:t>
      </w:r>
      <w:proofErr w:type="spellStart"/>
      <w:r>
        <w:rPr>
          <w:rFonts w:ascii="Arial" w:hAnsi="Arial" w:cs="Arial"/>
          <w:sz w:val="20"/>
          <w:szCs w:val="20"/>
        </w:rPr>
        <w:t>reporting</w:t>
      </w:r>
      <w:proofErr w:type="spellEnd"/>
      <w:r w:rsidR="00E65E22">
        <w:rPr>
          <w:rFonts w:ascii="Arial" w:hAnsi="Arial" w:cs="Arial"/>
          <w:sz w:val="20"/>
          <w:szCs w:val="20"/>
        </w:rPr>
        <w:t>, notamment pour la protection des fonds.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2E0D86" w:rsidRDefault="002E0D86"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17" w:name="_Toc507679470"/>
      <w:r>
        <w:t>Lutte contre le blanchiment de capitaux et le financement du terrorisme</w:t>
      </w:r>
      <w:bookmarkEnd w:id="17"/>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lastRenderedPageBreak/>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8" w:name="_Toc507679471"/>
      <w:r>
        <w:lastRenderedPageBreak/>
        <w:t xml:space="preserve">Procédures </w:t>
      </w:r>
      <w:r w:rsidR="0068744B">
        <w:t>d’</w:t>
      </w:r>
      <w:r>
        <w:t>accès aux données sensibles</w:t>
      </w:r>
      <w:r w:rsidR="0068744B">
        <w:t xml:space="preserve"> et politique de sécurité</w:t>
      </w:r>
      <w:bookmarkEnd w:id="18"/>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93368A" w:rsidRDefault="0093368A" w:rsidP="00D620B7">
      <w:pPr>
        <w:spacing w:line="240" w:lineRule="auto"/>
        <w:ind w:left="357"/>
        <w:jc w:val="both"/>
        <w:rPr>
          <w:rFonts w:ascii="Arial" w:hAnsi="Arial" w:cs="Arial"/>
          <w:bCs/>
          <w:sz w:val="20"/>
          <w:szCs w:val="20"/>
        </w:rPr>
      </w:pPr>
    </w:p>
    <w:p w:rsidR="0093368A" w:rsidRPr="0068744B" w:rsidRDefault="0093368A" w:rsidP="005C6340">
      <w:pPr>
        <w:pStyle w:val="Titre2"/>
        <w:numPr>
          <w:ilvl w:val="0"/>
          <w:numId w:val="56"/>
        </w:numPr>
      </w:pPr>
      <w:bookmarkStart w:id="19" w:name="_Toc507679472"/>
      <w:r w:rsidRPr="0068744B">
        <w:t>P</w:t>
      </w:r>
      <w:r w:rsidR="00F72E89" w:rsidRPr="0068744B">
        <w:t xml:space="preserve">rocédures pour </w:t>
      </w:r>
      <w:r w:rsidR="00D620B7" w:rsidRPr="0068744B">
        <w:t xml:space="preserve">restreindre, </w:t>
      </w:r>
      <w:r w:rsidR="00F72E89" w:rsidRPr="0068744B">
        <w:t>enregistrer</w:t>
      </w:r>
      <w:r w:rsidRPr="0068744B">
        <w:t xml:space="preserve">, </w:t>
      </w:r>
      <w:r w:rsidR="00F72E89" w:rsidRPr="0068744B">
        <w:t>surveiller</w:t>
      </w:r>
      <w:r w:rsidR="00B93618" w:rsidRPr="0068744B">
        <w:t xml:space="preserve">, </w:t>
      </w:r>
      <w:r w:rsidR="00F72E89" w:rsidRPr="0068744B">
        <w:t xml:space="preserve">et </w:t>
      </w:r>
      <w:r w:rsidR="00D620B7" w:rsidRPr="0068744B">
        <w:t>tracer</w:t>
      </w:r>
      <w:r w:rsidR="00F72E89" w:rsidRPr="0068744B">
        <w:t xml:space="preserve"> l’accès</w:t>
      </w:r>
      <w:r w:rsidRPr="0068744B">
        <w:t xml:space="preserve"> </w:t>
      </w:r>
      <w:r w:rsidR="00F72E89" w:rsidRPr="0068744B">
        <w:t>aux données de paiement sensibles</w:t>
      </w:r>
      <w:r w:rsidR="00D620B7" w:rsidRPr="0068744B">
        <w:t xml:space="preserve"> et garder la trace de ces accès</w:t>
      </w:r>
      <w:bookmarkEnd w:id="19"/>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E207B2" w:rsidRDefault="00E207B2" w:rsidP="00172DD1">
      <w:pPr>
        <w:spacing w:line="240" w:lineRule="auto"/>
        <w:ind w:left="357"/>
        <w:jc w:val="both"/>
        <w:rPr>
          <w:rFonts w:ascii="Arial" w:hAnsi="Arial" w:cs="Arial"/>
          <w:bCs/>
          <w:sz w:val="20"/>
          <w:szCs w:val="20"/>
        </w:rPr>
      </w:pPr>
    </w:p>
    <w:p w:rsidR="00E207B2" w:rsidRPr="00074738" w:rsidRDefault="00E207B2" w:rsidP="00172DD1">
      <w:pPr>
        <w:spacing w:line="240" w:lineRule="auto"/>
        <w:ind w:left="357"/>
        <w:jc w:val="both"/>
        <w:rPr>
          <w:rFonts w:ascii="Arial" w:hAnsi="Arial" w:cs="Arial"/>
          <w:bCs/>
          <w:sz w:val="20"/>
          <w:szCs w:val="20"/>
        </w:rPr>
      </w:pPr>
    </w:p>
    <w:p w:rsidR="00D963A6" w:rsidRDefault="00F72E89" w:rsidP="005C6340">
      <w:pPr>
        <w:pStyle w:val="Titre2"/>
      </w:pPr>
      <w:bookmarkStart w:id="20" w:name="_Toc507679473"/>
      <w:r>
        <w:t>Politique de sécurité des services de paiement</w:t>
      </w:r>
      <w:bookmarkEnd w:id="20"/>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xml:space="preserve">, les systèmes de déclaration légale, </w:t>
      </w:r>
      <w:r w:rsidR="00762DE8" w:rsidRPr="00A1709B">
        <w:rPr>
          <w:rFonts w:ascii="Arial" w:hAnsi="Arial" w:cs="Arial"/>
          <w:sz w:val="20"/>
          <w:szCs w:val="20"/>
        </w:rPr>
        <w:lastRenderedPageBreak/>
        <w:t>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F79" w:rsidRDefault="007C1F79" w:rsidP="0093368A">
      <w:pPr>
        <w:spacing w:line="240" w:lineRule="auto"/>
      </w:pPr>
      <w:r>
        <w:separator/>
      </w:r>
    </w:p>
  </w:endnote>
  <w:endnote w:type="continuationSeparator" w:id="0">
    <w:p w:rsidR="007C1F79" w:rsidRDefault="007C1F79"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E01F25" w:rsidRDefault="00E01F25">
        <w:pPr>
          <w:pStyle w:val="Pieddepage"/>
          <w:jc w:val="right"/>
        </w:pPr>
        <w:r>
          <w:fldChar w:fldCharType="begin"/>
        </w:r>
        <w:r>
          <w:instrText>PAGE   \* MERGEFORMAT</w:instrText>
        </w:r>
        <w:r>
          <w:fldChar w:fldCharType="separate"/>
        </w:r>
        <w:r w:rsidR="00F43B55">
          <w:rPr>
            <w:noProof/>
          </w:rPr>
          <w:t>1</w:t>
        </w:r>
        <w:r>
          <w:fldChar w:fldCharType="end"/>
        </w:r>
      </w:p>
    </w:sdtContent>
  </w:sdt>
  <w:p w:rsidR="00E01F25" w:rsidRDefault="00E01F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F79" w:rsidRDefault="007C1F79" w:rsidP="0093368A">
      <w:pPr>
        <w:spacing w:line="240" w:lineRule="auto"/>
      </w:pPr>
      <w:r>
        <w:separator/>
      </w:r>
    </w:p>
  </w:footnote>
  <w:footnote w:type="continuationSeparator" w:id="0">
    <w:p w:rsidR="007C1F79" w:rsidRDefault="007C1F79" w:rsidP="0093368A">
      <w:pPr>
        <w:spacing w:line="240" w:lineRule="auto"/>
      </w:pPr>
      <w:r>
        <w:continuationSeparator/>
      </w:r>
    </w:p>
  </w:footnote>
  <w:footnote w:id="1">
    <w:p w:rsidR="00E01F25" w:rsidRDefault="00E01F25" w:rsidP="00A708AA">
      <w:pPr>
        <w:pStyle w:val="Notedebasdepage"/>
        <w:jc w:val="both"/>
      </w:pPr>
      <w:r>
        <w:rPr>
          <w:rStyle w:val="Appelnotedebasdep"/>
        </w:rPr>
        <w:footnoteRef/>
      </w:r>
      <w:r>
        <w:t xml:space="preserve"> Ce plafond s’applique au montant total moyen, pour les douze mois précédents, des opérations de paiement exécutées par l’établissement de paiement, y compris par ses éventuels agents (article D. 522-1-1 du Code monétaire et financier)</w:t>
      </w:r>
    </w:p>
  </w:footnote>
  <w:footnote w:id="2">
    <w:p w:rsidR="00E01F25" w:rsidRDefault="00E01F25" w:rsidP="0093368A">
      <w:pPr>
        <w:pStyle w:val="Notedebasdepage"/>
      </w:pPr>
      <w:r>
        <w:rPr>
          <w:rStyle w:val="Appelnotedebasdep"/>
        </w:rPr>
        <w:footnoteRef/>
      </w:r>
      <w:r>
        <w:t xml:space="preserve"> Inscrire en cours de constitution si la société n’est pas encore créée/en cours de création</w:t>
      </w:r>
    </w:p>
  </w:footnote>
  <w:footnote w:id="3">
    <w:p w:rsidR="00E01F25" w:rsidRDefault="00E01F25">
      <w:pPr>
        <w:pStyle w:val="Notedebasdepage"/>
      </w:pPr>
      <w:r>
        <w:rPr>
          <w:rStyle w:val="Appelnotedebasdep"/>
        </w:rPr>
        <w:footnoteRef/>
      </w:r>
      <w:r>
        <w:t xml:space="preserve"> Les services de paiement n° 6, 7 et 8 mentionnés à l’article L.314-1 du code monétaire et financier ne peuvent être fournis par un établissement bénéficiant d’un agrément </w:t>
      </w:r>
      <w:r w:rsidR="00755A5A">
        <w:t>simplifié.</w:t>
      </w:r>
    </w:p>
  </w:footnote>
  <w:footnote w:id="4">
    <w:p w:rsidR="00E01F25" w:rsidRDefault="00E01F25"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w:t>
      </w:r>
    </w:p>
  </w:footnote>
  <w:footnote w:id="5">
    <w:p w:rsidR="00E01F25" w:rsidRDefault="00E01F25" w:rsidP="00094014">
      <w:pPr>
        <w:pStyle w:val="Notedebasdepage"/>
        <w:ind w:right="0"/>
        <w:jc w:val="both"/>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057C3"/>
    <w:rsid w:val="00037AB7"/>
    <w:rsid w:val="0005395C"/>
    <w:rsid w:val="0006003C"/>
    <w:rsid w:val="00074738"/>
    <w:rsid w:val="000905BA"/>
    <w:rsid w:val="00094014"/>
    <w:rsid w:val="000B03F3"/>
    <w:rsid w:val="000B0920"/>
    <w:rsid w:val="00116E70"/>
    <w:rsid w:val="0012678E"/>
    <w:rsid w:val="001562DD"/>
    <w:rsid w:val="00172DD1"/>
    <w:rsid w:val="001778C5"/>
    <w:rsid w:val="001B29B0"/>
    <w:rsid w:val="001B4A91"/>
    <w:rsid w:val="001F5225"/>
    <w:rsid w:val="0021695F"/>
    <w:rsid w:val="002208D0"/>
    <w:rsid w:val="002351DB"/>
    <w:rsid w:val="00252184"/>
    <w:rsid w:val="00285722"/>
    <w:rsid w:val="002B2196"/>
    <w:rsid w:val="002C6A84"/>
    <w:rsid w:val="002E0D86"/>
    <w:rsid w:val="002E30CF"/>
    <w:rsid w:val="00305D0E"/>
    <w:rsid w:val="00321119"/>
    <w:rsid w:val="00333050"/>
    <w:rsid w:val="00337A6A"/>
    <w:rsid w:val="00343F7A"/>
    <w:rsid w:val="003565B9"/>
    <w:rsid w:val="00360915"/>
    <w:rsid w:val="00381B07"/>
    <w:rsid w:val="003875FA"/>
    <w:rsid w:val="003C412B"/>
    <w:rsid w:val="003E3541"/>
    <w:rsid w:val="004057BC"/>
    <w:rsid w:val="00406922"/>
    <w:rsid w:val="004473DE"/>
    <w:rsid w:val="00451907"/>
    <w:rsid w:val="004C5E6F"/>
    <w:rsid w:val="004C62D4"/>
    <w:rsid w:val="004C6859"/>
    <w:rsid w:val="004F2391"/>
    <w:rsid w:val="004F5429"/>
    <w:rsid w:val="005344A0"/>
    <w:rsid w:val="00543CAF"/>
    <w:rsid w:val="00545D30"/>
    <w:rsid w:val="00546E4D"/>
    <w:rsid w:val="005636B0"/>
    <w:rsid w:val="00597863"/>
    <w:rsid w:val="005C6340"/>
    <w:rsid w:val="0060241A"/>
    <w:rsid w:val="00625EC2"/>
    <w:rsid w:val="0068744B"/>
    <w:rsid w:val="006A076E"/>
    <w:rsid w:val="006C2A33"/>
    <w:rsid w:val="006D0AB1"/>
    <w:rsid w:val="006F0561"/>
    <w:rsid w:val="00711313"/>
    <w:rsid w:val="00755A5A"/>
    <w:rsid w:val="00762DE8"/>
    <w:rsid w:val="007C1F79"/>
    <w:rsid w:val="007C225D"/>
    <w:rsid w:val="007D1761"/>
    <w:rsid w:val="00821632"/>
    <w:rsid w:val="0084235D"/>
    <w:rsid w:val="00855690"/>
    <w:rsid w:val="008663DA"/>
    <w:rsid w:val="00872530"/>
    <w:rsid w:val="008753CE"/>
    <w:rsid w:val="008852BF"/>
    <w:rsid w:val="008861CE"/>
    <w:rsid w:val="00897657"/>
    <w:rsid w:val="008B61F9"/>
    <w:rsid w:val="008B7264"/>
    <w:rsid w:val="008C3C87"/>
    <w:rsid w:val="00921842"/>
    <w:rsid w:val="0093368A"/>
    <w:rsid w:val="00957083"/>
    <w:rsid w:val="00966C83"/>
    <w:rsid w:val="00971FAF"/>
    <w:rsid w:val="00987F2E"/>
    <w:rsid w:val="009B2B08"/>
    <w:rsid w:val="009B4F6F"/>
    <w:rsid w:val="009C5CC7"/>
    <w:rsid w:val="00A0642F"/>
    <w:rsid w:val="00A1709B"/>
    <w:rsid w:val="00A244F4"/>
    <w:rsid w:val="00A26C73"/>
    <w:rsid w:val="00A32FCD"/>
    <w:rsid w:val="00A708AA"/>
    <w:rsid w:val="00A74F8A"/>
    <w:rsid w:val="00A84CC3"/>
    <w:rsid w:val="00A96CBC"/>
    <w:rsid w:val="00AA6247"/>
    <w:rsid w:val="00AB3231"/>
    <w:rsid w:val="00AB48E1"/>
    <w:rsid w:val="00AC4856"/>
    <w:rsid w:val="00AF1784"/>
    <w:rsid w:val="00B2439C"/>
    <w:rsid w:val="00B81F49"/>
    <w:rsid w:val="00B93618"/>
    <w:rsid w:val="00BA5F6B"/>
    <w:rsid w:val="00BA65A2"/>
    <w:rsid w:val="00BD234F"/>
    <w:rsid w:val="00C07FF2"/>
    <w:rsid w:val="00C55479"/>
    <w:rsid w:val="00C66DAE"/>
    <w:rsid w:val="00CE36D0"/>
    <w:rsid w:val="00D24076"/>
    <w:rsid w:val="00D3524E"/>
    <w:rsid w:val="00D620B7"/>
    <w:rsid w:val="00D84F56"/>
    <w:rsid w:val="00D963A6"/>
    <w:rsid w:val="00D97723"/>
    <w:rsid w:val="00DB1C15"/>
    <w:rsid w:val="00DB508E"/>
    <w:rsid w:val="00DC1D6A"/>
    <w:rsid w:val="00DD1B85"/>
    <w:rsid w:val="00DD56A6"/>
    <w:rsid w:val="00E01F25"/>
    <w:rsid w:val="00E100D7"/>
    <w:rsid w:val="00E207B2"/>
    <w:rsid w:val="00E228CD"/>
    <w:rsid w:val="00E52199"/>
    <w:rsid w:val="00E61A2E"/>
    <w:rsid w:val="00E65E22"/>
    <w:rsid w:val="00E73F49"/>
    <w:rsid w:val="00E84365"/>
    <w:rsid w:val="00EA77E9"/>
    <w:rsid w:val="00EB2A08"/>
    <w:rsid w:val="00EC6407"/>
    <w:rsid w:val="00F06BBE"/>
    <w:rsid w:val="00F3407B"/>
    <w:rsid w:val="00F3741D"/>
    <w:rsid w:val="00F43B55"/>
    <w:rsid w:val="00F67A9A"/>
    <w:rsid w:val="00F72E89"/>
    <w:rsid w:val="00F77291"/>
    <w:rsid w:val="00F832D3"/>
    <w:rsid w:val="00F86F6A"/>
    <w:rsid w:val="00FA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337D-A8CE-4CBC-9FAC-2F28AF89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2</TotalTime>
  <Pages>15</Pages>
  <Words>4938</Words>
  <Characters>27163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dcterms:created xsi:type="dcterms:W3CDTF">2018-11-30T14:29:00Z</dcterms:created>
  <dcterms:modified xsi:type="dcterms:W3CDTF">2018-12-10T08:38:00Z</dcterms:modified>
</cp:coreProperties>
</file>