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8" w:rsidRPr="00654773" w:rsidRDefault="002D1508" w:rsidP="002D1508">
      <w:pPr>
        <w:pStyle w:val="En-tte"/>
        <w:pBdr>
          <w:bottom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54773">
        <w:rPr>
          <w:rFonts w:ascii="Arial" w:hAnsi="Arial" w:cs="Arial"/>
          <w:b/>
          <w:sz w:val="24"/>
          <w:szCs w:val="24"/>
        </w:rPr>
        <w:t>Autorité de contrôle prudentiel</w:t>
      </w:r>
    </w:p>
    <w:p w:rsidR="002D1508" w:rsidRDefault="002D1508" w:rsidP="00916CEE">
      <w:pPr>
        <w:suppressAutoHyphens/>
        <w:rPr>
          <w:rFonts w:ascii="Arial" w:hAnsi="Arial" w:cs="Arial"/>
          <w:sz w:val="20"/>
        </w:rPr>
      </w:pPr>
    </w:p>
    <w:p w:rsidR="002D1508" w:rsidRDefault="002D1508" w:rsidP="00916CEE">
      <w:pPr>
        <w:suppressAutoHyphens/>
        <w:rPr>
          <w:rFonts w:ascii="Arial" w:hAnsi="Arial" w:cs="Arial"/>
          <w:sz w:val="20"/>
        </w:rPr>
      </w:pPr>
    </w:p>
    <w:p w:rsidR="002D1508" w:rsidRDefault="002D1508" w:rsidP="00916CEE">
      <w:pPr>
        <w:suppressAutoHyphens/>
        <w:rPr>
          <w:rFonts w:ascii="Arial" w:hAnsi="Arial" w:cs="Arial"/>
          <w:sz w:val="20"/>
        </w:rPr>
      </w:pPr>
    </w:p>
    <w:p w:rsidR="00956A88" w:rsidRPr="008B578A" w:rsidRDefault="001C52D6" w:rsidP="00916CEE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oundrect id="_x0000_s1027" style="position:absolute;left:0;text-align:left;margin-left:10.9pt;margin-top:3.4pt;width:454.5pt;height:206.7pt;z-index:-251658752" arcsize="10923f" strokecolor="#0070c0" strokeweight="1.5pt">
            <v:shadow color="#b8cce4" opacity=".5" offset="6pt,-6pt"/>
            <o:extrusion v:ext="view" color="white" on="t" viewpoint="-34.72222mm" viewpointorigin="-.5" skewangle="-45" lightposition="-50000" lightposition2="50000"/>
            <v:textbox style="mso-next-textbox:#_x0000_s1027">
              <w:txbxContent>
                <w:p w:rsidR="00BB0A68" w:rsidRPr="00BB0A68" w:rsidRDefault="00BB0A68" w:rsidP="00BB0A68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BB0A68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Notification d’intervention dans un autre État membre de l’Union européenne ou d</w:t>
                  </w:r>
                  <w:r w:rsidR="00995D58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 xml:space="preserve">ans </w:t>
                  </w:r>
                  <w:r w:rsidRPr="00BB0A68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un autre État partie à l’accord sur l’Espace économique européen</w:t>
                  </w:r>
                  <w:r w:rsidRPr="00BB0A68" w:rsidDel="007402CC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Pr="00BB0A68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par voie de libre prestation de service</w:t>
                  </w:r>
                  <w:r w:rsidR="00995D58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s</w:t>
                  </w:r>
                  <w:r w:rsidRPr="00BB0A68" w:rsidDel="00760D87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</w:p>
                <w:p w:rsidR="00525203" w:rsidRDefault="00525203" w:rsidP="00DF7C29">
                  <w:pPr>
                    <w:tabs>
                      <w:tab w:val="left" w:pos="3119"/>
                    </w:tabs>
                    <w:ind w:firstLine="851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</w:p>
                <w:p w:rsidR="00525203" w:rsidRPr="00186BF5" w:rsidRDefault="00525203" w:rsidP="00DF7C29">
                  <w:pPr>
                    <w:tabs>
                      <w:tab w:val="left" w:pos="3119"/>
                    </w:tabs>
                    <w:ind w:firstLine="851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  <w:r w:rsidRPr="00186BF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 xml:space="preserve">- déclaration </w:t>
                  </w:r>
                </w:p>
                <w:p w:rsidR="00525203" w:rsidRDefault="00525203" w:rsidP="00DF7C29">
                  <w:pPr>
                    <w:tabs>
                      <w:tab w:val="left" w:pos="3119"/>
                      <w:tab w:val="left" w:pos="3147"/>
                    </w:tabs>
                    <w:ind w:firstLine="851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  <w:r w:rsidRPr="00186BF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- modification de déclaration</w:t>
                  </w:r>
                </w:p>
                <w:p w:rsidR="00525203" w:rsidRDefault="00525203" w:rsidP="000751F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</w:p>
                <w:p w:rsidR="00525203" w:rsidRPr="00882078" w:rsidRDefault="00525203" w:rsidP="000751F7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882078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Établissement</w:t>
                  </w:r>
                  <w:r w:rsidR="009A1C2E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s</w:t>
                  </w:r>
                  <w:r w:rsidRPr="00882078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monnaie électronique</w:t>
                  </w:r>
                </w:p>
              </w:txbxContent>
            </v:textbox>
          </v:roundrect>
        </w:pict>
      </w:r>
    </w:p>
    <w:p w:rsidR="00FB16E9" w:rsidRPr="008B578A" w:rsidRDefault="00FB16E9" w:rsidP="00916CEE">
      <w:pPr>
        <w:suppressAutoHyphens/>
        <w:rPr>
          <w:rFonts w:ascii="Arial" w:hAnsi="Arial" w:cs="Arial"/>
          <w:sz w:val="20"/>
        </w:rPr>
      </w:pPr>
    </w:p>
    <w:p w:rsidR="003D3975" w:rsidRPr="008B578A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8B578A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8B578A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8B578A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8B578A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916CEE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916CEE" w:rsidRDefault="003D3975" w:rsidP="00916CEE">
      <w:pPr>
        <w:suppressAutoHyphens/>
        <w:rPr>
          <w:rFonts w:ascii="Arial" w:hAnsi="Arial" w:cs="Arial"/>
          <w:sz w:val="20"/>
        </w:rPr>
      </w:pPr>
    </w:p>
    <w:p w:rsidR="003D3975" w:rsidRPr="00916CEE" w:rsidRDefault="003D3975" w:rsidP="00916CEE">
      <w:pPr>
        <w:suppressAutoHyphens/>
        <w:rPr>
          <w:rFonts w:ascii="Arial" w:hAnsi="Arial" w:cs="Arial"/>
          <w:sz w:val="20"/>
        </w:rPr>
      </w:pPr>
    </w:p>
    <w:p w:rsidR="00FB16E9" w:rsidRPr="00916CEE" w:rsidRDefault="00FB16E9" w:rsidP="00916CEE">
      <w:pPr>
        <w:suppressAutoHyphens/>
        <w:rPr>
          <w:rFonts w:ascii="Arial" w:hAnsi="Arial" w:cs="Arial"/>
          <w:sz w:val="20"/>
        </w:rPr>
      </w:pPr>
    </w:p>
    <w:p w:rsidR="00FB16E9" w:rsidRPr="00916CEE" w:rsidRDefault="00FB16E9" w:rsidP="00916CEE">
      <w:pPr>
        <w:suppressAutoHyphens/>
        <w:rPr>
          <w:rFonts w:ascii="Arial" w:hAnsi="Arial" w:cs="Arial"/>
          <w:sz w:val="20"/>
        </w:rPr>
      </w:pPr>
    </w:p>
    <w:p w:rsidR="00F66A71" w:rsidRPr="00916CEE" w:rsidRDefault="00F66A71" w:rsidP="00916CEE">
      <w:pPr>
        <w:suppressAutoHyphens/>
        <w:ind w:right="72"/>
        <w:rPr>
          <w:rFonts w:ascii="Arial" w:hAnsi="Arial" w:cs="Arial"/>
          <w:sz w:val="20"/>
        </w:rPr>
      </w:pPr>
    </w:p>
    <w:p w:rsidR="0093352B" w:rsidRPr="00916CEE" w:rsidRDefault="0093352B" w:rsidP="00916CEE">
      <w:pPr>
        <w:suppressAutoHyphens/>
        <w:ind w:right="72"/>
        <w:rPr>
          <w:rFonts w:ascii="Arial" w:hAnsi="Arial" w:cs="Arial"/>
          <w:sz w:val="20"/>
        </w:rPr>
      </w:pPr>
    </w:p>
    <w:p w:rsidR="00E75ADA" w:rsidRPr="00916CEE" w:rsidRDefault="00E75ADA" w:rsidP="00916CEE">
      <w:pPr>
        <w:suppressAutoHyphens/>
        <w:rPr>
          <w:rFonts w:ascii="Arial" w:hAnsi="Arial" w:cs="Arial"/>
          <w:sz w:val="20"/>
        </w:rPr>
      </w:pPr>
    </w:p>
    <w:p w:rsidR="00DC22AA" w:rsidRDefault="00DC22AA" w:rsidP="00916CEE">
      <w:pPr>
        <w:suppressAutoHyphens/>
        <w:rPr>
          <w:rFonts w:ascii="Arial" w:hAnsi="Arial" w:cs="Arial"/>
          <w:sz w:val="20"/>
        </w:rPr>
      </w:pPr>
    </w:p>
    <w:p w:rsidR="003F4878" w:rsidRDefault="003F4878" w:rsidP="00916CEE">
      <w:pPr>
        <w:suppressAutoHyphens/>
        <w:rPr>
          <w:rFonts w:ascii="Arial" w:hAnsi="Arial" w:cs="Arial"/>
          <w:sz w:val="20"/>
        </w:rPr>
      </w:pPr>
    </w:p>
    <w:p w:rsidR="003F4878" w:rsidRPr="00916CEE" w:rsidRDefault="003F4878" w:rsidP="00916CEE">
      <w:pPr>
        <w:suppressAutoHyphens/>
        <w:rPr>
          <w:rFonts w:ascii="Arial" w:hAnsi="Arial" w:cs="Arial"/>
          <w:sz w:val="20"/>
        </w:rPr>
      </w:pPr>
    </w:p>
    <w:p w:rsidR="009A7076" w:rsidRDefault="009A7076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Pr="00C363C8" w:rsidRDefault="00990D0F" w:rsidP="00990D0F">
      <w:pPr>
        <w:rPr>
          <w:rFonts w:ascii="Arial" w:hAnsi="Arial" w:cs="Arial"/>
          <w:b/>
          <w:color w:val="0070C0"/>
          <w:sz w:val="24"/>
          <w:szCs w:val="24"/>
        </w:rPr>
      </w:pPr>
      <w:r w:rsidRPr="00C363C8">
        <w:rPr>
          <w:rFonts w:ascii="Arial" w:hAnsi="Arial" w:cs="Arial"/>
          <w:b/>
          <w:color w:val="0070C0"/>
          <w:sz w:val="24"/>
          <w:szCs w:val="24"/>
        </w:rPr>
        <w:t>Pour être considéré comme complet, le dossier doit comporter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D55CF">
        <w:rPr>
          <w:rFonts w:ascii="Arial" w:hAnsi="Arial" w:cs="Arial"/>
          <w:b/>
          <w:color w:val="0070C0"/>
          <w:sz w:val="24"/>
          <w:szCs w:val="24"/>
        </w:rPr>
        <w:t>les documents suivants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C363C8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90D0F">
      <w:pPr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</w:t>
      </w:r>
      <w:r w:rsidR="00B11EE9" w:rsidRPr="004E440B">
        <w:rPr>
          <w:rFonts w:ascii="Arial" w:hAnsi="Arial" w:cs="Arial"/>
          <w:sz w:val="20"/>
        </w:rPr>
        <w:t>attestation</w:t>
      </w:r>
      <w:r w:rsidRPr="004E440B">
        <w:rPr>
          <w:rFonts w:ascii="Arial" w:hAnsi="Arial" w:cs="Arial"/>
          <w:sz w:val="20"/>
        </w:rPr>
        <w:t xml:space="preserve">, dont le texte figure ci-dessous, par laquelle les établissements qui </w:t>
      </w:r>
      <w:r w:rsidR="00A56C67">
        <w:rPr>
          <w:rFonts w:ascii="Arial" w:hAnsi="Arial" w:cs="Arial"/>
          <w:sz w:val="20"/>
        </w:rPr>
        <w:t>souhaitent intervenir en LPS s’engagent</w:t>
      </w:r>
      <w:r w:rsidRPr="004E440B">
        <w:rPr>
          <w:rFonts w:ascii="Arial" w:hAnsi="Arial" w:cs="Arial"/>
          <w:sz w:val="20"/>
        </w:rPr>
        <w:t xml:space="preserve"> sur la régularité de leur situation</w:t>
      </w:r>
      <w:r>
        <w:rPr>
          <w:rFonts w:ascii="Arial" w:hAnsi="Arial" w:cs="Arial"/>
          <w:sz w:val="20"/>
        </w:rPr>
        <w:t>.</w:t>
      </w:r>
    </w:p>
    <w:p w:rsidR="00990D0F" w:rsidRDefault="00990D0F" w:rsidP="00990D0F">
      <w:pPr>
        <w:tabs>
          <w:tab w:val="left" w:pos="709"/>
        </w:tabs>
        <w:ind w:left="709"/>
        <w:rPr>
          <w:rFonts w:ascii="Arial" w:hAnsi="Arial" w:cs="Arial"/>
          <w:sz w:val="20"/>
        </w:rPr>
      </w:pPr>
      <w:r w:rsidRPr="004E440B">
        <w:rPr>
          <w:rFonts w:ascii="Arial" w:hAnsi="Arial" w:cs="Arial"/>
          <w:sz w:val="20"/>
        </w:rPr>
        <w:t xml:space="preserve">« Je soussigné [nom d’un dirigeant responsable] atteste que [nom de l’établissement] n’est pas en situation irrégulière au regard de la réglementation française. [nom de l’établissement] </w:t>
      </w:r>
      <w:r w:rsidR="00525203">
        <w:rPr>
          <w:rFonts w:ascii="Arial" w:hAnsi="Arial" w:cs="Arial"/>
          <w:sz w:val="20"/>
        </w:rPr>
        <w:t xml:space="preserve">et </w:t>
      </w:r>
      <w:r w:rsidRPr="004E440B">
        <w:rPr>
          <w:rFonts w:ascii="Arial" w:hAnsi="Arial" w:cs="Arial"/>
          <w:sz w:val="20"/>
        </w:rPr>
        <w:t>n’a fait l’objet d’aucune procédure disciplinaire auprès de l’une des autorités compétentes. »</w:t>
      </w: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990D0F" w:rsidRDefault="00990D0F" w:rsidP="00916CEE">
      <w:pPr>
        <w:suppressAutoHyphens/>
        <w:rPr>
          <w:rFonts w:ascii="Arial" w:hAnsi="Arial" w:cs="Arial"/>
          <w:sz w:val="20"/>
        </w:rPr>
      </w:pPr>
    </w:p>
    <w:p w:rsidR="000B7696" w:rsidRPr="008B578A" w:rsidRDefault="000B7696" w:rsidP="00916CEE">
      <w:pPr>
        <w:suppressAutoHyphens/>
        <w:rPr>
          <w:rFonts w:ascii="Arial" w:hAnsi="Arial" w:cs="Arial"/>
          <w:sz w:val="20"/>
        </w:rPr>
      </w:pPr>
    </w:p>
    <w:p w:rsidR="009A7076" w:rsidRDefault="009A7076" w:rsidP="0091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</w:p>
    <w:p w:rsidR="002E2424" w:rsidRPr="007D55CF" w:rsidRDefault="002E2424" w:rsidP="002E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  <w:r w:rsidRPr="007D55CF">
        <w:rPr>
          <w:rFonts w:ascii="Arial" w:hAnsi="Arial" w:cs="Arial"/>
          <w:sz w:val="20"/>
        </w:rPr>
        <w:t xml:space="preserve">Il convient de remplir un dossier par État membre concerné. </w:t>
      </w:r>
    </w:p>
    <w:p w:rsidR="002E2424" w:rsidRPr="007D55CF" w:rsidRDefault="002E2424" w:rsidP="002E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sz w:val="20"/>
        </w:rPr>
      </w:pPr>
    </w:p>
    <w:p w:rsidR="002E2424" w:rsidRDefault="002E2424" w:rsidP="002E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  <w:r w:rsidRPr="007D55CF">
        <w:rPr>
          <w:rFonts w:ascii="Arial" w:hAnsi="Arial" w:cs="Arial"/>
          <w:sz w:val="20"/>
        </w:rPr>
        <w:t xml:space="preserve">Pour chacune des </w:t>
      </w:r>
      <w:r>
        <w:rPr>
          <w:rFonts w:ascii="Arial" w:hAnsi="Arial" w:cs="Arial"/>
          <w:sz w:val="20"/>
        </w:rPr>
        <w:t>notifications</w:t>
      </w:r>
      <w:r w:rsidRPr="007D55CF">
        <w:rPr>
          <w:rFonts w:ascii="Arial" w:hAnsi="Arial" w:cs="Arial"/>
          <w:sz w:val="20"/>
        </w:rPr>
        <w:t xml:space="preserve">, il convient d'établir </w:t>
      </w:r>
      <w:r w:rsidR="00BE179D">
        <w:rPr>
          <w:rFonts w:ascii="Arial" w:hAnsi="Arial" w:cs="Arial"/>
          <w:sz w:val="20"/>
        </w:rPr>
        <w:t>un</w:t>
      </w:r>
      <w:r w:rsidRPr="007D55CF">
        <w:rPr>
          <w:rFonts w:ascii="Arial" w:hAnsi="Arial" w:cs="Arial"/>
          <w:sz w:val="20"/>
        </w:rPr>
        <w:t xml:space="preserve"> exemplaire en français</w:t>
      </w:r>
      <w:r>
        <w:rPr>
          <w:rFonts w:ascii="Arial" w:hAnsi="Arial" w:cs="Arial"/>
          <w:sz w:val="20"/>
        </w:rPr>
        <w:t>.</w:t>
      </w:r>
    </w:p>
    <w:p w:rsidR="002E2424" w:rsidRPr="007D55CF" w:rsidRDefault="002E2424" w:rsidP="002E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</w:p>
    <w:p w:rsidR="002942E3" w:rsidRDefault="002942E3" w:rsidP="0029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suppressAutoHyphens/>
        <w:rPr>
          <w:rFonts w:ascii="Arial" w:hAnsi="Arial" w:cs="Arial"/>
          <w:sz w:val="20"/>
        </w:rPr>
      </w:pPr>
      <w:r w:rsidRPr="002F65F1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s documents</w:t>
      </w:r>
      <w:r w:rsidRPr="002F65F1">
        <w:rPr>
          <w:rFonts w:ascii="Arial" w:hAnsi="Arial" w:cs="Arial"/>
          <w:sz w:val="20"/>
        </w:rPr>
        <w:t>, dûment rempli</w:t>
      </w:r>
      <w:r>
        <w:rPr>
          <w:rFonts w:ascii="Arial" w:hAnsi="Arial" w:cs="Arial"/>
          <w:sz w:val="20"/>
        </w:rPr>
        <w:t>s</w:t>
      </w:r>
      <w:r w:rsidRPr="002F65F1">
        <w:rPr>
          <w:rFonts w:ascii="Arial" w:hAnsi="Arial" w:cs="Arial"/>
          <w:sz w:val="20"/>
        </w:rPr>
        <w:t xml:space="preserve"> et signé</w:t>
      </w:r>
      <w:r>
        <w:rPr>
          <w:rFonts w:ascii="Arial" w:hAnsi="Arial" w:cs="Arial"/>
          <w:sz w:val="20"/>
        </w:rPr>
        <w:t>s</w:t>
      </w:r>
      <w:r w:rsidRPr="002F65F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sont </w:t>
      </w:r>
      <w:r w:rsidRPr="002F65F1">
        <w:rPr>
          <w:rFonts w:ascii="Arial" w:hAnsi="Arial" w:cs="Arial"/>
          <w:sz w:val="20"/>
        </w:rPr>
        <w:t xml:space="preserve">à adresser </w:t>
      </w:r>
      <w:r>
        <w:rPr>
          <w:rFonts w:ascii="Arial" w:hAnsi="Arial" w:cs="Arial"/>
          <w:sz w:val="20"/>
        </w:rPr>
        <w:t>à l’Autorité de contrôle prudentiel –Direction des Agrément des Autorisations et de la Réglementation (D.A.A.R.).</w:t>
      </w:r>
    </w:p>
    <w:p w:rsidR="002942E3" w:rsidRDefault="002942E3" w:rsidP="0029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</w:p>
    <w:p w:rsidR="002942E3" w:rsidRDefault="002942E3" w:rsidP="0029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  <w:r w:rsidRPr="00ED5463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D.A.A.R. </w:t>
      </w:r>
      <w:r w:rsidRPr="00ED5463">
        <w:rPr>
          <w:rFonts w:ascii="Arial" w:hAnsi="Arial" w:cs="Arial"/>
          <w:sz w:val="20"/>
        </w:rPr>
        <w:t>est à</w:t>
      </w:r>
      <w:r>
        <w:rPr>
          <w:rFonts w:ascii="Arial" w:hAnsi="Arial" w:cs="Arial"/>
          <w:sz w:val="20"/>
        </w:rPr>
        <w:t xml:space="preserve"> </w:t>
      </w:r>
      <w:r w:rsidRPr="00ED5463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</w:t>
      </w:r>
      <w:r w:rsidRPr="00ED5463">
        <w:rPr>
          <w:rFonts w:ascii="Arial" w:hAnsi="Arial" w:cs="Arial"/>
          <w:sz w:val="20"/>
        </w:rPr>
        <w:t>disposition des demandeurs pour leur apporter les informations utiles à la bonne présentation du dossier.</w:t>
      </w:r>
    </w:p>
    <w:p w:rsidR="002942E3" w:rsidRPr="00654773" w:rsidRDefault="002942E3" w:rsidP="0029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ED5463">
        <w:rPr>
          <w:rFonts w:ascii="Arial" w:hAnsi="Arial" w:cs="Arial"/>
          <w:sz w:val="20"/>
        </w:rPr>
        <w:t xml:space="preserve">Section </w:t>
      </w:r>
      <w:r>
        <w:rPr>
          <w:rFonts w:ascii="Arial" w:hAnsi="Arial" w:cs="Arial"/>
          <w:sz w:val="20"/>
        </w:rPr>
        <w:t>passeport européen</w:t>
      </w:r>
      <w:r w:rsidRPr="00ED5463">
        <w:rPr>
          <w:rFonts w:ascii="Arial" w:hAnsi="Arial" w:cs="Arial"/>
          <w:sz w:val="20"/>
        </w:rPr>
        <w:t xml:space="preserve">, courrier électronique : </w:t>
      </w:r>
      <w:hyperlink r:id="rId8" w:history="1">
        <w:r w:rsidRPr="00654773">
          <w:rPr>
            <w:rStyle w:val="Lienhypertexte"/>
            <w:rFonts w:ascii="Arial" w:hAnsi="Arial" w:cs="Arial"/>
            <w:sz w:val="20"/>
          </w:rPr>
          <w:t>passport.notifications@banque-france.fr</w:t>
        </w:r>
      </w:hyperlink>
      <w:r>
        <w:rPr>
          <w:rFonts w:ascii="Arial" w:hAnsi="Arial" w:cs="Arial"/>
          <w:sz w:val="20"/>
        </w:rPr>
        <w:t>)</w:t>
      </w:r>
    </w:p>
    <w:p w:rsidR="002942E3" w:rsidRPr="00ED5463" w:rsidRDefault="002942E3" w:rsidP="0029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0"/>
        </w:rPr>
      </w:pPr>
    </w:p>
    <w:p w:rsidR="009A7076" w:rsidRPr="008B578A" w:rsidRDefault="009A7076" w:rsidP="0091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suppressAutoHyphens/>
        <w:rPr>
          <w:rFonts w:ascii="Arial" w:hAnsi="Arial" w:cs="Arial"/>
          <w:sz w:val="20"/>
        </w:rPr>
      </w:pPr>
    </w:p>
    <w:p w:rsidR="009A7076" w:rsidRDefault="009A7076" w:rsidP="00916CEE">
      <w:pPr>
        <w:pStyle w:val="Corpsdetexte"/>
        <w:suppressAutoHyphens/>
        <w:rPr>
          <w:rFonts w:ascii="Arial" w:hAnsi="Arial" w:cs="Arial"/>
        </w:rPr>
      </w:pPr>
    </w:p>
    <w:p w:rsidR="00BC343D" w:rsidRDefault="00BC343D" w:rsidP="00916CEE">
      <w:pPr>
        <w:pStyle w:val="Corpsdetexte"/>
        <w:suppressAutoHyphens/>
        <w:rPr>
          <w:rFonts w:ascii="Arial" w:hAnsi="Arial" w:cs="Arial"/>
        </w:rPr>
        <w:sectPr w:rsidR="00BC343D" w:rsidSect="009D1964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tbl>
      <w:tblPr>
        <w:tblW w:w="0" w:type="auto"/>
        <w:shd w:val="clear" w:color="auto" w:fill="D9D9D9"/>
        <w:tblLook w:val="01E0"/>
      </w:tblPr>
      <w:tblGrid>
        <w:gridCol w:w="675"/>
        <w:gridCol w:w="5245"/>
      </w:tblGrid>
      <w:tr w:rsidR="0099107D" w:rsidRPr="007D55CF" w:rsidTr="0099107D">
        <w:tc>
          <w:tcPr>
            <w:tcW w:w="675" w:type="dxa"/>
            <w:shd w:val="clear" w:color="auto" w:fill="auto"/>
            <w:hideMark/>
          </w:tcPr>
          <w:p w:rsidR="0099107D" w:rsidRPr="007D55CF" w:rsidRDefault="001C52D6" w:rsidP="0099107D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2"/>
            <w:r w:rsidR="0099107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5245" w:type="dxa"/>
            <w:shd w:val="clear" w:color="auto" w:fill="auto"/>
            <w:hideMark/>
          </w:tcPr>
          <w:p w:rsidR="0099107D" w:rsidRPr="00B93D13" w:rsidRDefault="0099107D" w:rsidP="0099107D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B93D13">
              <w:rPr>
                <w:rFonts w:ascii="Arial" w:hAnsi="Arial" w:cs="Arial"/>
                <w:b/>
                <w:sz w:val="20"/>
                <w:szCs w:val="24"/>
              </w:rPr>
              <w:t>Nouvelle déclaration</w:t>
            </w:r>
          </w:p>
        </w:tc>
      </w:tr>
      <w:tr w:rsidR="0099107D" w:rsidRPr="007D55CF" w:rsidTr="0099107D">
        <w:tc>
          <w:tcPr>
            <w:tcW w:w="675" w:type="dxa"/>
            <w:shd w:val="clear" w:color="auto" w:fill="auto"/>
            <w:hideMark/>
          </w:tcPr>
          <w:p w:rsidR="0099107D" w:rsidRPr="007D55CF" w:rsidRDefault="001C52D6" w:rsidP="0099107D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7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hideMark/>
          </w:tcPr>
          <w:p w:rsidR="0099107D" w:rsidRPr="00B93D13" w:rsidRDefault="0099107D" w:rsidP="0099107D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B93D13">
              <w:rPr>
                <w:rFonts w:ascii="Arial" w:hAnsi="Arial" w:cs="Arial"/>
                <w:b/>
                <w:sz w:val="20"/>
                <w:szCs w:val="24"/>
              </w:rPr>
              <w:t>Modification des activités précédemment déclarées</w:t>
            </w:r>
          </w:p>
        </w:tc>
      </w:tr>
    </w:tbl>
    <w:p w:rsidR="00ED0F82" w:rsidRDefault="00ED0F82" w:rsidP="00916CEE">
      <w:pPr>
        <w:suppressAutoHyphens/>
        <w:jc w:val="left"/>
        <w:rPr>
          <w:rFonts w:ascii="Arial" w:hAnsi="Arial" w:cs="Arial"/>
          <w:sz w:val="20"/>
        </w:rPr>
      </w:pPr>
    </w:p>
    <w:p w:rsidR="0099107D" w:rsidRDefault="0099107D" w:rsidP="0099107D">
      <w:pPr>
        <w:suppressAutoHyphens/>
        <w:rPr>
          <w:rFonts w:ascii="Arial" w:hAnsi="Arial" w:cs="Arial"/>
          <w:b/>
          <w:color w:val="C0504D"/>
          <w:sz w:val="24"/>
          <w:szCs w:val="24"/>
        </w:rPr>
      </w:pPr>
      <w:r w:rsidRPr="00D4531C">
        <w:rPr>
          <w:rFonts w:ascii="Arial" w:hAnsi="Arial" w:cs="Arial"/>
          <w:b/>
          <w:color w:val="C0504D"/>
          <w:sz w:val="24"/>
          <w:szCs w:val="24"/>
        </w:rPr>
        <w:t>État membre dans lequel l’établissement souhaite exerc</w:t>
      </w:r>
      <w:r>
        <w:rPr>
          <w:rFonts w:ascii="Arial" w:hAnsi="Arial" w:cs="Arial"/>
          <w:b/>
          <w:color w:val="C0504D"/>
          <w:sz w:val="24"/>
          <w:szCs w:val="24"/>
        </w:rPr>
        <w:t>e</w:t>
      </w:r>
      <w:r w:rsidRPr="00D4531C">
        <w:rPr>
          <w:rFonts w:ascii="Arial" w:hAnsi="Arial" w:cs="Arial"/>
          <w:b/>
          <w:color w:val="C0504D"/>
          <w:sz w:val="24"/>
          <w:szCs w:val="24"/>
        </w:rPr>
        <w:t>r</w:t>
      </w:r>
      <w:r>
        <w:rPr>
          <w:rFonts w:ascii="Arial" w:hAnsi="Arial" w:cs="Arial"/>
          <w:b/>
          <w:color w:val="C0504D"/>
          <w:sz w:val="24"/>
          <w:szCs w:val="24"/>
        </w:rPr>
        <w:t xml:space="preserve"> </w:t>
      </w:r>
      <w:r w:rsidR="002942E3">
        <w:rPr>
          <w:rFonts w:ascii="Arial" w:hAnsi="Arial" w:cs="Arial"/>
          <w:b/>
          <w:color w:val="C0504D"/>
          <w:sz w:val="24"/>
          <w:szCs w:val="24"/>
        </w:rPr>
        <w:t xml:space="preserve">ou exerce </w:t>
      </w:r>
      <w:r>
        <w:rPr>
          <w:rFonts w:ascii="Arial" w:hAnsi="Arial" w:cs="Arial"/>
          <w:b/>
          <w:color w:val="C0504D"/>
          <w:sz w:val="24"/>
          <w:szCs w:val="24"/>
        </w:rPr>
        <w:t>son activité :</w:t>
      </w: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99107D" w:rsidRPr="009E34ED" w:rsidTr="0099107D">
        <w:tc>
          <w:tcPr>
            <w:tcW w:w="9180" w:type="dxa"/>
            <w:shd w:val="clear" w:color="auto" w:fill="D9D9D9"/>
          </w:tcPr>
          <w:p w:rsidR="0099107D" w:rsidRPr="009E34ED" w:rsidRDefault="001C52D6" w:rsidP="0099107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07D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99107D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107D" w:rsidRDefault="0099107D" w:rsidP="00916CEE">
      <w:pPr>
        <w:suppressAutoHyphens/>
        <w:jc w:val="left"/>
        <w:rPr>
          <w:rFonts w:ascii="Arial" w:hAnsi="Arial" w:cs="Arial"/>
          <w:sz w:val="20"/>
        </w:rPr>
      </w:pPr>
    </w:p>
    <w:p w:rsidR="0099107D" w:rsidRDefault="0099107D" w:rsidP="0099107D">
      <w:pPr>
        <w:suppressAutoHyphens/>
        <w:rPr>
          <w:rFonts w:ascii="Arial" w:hAnsi="Arial" w:cs="Arial"/>
          <w:b/>
          <w:color w:val="C0504D"/>
          <w:sz w:val="24"/>
          <w:szCs w:val="24"/>
        </w:rPr>
      </w:pPr>
      <w:r w:rsidRPr="00D4531C">
        <w:rPr>
          <w:rFonts w:ascii="Arial" w:hAnsi="Arial" w:cs="Arial"/>
          <w:b/>
          <w:color w:val="C0504D"/>
          <w:sz w:val="24"/>
          <w:szCs w:val="24"/>
        </w:rPr>
        <w:t xml:space="preserve">Désignation de </w:t>
      </w:r>
      <w:r>
        <w:rPr>
          <w:rFonts w:ascii="Arial" w:hAnsi="Arial" w:cs="Arial"/>
          <w:b/>
          <w:color w:val="C0504D"/>
          <w:sz w:val="24"/>
          <w:szCs w:val="24"/>
        </w:rPr>
        <w:t>l</w:t>
      </w:r>
      <w:r w:rsidRPr="00D4531C">
        <w:rPr>
          <w:rFonts w:ascii="Arial" w:hAnsi="Arial" w:cs="Arial"/>
          <w:b/>
          <w:color w:val="C0504D"/>
          <w:sz w:val="24"/>
          <w:szCs w:val="24"/>
        </w:rPr>
        <w:t>’</w:t>
      </w:r>
      <w:r w:rsidR="00ED0F82">
        <w:rPr>
          <w:rFonts w:ascii="Arial" w:hAnsi="Arial" w:cs="Arial"/>
          <w:b/>
          <w:color w:val="C0504D"/>
          <w:sz w:val="24"/>
          <w:szCs w:val="24"/>
        </w:rPr>
        <w:t>établissement</w:t>
      </w:r>
      <w:r w:rsidRPr="00D4531C">
        <w:rPr>
          <w:rFonts w:ascii="Arial" w:hAnsi="Arial" w:cs="Arial"/>
          <w:b/>
          <w:color w:val="C0504D"/>
          <w:sz w:val="24"/>
          <w:szCs w:val="24"/>
        </w:rPr>
        <w:t xml:space="preserve"> pour l</w:t>
      </w:r>
      <w:r w:rsidR="00ED0F82">
        <w:rPr>
          <w:rFonts w:ascii="Arial" w:hAnsi="Arial" w:cs="Arial"/>
          <w:b/>
          <w:color w:val="C0504D"/>
          <w:sz w:val="24"/>
          <w:szCs w:val="24"/>
        </w:rPr>
        <w:t>e</w:t>
      </w:r>
      <w:r w:rsidRPr="00D4531C">
        <w:rPr>
          <w:rFonts w:ascii="Arial" w:hAnsi="Arial" w:cs="Arial"/>
          <w:b/>
          <w:color w:val="C0504D"/>
          <w:sz w:val="24"/>
          <w:szCs w:val="24"/>
        </w:rPr>
        <w:t>quel</w:t>
      </w:r>
      <w:r w:rsidR="00ED0F82">
        <w:rPr>
          <w:rFonts w:ascii="Arial" w:hAnsi="Arial" w:cs="Arial"/>
          <w:b/>
          <w:color w:val="C0504D"/>
          <w:sz w:val="24"/>
          <w:szCs w:val="24"/>
        </w:rPr>
        <w:t xml:space="preserve"> </w:t>
      </w:r>
      <w:r w:rsidRPr="00D4531C">
        <w:rPr>
          <w:rFonts w:ascii="Arial" w:hAnsi="Arial" w:cs="Arial"/>
          <w:b/>
          <w:color w:val="C0504D"/>
          <w:sz w:val="24"/>
          <w:szCs w:val="24"/>
        </w:rPr>
        <w:t>la déclaration de libre prestation de service</w:t>
      </w:r>
      <w:r w:rsidR="0094226D">
        <w:rPr>
          <w:rFonts w:ascii="Arial" w:hAnsi="Arial" w:cs="Arial"/>
          <w:b/>
          <w:color w:val="C0504D"/>
          <w:sz w:val="24"/>
          <w:szCs w:val="24"/>
        </w:rPr>
        <w:t>s</w:t>
      </w:r>
      <w:r w:rsidRPr="00D4531C">
        <w:rPr>
          <w:rFonts w:ascii="Arial" w:hAnsi="Arial" w:cs="Arial"/>
          <w:b/>
          <w:color w:val="C0504D"/>
          <w:sz w:val="24"/>
          <w:szCs w:val="24"/>
        </w:rPr>
        <w:t xml:space="preserve"> est requise</w:t>
      </w:r>
      <w:r>
        <w:rPr>
          <w:rFonts w:ascii="Arial" w:hAnsi="Arial" w:cs="Arial"/>
          <w:b/>
          <w:color w:val="C0504D"/>
          <w:sz w:val="24"/>
          <w:szCs w:val="24"/>
        </w:rPr>
        <w:t> :</w:t>
      </w:r>
    </w:p>
    <w:p w:rsidR="00BF11E4" w:rsidRPr="00BF11E4" w:rsidRDefault="00BF11E4" w:rsidP="00BF11E4">
      <w:pPr>
        <w:suppressAutoHyphens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8"/>
        <w:tblW w:w="9322" w:type="dxa"/>
        <w:shd w:val="clear" w:color="auto" w:fill="D9D9D9"/>
        <w:tblLook w:val="01E0"/>
      </w:tblPr>
      <w:tblGrid>
        <w:gridCol w:w="2660"/>
        <w:gridCol w:w="6662"/>
      </w:tblGrid>
      <w:tr w:rsidR="0099107D" w:rsidRPr="007D55CF" w:rsidTr="00ED0F82">
        <w:tc>
          <w:tcPr>
            <w:tcW w:w="2660" w:type="dxa"/>
            <w:shd w:val="clear" w:color="auto" w:fill="auto"/>
          </w:tcPr>
          <w:p w:rsidR="0099107D" w:rsidRPr="007D55CF" w:rsidRDefault="0099107D" w:rsidP="0099107D">
            <w:pPr>
              <w:suppressAutoHyphens/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7D55CF">
              <w:rPr>
                <w:rFonts w:ascii="Arial" w:hAnsi="Arial" w:cs="Arial"/>
                <w:sz w:val="20"/>
              </w:rPr>
              <w:t>Dénomination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D55CF">
              <w:rPr>
                <w:rFonts w:ascii="Arial" w:hAnsi="Arial" w:cs="Arial"/>
                <w:sz w:val="20"/>
              </w:rPr>
              <w:t>sociale</w:t>
            </w:r>
          </w:p>
        </w:tc>
        <w:tc>
          <w:tcPr>
            <w:tcW w:w="6662" w:type="dxa"/>
            <w:shd w:val="clear" w:color="auto" w:fill="D9D9D9"/>
          </w:tcPr>
          <w:p w:rsidR="0099107D" w:rsidRPr="007D55CF" w:rsidRDefault="001C52D6" w:rsidP="0099107D">
            <w:pPr>
              <w:suppressAutoHyphens/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7D55C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9107D" w:rsidRPr="007D55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55CF">
              <w:rPr>
                <w:rFonts w:ascii="Arial" w:hAnsi="Arial" w:cs="Arial"/>
                <w:sz w:val="20"/>
              </w:rPr>
            </w:r>
            <w:r w:rsidRPr="007D55CF">
              <w:rPr>
                <w:rFonts w:ascii="Arial" w:hAnsi="Arial" w:cs="Arial"/>
                <w:sz w:val="20"/>
              </w:rPr>
              <w:fldChar w:fldCharType="separate"/>
            </w:r>
            <w:r w:rsidR="0099107D" w:rsidRPr="007D55CF">
              <w:rPr>
                <w:rFonts w:ascii="Arial" w:hAnsi="Arial" w:cs="Arial"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sz w:val="20"/>
              </w:rPr>
              <w:t> </w:t>
            </w:r>
            <w:r w:rsidRPr="007D55C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D0F82" w:rsidRPr="007D55CF" w:rsidRDefault="00ED0F82" w:rsidP="0099107D">
      <w:pPr>
        <w:suppressAutoHyphens/>
        <w:rPr>
          <w:rFonts w:ascii="Arial" w:hAnsi="Arial" w:cs="Arial"/>
          <w:sz w:val="20"/>
        </w:rPr>
      </w:pPr>
    </w:p>
    <w:tbl>
      <w:tblPr>
        <w:tblW w:w="9322" w:type="dxa"/>
        <w:shd w:val="clear" w:color="auto" w:fill="D9D9D9"/>
        <w:tblLook w:val="01E0"/>
      </w:tblPr>
      <w:tblGrid>
        <w:gridCol w:w="2660"/>
        <w:gridCol w:w="6662"/>
      </w:tblGrid>
      <w:tr w:rsidR="0099107D" w:rsidRPr="007D55CF" w:rsidTr="00ED0F82">
        <w:tc>
          <w:tcPr>
            <w:tcW w:w="2660" w:type="dxa"/>
            <w:shd w:val="clear" w:color="auto" w:fill="auto"/>
          </w:tcPr>
          <w:p w:rsidR="0099107D" w:rsidRPr="007D55CF" w:rsidRDefault="0099107D" w:rsidP="0099107D">
            <w:pPr>
              <w:suppressAutoHyphens/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7D55CF">
              <w:rPr>
                <w:rFonts w:ascii="Arial" w:hAnsi="Arial" w:cs="Arial"/>
                <w:sz w:val="20"/>
              </w:rPr>
              <w:t>Code interbancaire (CIB)</w:t>
            </w:r>
          </w:p>
        </w:tc>
        <w:tc>
          <w:tcPr>
            <w:tcW w:w="6662" w:type="dxa"/>
            <w:shd w:val="clear" w:color="auto" w:fill="D9D9D9"/>
          </w:tcPr>
          <w:p w:rsidR="0099107D" w:rsidRPr="007D55CF" w:rsidRDefault="001C52D6" w:rsidP="0099107D">
            <w:pPr>
              <w:suppressAutoHyphens/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7D55C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9107D" w:rsidRPr="007D55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55CF">
              <w:rPr>
                <w:rFonts w:ascii="Arial" w:hAnsi="Arial" w:cs="Arial"/>
                <w:sz w:val="20"/>
              </w:rPr>
            </w:r>
            <w:r w:rsidRPr="007D55CF">
              <w:rPr>
                <w:rFonts w:ascii="Arial" w:hAnsi="Arial" w:cs="Arial"/>
                <w:sz w:val="20"/>
              </w:rPr>
              <w:fldChar w:fldCharType="separate"/>
            </w:r>
            <w:r w:rsidR="0099107D" w:rsidRPr="007D55CF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noProof/>
                <w:sz w:val="20"/>
              </w:rPr>
              <w:t> </w:t>
            </w:r>
            <w:r w:rsidR="0099107D" w:rsidRPr="007D55CF">
              <w:rPr>
                <w:rFonts w:ascii="Arial" w:hAnsi="Arial" w:cs="Arial"/>
                <w:noProof/>
                <w:sz w:val="20"/>
              </w:rPr>
              <w:t> </w:t>
            </w:r>
            <w:r w:rsidRPr="007D55C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D0F82" w:rsidRDefault="00ED0F82" w:rsidP="0099107D">
      <w:pPr>
        <w:pStyle w:val="enumtiret"/>
        <w:tabs>
          <w:tab w:val="clear" w:pos="6805"/>
        </w:tabs>
        <w:suppressAutoHyphens/>
        <w:spacing w:after="0"/>
        <w:rPr>
          <w:rFonts w:ascii="Arial" w:hAnsi="Arial" w:cs="Arial"/>
          <w:bCs/>
        </w:rPr>
      </w:pPr>
    </w:p>
    <w:tbl>
      <w:tblPr>
        <w:tblW w:w="0" w:type="auto"/>
        <w:shd w:val="clear" w:color="auto" w:fill="D9D9D9"/>
        <w:tblLook w:val="01E0"/>
      </w:tblPr>
      <w:tblGrid>
        <w:gridCol w:w="2660"/>
        <w:gridCol w:w="6520"/>
      </w:tblGrid>
      <w:tr w:rsidR="000B7696" w:rsidRPr="009E34ED" w:rsidTr="00A77347">
        <w:tc>
          <w:tcPr>
            <w:tcW w:w="2660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</w:p>
        </w:tc>
        <w:tc>
          <w:tcPr>
            <w:tcW w:w="6520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tbl>
      <w:tblPr>
        <w:tblW w:w="0" w:type="auto"/>
        <w:shd w:val="clear" w:color="auto" w:fill="D9D9D9"/>
        <w:tblLook w:val="01E0"/>
      </w:tblPr>
      <w:tblGrid>
        <w:gridCol w:w="1668"/>
        <w:gridCol w:w="2835"/>
        <w:gridCol w:w="1559"/>
        <w:gridCol w:w="3150"/>
      </w:tblGrid>
      <w:tr w:rsidR="000B7696" w:rsidRPr="009E34ED" w:rsidTr="00A77347">
        <w:tc>
          <w:tcPr>
            <w:tcW w:w="1668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2835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N° de fax</w:t>
            </w:r>
          </w:p>
        </w:tc>
        <w:tc>
          <w:tcPr>
            <w:tcW w:w="3150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tbl>
      <w:tblPr>
        <w:tblW w:w="0" w:type="auto"/>
        <w:shd w:val="clear" w:color="auto" w:fill="D9D9D9"/>
        <w:tblLook w:val="01E0"/>
      </w:tblPr>
      <w:tblGrid>
        <w:gridCol w:w="1668"/>
        <w:gridCol w:w="2835"/>
      </w:tblGrid>
      <w:tr w:rsidR="000B7696" w:rsidRPr="009E34ED" w:rsidTr="00A77347">
        <w:tc>
          <w:tcPr>
            <w:tcW w:w="1668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835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Pr="00450B3C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p w:rsidR="000B7696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p w:rsidR="000B7696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p w:rsidR="000B7696" w:rsidRPr="00450B3C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GB"/>
        </w:rPr>
      </w:pPr>
    </w:p>
    <w:p w:rsidR="000B7696" w:rsidRPr="00450B3C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  <w:lang w:val="en-US"/>
        </w:rPr>
      </w:pPr>
    </w:p>
    <w:p w:rsidR="000B7696" w:rsidRPr="00C023B9" w:rsidRDefault="000B7696" w:rsidP="000B7696">
      <w:pPr>
        <w:suppressAutoHyphens/>
        <w:rPr>
          <w:rFonts w:ascii="Arial" w:hAnsi="Arial" w:cs="Arial"/>
          <w:b/>
          <w:color w:val="C0504D"/>
          <w:sz w:val="24"/>
          <w:szCs w:val="24"/>
        </w:rPr>
      </w:pPr>
      <w:r w:rsidRPr="00C023B9">
        <w:rPr>
          <w:rFonts w:ascii="Arial" w:hAnsi="Arial" w:cs="Arial"/>
          <w:b/>
          <w:color w:val="C0504D"/>
          <w:sz w:val="24"/>
          <w:szCs w:val="24"/>
        </w:rPr>
        <w:t>Personne chargée de la préparation du dossier</w:t>
      </w:r>
    </w:p>
    <w:p w:rsidR="000B7696" w:rsidRPr="009E34ED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9321" w:type="dxa"/>
        <w:shd w:val="clear" w:color="auto" w:fill="D9D9D9"/>
        <w:tblLook w:val="01E0"/>
      </w:tblPr>
      <w:tblGrid>
        <w:gridCol w:w="959"/>
        <w:gridCol w:w="992"/>
        <w:gridCol w:w="851"/>
        <w:gridCol w:w="2551"/>
        <w:gridCol w:w="1134"/>
        <w:gridCol w:w="2834"/>
      </w:tblGrid>
      <w:tr w:rsidR="000B7696" w:rsidRPr="009E34ED" w:rsidTr="00A77347">
        <w:tc>
          <w:tcPr>
            <w:tcW w:w="959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Civilité</w:t>
            </w:r>
          </w:p>
        </w:tc>
        <w:tc>
          <w:tcPr>
            <w:tcW w:w="992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" w:name="Texte140"/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551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834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Pr="009E34ED" w:rsidRDefault="000B7696" w:rsidP="000B7696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668"/>
        <w:gridCol w:w="2835"/>
        <w:gridCol w:w="1559"/>
        <w:gridCol w:w="3150"/>
      </w:tblGrid>
      <w:tr w:rsidR="000B7696" w:rsidRPr="009E34ED" w:rsidTr="00A77347">
        <w:tc>
          <w:tcPr>
            <w:tcW w:w="1668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2835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N° de fax</w:t>
            </w:r>
          </w:p>
        </w:tc>
        <w:tc>
          <w:tcPr>
            <w:tcW w:w="3150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Pr="009E34ED" w:rsidRDefault="000B7696" w:rsidP="000B7696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668"/>
        <w:gridCol w:w="2835"/>
      </w:tblGrid>
      <w:tr w:rsidR="000B7696" w:rsidRPr="009E34ED" w:rsidTr="00A77347">
        <w:tc>
          <w:tcPr>
            <w:tcW w:w="1668" w:type="dxa"/>
            <w:shd w:val="clear" w:color="auto" w:fill="auto"/>
          </w:tcPr>
          <w:p w:rsidR="000B7696" w:rsidRPr="009E34ED" w:rsidRDefault="000B769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835" w:type="dxa"/>
            <w:shd w:val="clear" w:color="auto" w:fill="D9D9D9"/>
          </w:tcPr>
          <w:p w:rsidR="000B7696" w:rsidRPr="009E34ED" w:rsidRDefault="001C52D6" w:rsidP="00A7734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34E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B7696" w:rsidRPr="009E34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4ED">
              <w:rPr>
                <w:rFonts w:ascii="Arial" w:hAnsi="Arial" w:cs="Arial"/>
                <w:sz w:val="20"/>
              </w:rPr>
            </w:r>
            <w:r w:rsidRPr="009E34ED">
              <w:rPr>
                <w:rFonts w:ascii="Arial" w:hAnsi="Arial" w:cs="Arial"/>
                <w:sz w:val="20"/>
              </w:rPr>
              <w:fldChar w:fldCharType="separate"/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="000B7696" w:rsidRPr="009E34ED">
              <w:rPr>
                <w:rFonts w:ascii="Arial" w:hAnsi="Arial" w:cs="Arial"/>
                <w:noProof/>
                <w:sz w:val="20"/>
              </w:rPr>
              <w:t> </w:t>
            </w:r>
            <w:r w:rsidRPr="009E34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696" w:rsidRPr="00EC1438" w:rsidRDefault="000B7696" w:rsidP="0099107D">
      <w:pPr>
        <w:pStyle w:val="enumtiret"/>
        <w:tabs>
          <w:tab w:val="clear" w:pos="6805"/>
        </w:tabs>
        <w:suppressAutoHyphens/>
        <w:spacing w:after="0"/>
        <w:rPr>
          <w:rFonts w:ascii="Arial" w:hAnsi="Arial" w:cs="Arial"/>
          <w:bCs/>
        </w:rPr>
      </w:pPr>
    </w:p>
    <w:p w:rsidR="00BC343D" w:rsidRDefault="00BC343D" w:rsidP="00916CEE">
      <w:pPr>
        <w:suppressAutoHyphens/>
        <w:rPr>
          <w:rFonts w:ascii="Arial" w:hAnsi="Arial" w:cs="Arial"/>
          <w:sz w:val="20"/>
        </w:rPr>
      </w:pPr>
    </w:p>
    <w:p w:rsidR="000B7696" w:rsidRDefault="000B7696" w:rsidP="00916CEE">
      <w:pPr>
        <w:suppressAutoHyphens/>
        <w:rPr>
          <w:rFonts w:ascii="Arial" w:hAnsi="Arial" w:cs="Arial"/>
          <w:sz w:val="20"/>
        </w:rPr>
        <w:sectPr w:rsidR="000B7696" w:rsidSect="00BC343D">
          <w:headerReference w:type="defaul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935682" w:rsidRDefault="00A56C67" w:rsidP="00935682">
      <w:pPr>
        <w:rPr>
          <w:rFonts w:ascii="Arial" w:hAnsi="Arial" w:cs="Arial"/>
          <w:b/>
          <w:color w:val="0070C0"/>
          <w:sz w:val="28"/>
          <w:szCs w:val="28"/>
        </w:rPr>
      </w:pPr>
      <w:r w:rsidRPr="00BF11E4">
        <w:rPr>
          <w:rFonts w:ascii="Arial" w:hAnsi="Arial" w:cs="Arial"/>
          <w:b/>
          <w:color w:val="0070C0"/>
          <w:sz w:val="24"/>
          <w:szCs w:val="24"/>
        </w:rPr>
        <w:lastRenderedPageBreak/>
        <w:t>Liste des activités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exercées</w:t>
      </w:r>
    </w:p>
    <w:p w:rsidR="00A56C67" w:rsidRDefault="00A56C67" w:rsidP="00935682">
      <w:pPr>
        <w:rPr>
          <w:rFonts w:ascii="Arial" w:hAnsi="Arial" w:cs="Arial"/>
          <w:b/>
          <w:color w:val="0070C0"/>
          <w:sz w:val="28"/>
          <w:szCs w:val="28"/>
        </w:rPr>
      </w:pPr>
    </w:p>
    <w:p w:rsidR="0046586C" w:rsidRDefault="00935682" w:rsidP="0046586C">
      <w:pPr>
        <w:rPr>
          <w:rFonts w:ascii="Arial" w:hAnsi="Arial" w:cs="Arial"/>
          <w:sz w:val="20"/>
        </w:rPr>
      </w:pPr>
      <w:r w:rsidRPr="0090692C">
        <w:rPr>
          <w:rFonts w:ascii="Arial" w:hAnsi="Arial" w:cs="Arial"/>
          <w:b/>
          <w:color w:val="0070C0"/>
          <w:sz w:val="24"/>
          <w:szCs w:val="24"/>
        </w:rPr>
        <w:t>Émission et gestion de monnaie électronique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46586C">
        <w:rPr>
          <w:rFonts w:ascii="Arial" w:hAnsi="Arial" w:cs="Arial"/>
          <w:sz w:val="20"/>
        </w:rPr>
        <w:t xml:space="preserve"> </w:t>
      </w:r>
      <w:r w:rsidR="001C52D6" w:rsidRPr="00452F83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586C" w:rsidRPr="00452F83">
        <w:rPr>
          <w:rFonts w:ascii="Arial" w:hAnsi="Arial" w:cs="Arial"/>
          <w:sz w:val="20"/>
        </w:rPr>
        <w:instrText xml:space="preserve"> FORMCHECKBOX </w:instrText>
      </w:r>
      <w:r w:rsidR="001C52D6">
        <w:rPr>
          <w:rFonts w:ascii="Arial" w:hAnsi="Arial" w:cs="Arial"/>
          <w:sz w:val="20"/>
        </w:rPr>
      </w:r>
      <w:r w:rsidR="001C52D6">
        <w:rPr>
          <w:rFonts w:ascii="Arial" w:hAnsi="Arial" w:cs="Arial"/>
          <w:sz w:val="20"/>
        </w:rPr>
        <w:fldChar w:fldCharType="separate"/>
      </w:r>
      <w:r w:rsidR="001C52D6" w:rsidRPr="00452F83">
        <w:rPr>
          <w:rFonts w:ascii="Arial" w:hAnsi="Arial" w:cs="Arial"/>
          <w:sz w:val="20"/>
        </w:rPr>
        <w:fldChar w:fldCharType="end"/>
      </w:r>
    </w:p>
    <w:p w:rsidR="0090692C" w:rsidRDefault="0090692C" w:rsidP="00935682">
      <w:pPr>
        <w:rPr>
          <w:rFonts w:ascii="Arial" w:hAnsi="Arial" w:cs="Arial"/>
          <w:sz w:val="20"/>
        </w:rPr>
      </w:pPr>
    </w:p>
    <w:p w:rsidR="0090692C" w:rsidRDefault="00931DFC" w:rsidP="0090692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70C0"/>
          <w:sz w:val="24"/>
          <w:szCs w:val="24"/>
        </w:rPr>
        <w:t>Y inclus, d</w:t>
      </w:r>
      <w:r w:rsidR="0090692C" w:rsidRPr="0090692C">
        <w:rPr>
          <w:rFonts w:ascii="Arial" w:hAnsi="Arial" w:cs="Arial"/>
          <w:b/>
          <w:color w:val="0070C0"/>
          <w:sz w:val="24"/>
          <w:szCs w:val="24"/>
        </w:rPr>
        <w:t>istribution de monnaie électronique au sens de l’article L. 525-</w:t>
      </w:r>
      <w:r w:rsidR="007C25DC">
        <w:rPr>
          <w:rFonts w:ascii="Arial" w:hAnsi="Arial" w:cs="Arial"/>
          <w:b/>
          <w:color w:val="0070C0"/>
          <w:sz w:val="24"/>
          <w:szCs w:val="24"/>
        </w:rPr>
        <w:t>8</w:t>
      </w:r>
      <w:r w:rsidR="0090692C" w:rsidRPr="0090692C">
        <w:rPr>
          <w:rFonts w:ascii="Arial" w:hAnsi="Arial" w:cs="Arial"/>
          <w:b/>
          <w:color w:val="0070C0"/>
          <w:sz w:val="24"/>
          <w:szCs w:val="24"/>
        </w:rPr>
        <w:t xml:space="preserve"> du code monétaire et financier</w:t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90692C">
        <w:rPr>
          <w:rFonts w:ascii="Arial" w:hAnsi="Arial" w:cs="Arial"/>
          <w:b/>
          <w:color w:val="0070C0"/>
          <w:sz w:val="24"/>
          <w:szCs w:val="24"/>
        </w:rPr>
        <w:tab/>
      </w:r>
      <w:r w:rsidR="001C52D6" w:rsidRPr="00452F83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92C" w:rsidRPr="00452F83">
        <w:rPr>
          <w:rFonts w:ascii="Arial" w:hAnsi="Arial" w:cs="Arial"/>
          <w:sz w:val="20"/>
        </w:rPr>
        <w:instrText xml:space="preserve"> FORMCHECKBOX </w:instrText>
      </w:r>
      <w:r w:rsidR="001C52D6">
        <w:rPr>
          <w:rFonts w:ascii="Arial" w:hAnsi="Arial" w:cs="Arial"/>
          <w:sz w:val="20"/>
        </w:rPr>
      </w:r>
      <w:r w:rsidR="001C52D6">
        <w:rPr>
          <w:rFonts w:ascii="Arial" w:hAnsi="Arial" w:cs="Arial"/>
          <w:sz w:val="20"/>
        </w:rPr>
        <w:fldChar w:fldCharType="separate"/>
      </w:r>
      <w:r w:rsidR="001C52D6" w:rsidRPr="00452F83">
        <w:rPr>
          <w:rFonts w:ascii="Arial" w:hAnsi="Arial" w:cs="Arial"/>
          <w:sz w:val="20"/>
        </w:rPr>
        <w:fldChar w:fldCharType="end"/>
      </w:r>
    </w:p>
    <w:p w:rsidR="004B1207" w:rsidRPr="00AF394D" w:rsidRDefault="004B1207" w:rsidP="004B1207">
      <w:pPr>
        <w:suppressAutoHyphens/>
        <w:rPr>
          <w:rFonts w:ascii="Arial" w:hAnsi="Arial" w:cs="Arial"/>
          <w:i/>
          <w:szCs w:val="24"/>
        </w:rPr>
      </w:pPr>
      <w:r w:rsidRPr="00AF394D">
        <w:rPr>
          <w:rFonts w:ascii="Arial" w:hAnsi="Arial" w:cs="Arial"/>
          <w:i/>
          <w:szCs w:val="24"/>
        </w:rPr>
        <w:t>Préciser :</w:t>
      </w:r>
    </w:p>
    <w:p w:rsidR="004B1207" w:rsidRPr="00AF394D" w:rsidRDefault="004B1207" w:rsidP="004B1207">
      <w:pPr>
        <w:suppressAutoHyphens/>
        <w:rPr>
          <w:rFonts w:ascii="Arial" w:hAnsi="Arial" w:cs="Arial"/>
          <w:szCs w:val="24"/>
        </w:rPr>
      </w:pPr>
    </w:p>
    <w:p w:rsidR="004B1207" w:rsidRPr="00AF394D" w:rsidRDefault="004B1207" w:rsidP="004B1207">
      <w:pPr>
        <w:suppressAutoHyphens/>
        <w:rPr>
          <w:rFonts w:ascii="Arial" w:hAnsi="Arial" w:cs="Arial"/>
          <w:szCs w:val="24"/>
        </w:rPr>
      </w:pPr>
      <w:r w:rsidRPr="00AF394D">
        <w:rPr>
          <w:rFonts w:ascii="Arial" w:hAnsi="Arial" w:cs="Arial"/>
          <w:szCs w:val="24"/>
        </w:rPr>
        <w:t xml:space="preserve">Mise en circulation de monnaie électronique, </w:t>
      </w:r>
    </w:p>
    <w:p w:rsidR="004B1207" w:rsidRPr="00AF394D" w:rsidRDefault="004B1207" w:rsidP="004B1207">
      <w:pPr>
        <w:suppressAutoHyphens/>
        <w:rPr>
          <w:rFonts w:ascii="Arial" w:hAnsi="Arial" w:cs="Arial"/>
          <w:szCs w:val="24"/>
        </w:rPr>
      </w:pPr>
      <w:r w:rsidRPr="00AF394D">
        <w:rPr>
          <w:rFonts w:ascii="Arial" w:hAnsi="Arial" w:cs="Arial"/>
          <w:szCs w:val="24"/>
        </w:rPr>
        <w:t>y compris le rechargement</w:t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="00931DFC">
        <w:rPr>
          <w:rFonts w:ascii="Arial" w:hAnsi="Arial" w:cs="Arial"/>
          <w:szCs w:val="24"/>
        </w:rPr>
        <w:tab/>
      </w:r>
      <w:r w:rsidR="00931DFC">
        <w:rPr>
          <w:rFonts w:ascii="Arial" w:hAnsi="Arial" w:cs="Arial"/>
          <w:szCs w:val="24"/>
        </w:rPr>
        <w:tab/>
      </w:r>
      <w:r w:rsidR="001C52D6" w:rsidRPr="00AF394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4D">
        <w:rPr>
          <w:rFonts w:ascii="Arial" w:hAnsi="Arial" w:cs="Arial"/>
          <w:szCs w:val="24"/>
        </w:rPr>
        <w:instrText xml:space="preserve"> FORMCHECKBOX </w:instrText>
      </w:r>
      <w:r w:rsidR="001C52D6">
        <w:rPr>
          <w:rFonts w:ascii="Arial" w:hAnsi="Arial" w:cs="Arial"/>
          <w:szCs w:val="24"/>
        </w:rPr>
      </w:r>
      <w:r w:rsidR="001C52D6">
        <w:rPr>
          <w:rFonts w:ascii="Arial" w:hAnsi="Arial" w:cs="Arial"/>
          <w:szCs w:val="24"/>
        </w:rPr>
        <w:fldChar w:fldCharType="separate"/>
      </w:r>
      <w:r w:rsidR="001C52D6" w:rsidRPr="00AF394D">
        <w:rPr>
          <w:rFonts w:ascii="Arial" w:hAnsi="Arial" w:cs="Arial"/>
          <w:szCs w:val="24"/>
        </w:rPr>
        <w:fldChar w:fldCharType="end"/>
      </w:r>
    </w:p>
    <w:p w:rsidR="004B1207" w:rsidRPr="00AF394D" w:rsidRDefault="004B1207" w:rsidP="004B1207">
      <w:pPr>
        <w:suppressAutoHyphens/>
        <w:rPr>
          <w:rFonts w:ascii="Arial" w:hAnsi="Arial" w:cs="Arial"/>
          <w:szCs w:val="24"/>
        </w:rPr>
      </w:pPr>
    </w:p>
    <w:p w:rsidR="004B1207" w:rsidRPr="00AF394D" w:rsidRDefault="004B1207" w:rsidP="004B1207">
      <w:pPr>
        <w:suppressAutoHyphens/>
        <w:rPr>
          <w:rFonts w:ascii="Arial" w:hAnsi="Arial" w:cs="Arial"/>
          <w:szCs w:val="24"/>
        </w:rPr>
      </w:pPr>
      <w:r w:rsidRPr="00AF394D">
        <w:rPr>
          <w:rFonts w:ascii="Arial" w:hAnsi="Arial" w:cs="Arial"/>
          <w:szCs w:val="24"/>
        </w:rPr>
        <w:t>Remboursement de monnaie électronique</w:t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Pr="00AF394D">
        <w:rPr>
          <w:rFonts w:ascii="Arial" w:hAnsi="Arial" w:cs="Arial"/>
          <w:szCs w:val="24"/>
        </w:rPr>
        <w:tab/>
      </w:r>
      <w:r w:rsidR="00931DFC">
        <w:rPr>
          <w:rFonts w:ascii="Arial" w:hAnsi="Arial" w:cs="Arial"/>
          <w:szCs w:val="24"/>
        </w:rPr>
        <w:tab/>
      </w:r>
      <w:r w:rsidR="00931D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C52D6" w:rsidRPr="00AF394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4D">
        <w:rPr>
          <w:rFonts w:ascii="Arial" w:hAnsi="Arial" w:cs="Arial"/>
          <w:szCs w:val="24"/>
        </w:rPr>
        <w:instrText xml:space="preserve"> FORMCHECKBOX </w:instrText>
      </w:r>
      <w:r w:rsidR="001C52D6">
        <w:rPr>
          <w:rFonts w:ascii="Arial" w:hAnsi="Arial" w:cs="Arial"/>
          <w:szCs w:val="24"/>
        </w:rPr>
      </w:r>
      <w:r w:rsidR="001C52D6">
        <w:rPr>
          <w:rFonts w:ascii="Arial" w:hAnsi="Arial" w:cs="Arial"/>
          <w:szCs w:val="24"/>
        </w:rPr>
        <w:fldChar w:fldCharType="separate"/>
      </w:r>
      <w:r w:rsidR="001C52D6" w:rsidRPr="00AF394D">
        <w:rPr>
          <w:rFonts w:ascii="Arial" w:hAnsi="Arial" w:cs="Arial"/>
          <w:szCs w:val="24"/>
        </w:rPr>
        <w:fldChar w:fldCharType="end"/>
      </w:r>
    </w:p>
    <w:p w:rsidR="0090692C" w:rsidRPr="00095FF9" w:rsidRDefault="0090692C" w:rsidP="0090692C">
      <w:pPr>
        <w:suppressAutoHyphens/>
        <w:jc w:val="left"/>
        <w:rPr>
          <w:rFonts w:ascii="Arial" w:hAnsi="Arial" w:cs="Arial"/>
          <w:b/>
          <w:color w:val="0070C0"/>
          <w:sz w:val="28"/>
          <w:szCs w:val="28"/>
        </w:rPr>
      </w:pPr>
    </w:p>
    <w:p w:rsidR="00935682" w:rsidRDefault="00935682" w:rsidP="00935682">
      <w:pPr>
        <w:rPr>
          <w:rFonts w:ascii="Arial" w:hAnsi="Arial" w:cs="Arial"/>
          <w:sz w:val="20"/>
          <w:u w:val="single"/>
        </w:rPr>
      </w:pPr>
    </w:p>
    <w:p w:rsidR="004B1207" w:rsidRDefault="004B1207" w:rsidP="00935682">
      <w:pPr>
        <w:rPr>
          <w:rFonts w:ascii="Arial" w:hAnsi="Arial" w:cs="Arial"/>
          <w:sz w:val="20"/>
          <w:u w:val="single"/>
        </w:rPr>
        <w:sectPr w:rsidR="004B1207" w:rsidSect="00BC343D">
          <w:headerReference w:type="default" r:id="rId1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554801" w:rsidRPr="00BF11E4" w:rsidRDefault="00554801" w:rsidP="000B7696">
      <w:pPr>
        <w:suppressAutoHyphens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BF11E4">
        <w:rPr>
          <w:rFonts w:ascii="Arial" w:hAnsi="Arial" w:cs="Arial"/>
          <w:b/>
          <w:color w:val="0070C0"/>
          <w:sz w:val="24"/>
          <w:szCs w:val="24"/>
        </w:rPr>
        <w:lastRenderedPageBreak/>
        <w:t>Liste des activités dans le domaine des services de paiement</w:t>
      </w:r>
    </w:p>
    <w:p w:rsidR="00554801" w:rsidRPr="008B578A" w:rsidRDefault="00554801" w:rsidP="00916CEE">
      <w:pPr>
        <w:pStyle w:val="Commentaire"/>
        <w:suppressAutoHyphens/>
        <w:spacing w:before="120" w:after="120" w:line="240" w:lineRule="exact"/>
        <w:rPr>
          <w:rFonts w:ascii="Arial" w:hAnsi="Arial" w:cs="Arial"/>
        </w:rPr>
      </w:pPr>
      <w:r w:rsidRPr="008B578A">
        <w:rPr>
          <w:rFonts w:ascii="Arial" w:hAnsi="Arial" w:cs="Arial"/>
        </w:rPr>
        <w:t xml:space="preserve">Cocher les cases correspondant aux activités bénéficiant de la reconnaissance mutuelle dont l'exercice est envisagé dans le pays d'accueil </w:t>
      </w:r>
      <w:r w:rsidR="0033728F">
        <w:rPr>
          <w:rFonts w:ascii="Arial" w:hAnsi="Arial" w:cs="Arial"/>
        </w:rPr>
        <w:t>en libre prestation de services</w:t>
      </w:r>
      <w:r w:rsidRPr="008B578A">
        <w:rPr>
          <w:rFonts w:ascii="Arial" w:hAnsi="Arial" w:cs="Arial"/>
        </w:rPr>
        <w:t>. Seules peuvent être exercées dans le pays d'accueil les activités couvertes par l'agrément délivré en France.</w:t>
      </w:r>
    </w:p>
    <w:p w:rsidR="00E85193" w:rsidRDefault="00E85193" w:rsidP="00916CEE">
      <w:pPr>
        <w:suppressAutoHyphens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67"/>
        <w:gridCol w:w="567"/>
        <w:gridCol w:w="5670"/>
        <w:gridCol w:w="850"/>
      </w:tblGrid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0481F">
              <w:rPr>
                <w:rFonts w:ascii="Arial" w:hAnsi="Arial" w:cs="Arial"/>
                <w:sz w:val="20"/>
              </w:rPr>
              <w:t>Les services permettant de verser des espèces sur un compte de paiement et toutes les opérations qu’exige la gestion d’un compte de paiement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</w:rPr>
            </w:pPr>
            <w:r w:rsidRPr="00C363C8">
              <w:rPr>
                <w:rFonts w:ascii="Arial" w:hAnsi="Arial" w:cs="Arial"/>
                <w:sz w:val="20"/>
              </w:rPr>
              <w:t>Les services permettant de retirer des espèces d’un compte de paiement et toutes les opérations qu’exige la gestion d’un compte de paiement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0481F">
              <w:rPr>
                <w:rFonts w:ascii="Arial" w:hAnsi="Arial" w:cs="Arial"/>
                <w:sz w:val="20"/>
              </w:rPr>
              <w:t>L’exécution d’opérations de paiement, y compris les transferts de fonds sur un compte de paiement auprès du prestataire de services de paiement de l’utilisateur ou auprès d’un autre prestataire de services de paiement :</w:t>
            </w:r>
          </w:p>
        </w:tc>
        <w:tc>
          <w:tcPr>
            <w:tcW w:w="850" w:type="dxa"/>
            <w:vAlign w:val="center"/>
          </w:tcPr>
          <w:p w:rsidR="00E85193" w:rsidRPr="00452F83" w:rsidRDefault="00E85193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0481F">
              <w:rPr>
                <w:rFonts w:ascii="Arial" w:hAnsi="Arial" w:cs="Arial"/>
                <w:sz w:val="20"/>
              </w:rPr>
              <w:t>L’exécution de prélèvements, y compris de prélèvements autorisés unitairement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A487A">
              <w:rPr>
                <w:rFonts w:ascii="Arial" w:hAnsi="Arial" w:cs="Arial"/>
                <w:sz w:val="20"/>
              </w:rPr>
              <w:t>L’exécution d’opérations de paiement par le biais d’une carte de paiement ou d’un dispositif similaire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A487A">
              <w:rPr>
                <w:rFonts w:ascii="Arial" w:hAnsi="Arial" w:cs="Arial"/>
                <w:sz w:val="20"/>
              </w:rPr>
              <w:t>L’exécution de virements, y compris d’ordres permanents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A487A">
              <w:rPr>
                <w:rFonts w:ascii="Arial" w:hAnsi="Arial" w:cs="Arial"/>
                <w:sz w:val="20"/>
              </w:rPr>
              <w:t>L’exécution d’opérations de paiement dans le cadre desquelles les fonds sont couverts par une ligne de crédit accordée à l’utilisateur de services de paiement</w:t>
            </w:r>
            <w:r w:rsidR="004B1207" w:rsidRPr="00AF394D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BA487A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850" w:type="dxa"/>
            <w:vAlign w:val="center"/>
          </w:tcPr>
          <w:p w:rsidR="00E85193" w:rsidRPr="00452F83" w:rsidRDefault="00E85193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A487A">
              <w:rPr>
                <w:rFonts w:ascii="Arial" w:hAnsi="Arial" w:cs="Arial"/>
                <w:sz w:val="20"/>
              </w:rPr>
              <w:t>L’exécution de prélèvements, y compris de prélèvements autorisés unitairement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 xml:space="preserve">les opérations de paiement effectuées avec une carte de </w:t>
            </w:r>
            <w:r>
              <w:rPr>
                <w:rFonts w:ascii="Arial" w:hAnsi="Arial" w:cs="Arial"/>
                <w:sz w:val="20"/>
              </w:rPr>
              <w:t>paiement</w:t>
            </w:r>
            <w:r w:rsidRPr="00452F83">
              <w:rPr>
                <w:rFonts w:ascii="Arial" w:hAnsi="Arial" w:cs="Arial"/>
                <w:sz w:val="20"/>
              </w:rPr>
              <w:t xml:space="preserve"> ou un dispositif similaire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5670" w:type="dxa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BA487A">
              <w:rPr>
                <w:rFonts w:ascii="Arial" w:hAnsi="Arial" w:cs="Arial"/>
                <w:sz w:val="20"/>
              </w:rPr>
              <w:t>L’exécution de virements, y compris d’ordres permanents :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C363C8">
              <w:rPr>
                <w:rFonts w:ascii="Arial" w:hAnsi="Arial" w:cs="Arial"/>
                <w:sz w:val="20"/>
              </w:rPr>
              <w:t>L’émission d’instruments de paiement</w:t>
            </w:r>
            <w:r w:rsidR="00CD705E">
              <w:rPr>
                <w:rFonts w:ascii="Arial" w:hAnsi="Arial" w:cs="Arial"/>
                <w:sz w:val="20"/>
              </w:rPr>
              <w:t xml:space="preserve"> </w:t>
            </w:r>
            <w:r w:rsidR="00CD705E" w:rsidRPr="00CD705E">
              <w:rPr>
                <w:rFonts w:ascii="Arial" w:hAnsi="Arial" w:cs="Arial"/>
                <w:sz w:val="20"/>
              </w:rPr>
              <w:t>et/ou</w:t>
            </w:r>
            <w:r w:rsidR="00CD705E" w:rsidRPr="00C363C8">
              <w:rPr>
                <w:rFonts w:ascii="Arial" w:hAnsi="Arial" w:cs="Arial"/>
                <w:sz w:val="20"/>
              </w:rPr>
              <w:t xml:space="preserve"> l’acquisition d’ordres de paiement</w:t>
            </w:r>
            <w:r w:rsidR="004B1207" w:rsidRPr="00AF394D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20652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</w:t>
            </w:r>
            <w:r w:rsidR="00AE76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transmissions de fonds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193" w:rsidRPr="00452F83" w:rsidTr="00DE7918">
        <w:trPr>
          <w:jc w:val="center"/>
        </w:trPr>
        <w:tc>
          <w:tcPr>
            <w:tcW w:w="567" w:type="dxa"/>
            <w:vAlign w:val="center"/>
          </w:tcPr>
          <w:p w:rsidR="00E85193" w:rsidRPr="00452F83" w:rsidRDefault="00E85193" w:rsidP="00DE7918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37" w:type="dxa"/>
            <w:gridSpan w:val="2"/>
            <w:vAlign w:val="center"/>
          </w:tcPr>
          <w:p w:rsidR="00E85193" w:rsidRPr="00452F83" w:rsidRDefault="00E85193" w:rsidP="00DE7918">
            <w:pPr>
              <w:suppressAutoHyphens/>
              <w:rPr>
                <w:rFonts w:ascii="Arial" w:hAnsi="Arial" w:cs="Arial"/>
                <w:sz w:val="20"/>
              </w:rPr>
            </w:pPr>
            <w:r w:rsidRPr="00C363C8">
              <w:rPr>
                <w:rFonts w:ascii="Arial" w:hAnsi="Arial" w:cs="Arial"/>
                <w:sz w:val="20"/>
              </w:rPr>
              <w:t>L’exécution d’opérations de paiement, lorsque le consentement du payeur à une opération de paiement est donné au moyen de tout dispositif de télécommunication, numérique ou informatique et que le paiement est adressé à l’opérateur du système ou du réseau de télécommunication ou informatique, agissant uniquement en qualité d’intermédiaire entre l’utilisateur de services de paiement et le fournisseur de biens ou services</w:t>
            </w:r>
            <w:r w:rsidR="004B1207" w:rsidRPr="00AF394D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E85193" w:rsidRPr="00452F83" w:rsidRDefault="001C52D6" w:rsidP="00DE7918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193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F2E9A" w:rsidRDefault="00BF2E9A" w:rsidP="00916CEE">
      <w:pPr>
        <w:suppressAutoHyphens/>
        <w:rPr>
          <w:rFonts w:ascii="Arial" w:hAnsi="Arial" w:cs="Arial"/>
          <w:sz w:val="20"/>
        </w:rPr>
      </w:pPr>
    </w:p>
    <w:p w:rsidR="00554801" w:rsidRPr="00BB0C1B" w:rsidRDefault="004B1207" w:rsidP="00916CEE">
      <w:pPr>
        <w:suppressAutoHyphens/>
        <w:rPr>
          <w:rFonts w:ascii="Arial" w:hAnsi="Arial" w:cs="Arial"/>
          <w:b/>
          <w:color w:val="0070C0"/>
          <w:sz w:val="24"/>
          <w:szCs w:val="24"/>
        </w:rPr>
      </w:pPr>
      <w:r w:rsidRPr="00AF394D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554801" w:rsidRPr="00BB0C1B">
        <w:rPr>
          <w:rFonts w:ascii="Arial" w:hAnsi="Arial" w:cs="Arial"/>
          <w:b/>
          <w:color w:val="0070C0"/>
          <w:sz w:val="24"/>
          <w:szCs w:val="24"/>
        </w:rPr>
        <w:t>Service</w:t>
      </w:r>
      <w:r w:rsidR="00CD705E">
        <w:rPr>
          <w:rFonts w:ascii="Arial" w:hAnsi="Arial" w:cs="Arial"/>
          <w:b/>
          <w:color w:val="0070C0"/>
          <w:sz w:val="24"/>
          <w:szCs w:val="24"/>
        </w:rPr>
        <w:t>s</w:t>
      </w:r>
      <w:r w:rsidR="00554801" w:rsidRPr="00BB0C1B">
        <w:rPr>
          <w:rFonts w:ascii="Arial" w:hAnsi="Arial" w:cs="Arial"/>
          <w:b/>
          <w:color w:val="0070C0"/>
          <w:sz w:val="24"/>
          <w:szCs w:val="24"/>
        </w:rPr>
        <w:t xml:space="preserve"> connexe</w:t>
      </w:r>
      <w:r w:rsidR="00CD705E">
        <w:rPr>
          <w:rFonts w:ascii="Arial" w:hAnsi="Arial" w:cs="Arial"/>
          <w:b/>
          <w:color w:val="0070C0"/>
          <w:sz w:val="24"/>
          <w:szCs w:val="24"/>
        </w:rPr>
        <w:t>s</w:t>
      </w:r>
      <w:r w:rsidR="0012036B">
        <w:rPr>
          <w:rFonts w:ascii="Arial" w:hAnsi="Arial" w:cs="Arial"/>
          <w:b/>
          <w:color w:val="0070C0"/>
          <w:sz w:val="24"/>
          <w:szCs w:val="24"/>
        </w:rPr>
        <w:t xml:space="preserve"> à la prestation de services de paiement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804"/>
        <w:gridCol w:w="850"/>
      </w:tblGrid>
      <w:tr w:rsidR="00BB0C1B" w:rsidRPr="00452F83" w:rsidTr="00BB0C1B">
        <w:tc>
          <w:tcPr>
            <w:tcW w:w="6804" w:type="dxa"/>
            <w:vAlign w:val="center"/>
          </w:tcPr>
          <w:p w:rsidR="00BB0C1B" w:rsidRDefault="0033728F" w:rsidP="00916CEE">
            <w:pPr>
              <w:suppressAutoHyphens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L’o</w:t>
            </w:r>
            <w:r w:rsidR="00BB0C1B">
              <w:rPr>
                <w:rFonts w:ascii="Arial" w:hAnsi="Arial" w:cs="Arial"/>
                <w:sz w:val="20"/>
              </w:rPr>
              <w:t>ctroi de crédits mentionnés au premier alinéa de l’article L.</w:t>
            </w:r>
            <w:r w:rsidR="006E7B47">
              <w:rPr>
                <w:rFonts w:ascii="Arial" w:hAnsi="Arial" w:cs="Arial"/>
                <w:sz w:val="20"/>
              </w:rPr>
              <w:t> </w:t>
            </w:r>
            <w:r w:rsidR="00BB0C1B">
              <w:rPr>
                <w:rFonts w:ascii="Arial" w:hAnsi="Arial" w:cs="Arial"/>
                <w:sz w:val="20"/>
              </w:rPr>
              <w:t>313-1, à l’exception des opérations de découvert et d’escompte dans les conditions fixées au II de l’article L.</w:t>
            </w:r>
            <w:r w:rsidR="006E7B47">
              <w:rPr>
                <w:rFonts w:ascii="Arial" w:hAnsi="Arial" w:cs="Arial"/>
                <w:sz w:val="20"/>
              </w:rPr>
              <w:t> </w:t>
            </w:r>
            <w:r w:rsidR="00BB0C1B">
              <w:rPr>
                <w:rFonts w:ascii="Arial" w:hAnsi="Arial" w:cs="Arial"/>
                <w:sz w:val="20"/>
              </w:rPr>
              <w:t>522-2 du Code monétaire et financier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85193" w:rsidRPr="00E85193" w:rsidRDefault="00E85193" w:rsidP="00E85193">
            <w:pPr>
              <w:suppressAutoHyphens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85193">
              <w:rPr>
                <w:rFonts w:ascii="Arial" w:hAnsi="Arial" w:cs="Arial"/>
                <w:sz w:val="16"/>
                <w:szCs w:val="16"/>
              </w:rPr>
              <w:t xml:space="preserve">[« Les établissements de </w:t>
            </w:r>
            <w:r w:rsidR="00A56C67">
              <w:rPr>
                <w:rFonts w:ascii="Arial" w:hAnsi="Arial" w:cs="Arial"/>
                <w:sz w:val="16"/>
                <w:szCs w:val="16"/>
              </w:rPr>
              <w:t>monnaie électronique</w:t>
            </w:r>
            <w:r w:rsidR="00A56C67" w:rsidRPr="00E85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5193">
              <w:rPr>
                <w:rFonts w:ascii="Arial" w:hAnsi="Arial" w:cs="Arial"/>
                <w:sz w:val="16"/>
                <w:szCs w:val="16"/>
              </w:rPr>
              <w:t xml:space="preserve">habilités à fournir les services de paiement mentionnés aux paragraphes 4, 5 et 7 de l’article L.314-1 ne peuvent, dans le cadre de leur activité de prestation de services de paiement, octroyer des crédits que si les conditions suivantes sont remplies : </w:t>
            </w:r>
          </w:p>
          <w:p w:rsidR="00E85193" w:rsidRPr="00E85193" w:rsidRDefault="00E85193" w:rsidP="00E85193">
            <w:pPr>
              <w:numPr>
                <w:ilvl w:val="0"/>
                <w:numId w:val="10"/>
              </w:numPr>
              <w:tabs>
                <w:tab w:val="num" w:pos="460"/>
              </w:tabs>
              <w:suppressAutoHyphens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85193">
              <w:rPr>
                <w:rFonts w:ascii="Arial" w:hAnsi="Arial" w:cs="Arial"/>
                <w:sz w:val="16"/>
                <w:szCs w:val="16"/>
              </w:rPr>
              <w:t>le crédit est octroyé à un client avec lequel ils sont liés par un contrat-cadre de services de paiement ;</w:t>
            </w:r>
          </w:p>
          <w:p w:rsidR="00E85193" w:rsidRPr="00E85193" w:rsidRDefault="00E85193" w:rsidP="00E85193">
            <w:pPr>
              <w:numPr>
                <w:ilvl w:val="0"/>
                <w:numId w:val="10"/>
              </w:numPr>
              <w:tabs>
                <w:tab w:val="num" w:pos="460"/>
              </w:tabs>
              <w:suppressAutoHyphens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85193">
              <w:rPr>
                <w:rFonts w:ascii="Arial" w:hAnsi="Arial" w:cs="Arial"/>
                <w:sz w:val="16"/>
                <w:szCs w:val="16"/>
              </w:rPr>
              <w:t>le crédit a un caractère accessoire et est octroyé exclusivement en vue d’exécuter par eux des opérations de paiement ;</w:t>
            </w:r>
          </w:p>
          <w:p w:rsidR="00E85193" w:rsidRPr="00E85193" w:rsidRDefault="00E85193" w:rsidP="00E85193">
            <w:pPr>
              <w:numPr>
                <w:ilvl w:val="0"/>
                <w:numId w:val="10"/>
              </w:numPr>
              <w:tabs>
                <w:tab w:val="num" w:pos="460"/>
              </w:tabs>
              <w:suppressAutoHyphens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85193">
              <w:rPr>
                <w:rFonts w:ascii="Arial" w:hAnsi="Arial" w:cs="Arial"/>
                <w:sz w:val="16"/>
                <w:szCs w:val="16"/>
              </w:rPr>
              <w:t>le crédit est remboursé dans un délai fixé par les parties, qui ne peut excéder en aucun cas douze mois ;</w:t>
            </w:r>
          </w:p>
          <w:p w:rsidR="00E85193" w:rsidRDefault="00E85193" w:rsidP="006E7B47">
            <w:pPr>
              <w:numPr>
                <w:ilvl w:val="0"/>
                <w:numId w:val="10"/>
              </w:numPr>
              <w:suppressAutoHyphens/>
              <w:spacing w:after="60"/>
              <w:rPr>
                <w:rFonts w:ascii="Arial" w:hAnsi="Arial" w:cs="Arial"/>
                <w:sz w:val="20"/>
              </w:rPr>
            </w:pPr>
            <w:r w:rsidRPr="00E85193">
              <w:rPr>
                <w:rFonts w:ascii="Arial" w:hAnsi="Arial" w:cs="Arial"/>
                <w:sz w:val="16"/>
                <w:szCs w:val="16"/>
              </w:rPr>
              <w:t>le crédit n’est pas octroyé sur la base des fonds reçus ou détenus par l’établissement en vue d’exécuter des opérations de paiement. »]</w:t>
            </w:r>
          </w:p>
        </w:tc>
        <w:tc>
          <w:tcPr>
            <w:tcW w:w="850" w:type="dxa"/>
            <w:vAlign w:val="center"/>
          </w:tcPr>
          <w:p w:rsidR="00BB0C1B" w:rsidRPr="00452F83" w:rsidRDefault="001C52D6" w:rsidP="00916CEE">
            <w:pPr>
              <w:tabs>
                <w:tab w:val="num" w:pos="993"/>
              </w:tabs>
              <w:suppressAutoHyphens/>
              <w:spacing w:before="120" w:after="120"/>
              <w:ind w:left="175" w:right="-1" w:hanging="283"/>
              <w:jc w:val="center"/>
              <w:rPr>
                <w:rFonts w:ascii="Arial" w:hAnsi="Arial" w:cs="Arial"/>
                <w:sz w:val="20"/>
              </w:rPr>
            </w:pPr>
            <w:r w:rsidRPr="00452F83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C1B" w:rsidRPr="00452F8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52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0C1B" w:rsidRPr="00CD0FFC" w:rsidRDefault="00BB0C1B" w:rsidP="00916CEE">
      <w:pPr>
        <w:suppressAutoHyphens/>
        <w:rPr>
          <w:rFonts w:ascii="Arial" w:hAnsi="Arial" w:cs="Arial"/>
          <w:sz w:val="20"/>
        </w:rPr>
      </w:pPr>
    </w:p>
    <w:p w:rsidR="00BB0C1B" w:rsidRPr="00CD0FFC" w:rsidRDefault="00BB0C1B" w:rsidP="00916CEE">
      <w:pPr>
        <w:suppressAutoHyphens/>
        <w:rPr>
          <w:rFonts w:ascii="Arial" w:hAnsi="Arial" w:cs="Arial"/>
          <w:sz w:val="20"/>
        </w:rPr>
      </w:pPr>
    </w:p>
    <w:p w:rsidR="00A954EF" w:rsidRPr="002942E3" w:rsidRDefault="00A954EF" w:rsidP="00916CEE">
      <w:pPr>
        <w:suppressAutoHyphens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2802"/>
        <w:gridCol w:w="3260"/>
      </w:tblGrid>
      <w:tr w:rsidR="00C265E0" w:rsidRPr="007D55CF" w:rsidTr="00B30B75">
        <w:tc>
          <w:tcPr>
            <w:tcW w:w="2802" w:type="dxa"/>
            <w:shd w:val="clear" w:color="auto" w:fill="auto"/>
          </w:tcPr>
          <w:p w:rsidR="00C265E0" w:rsidRPr="007D55CF" w:rsidRDefault="00C265E0" w:rsidP="00B30B75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7D55C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D9D9D9"/>
          </w:tcPr>
          <w:p w:rsidR="00C265E0" w:rsidRPr="007D55CF" w:rsidRDefault="001C52D6" w:rsidP="00B30B75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 w:rsidRPr="007D5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statusText w:type="text" w:val="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265E0" w:rsidRPr="007D55CF">
              <w:rPr>
                <w:rFonts w:ascii="Arial" w:hAnsi="Arial" w:cs="Arial"/>
              </w:rPr>
              <w:instrText xml:space="preserve"> FORMTEXT </w:instrText>
            </w:r>
            <w:r w:rsidRPr="007D55CF">
              <w:rPr>
                <w:rFonts w:ascii="Arial" w:hAnsi="Arial" w:cs="Arial"/>
              </w:rPr>
            </w:r>
            <w:r w:rsidRPr="007D55CF">
              <w:rPr>
                <w:rFonts w:ascii="Arial" w:hAnsi="Arial" w:cs="Arial"/>
              </w:rPr>
              <w:fldChar w:fldCharType="separate"/>
            </w:r>
            <w:r w:rsidR="00C265E0" w:rsidRPr="007D55CF">
              <w:rPr>
                <w:rFonts w:ascii="Arial" w:hAnsi="Arial" w:cs="Arial"/>
                <w:noProof/>
              </w:rPr>
              <w:t> </w:t>
            </w:r>
            <w:r w:rsidR="00C265E0" w:rsidRPr="007D55CF">
              <w:rPr>
                <w:rFonts w:ascii="Arial" w:hAnsi="Arial" w:cs="Arial"/>
                <w:noProof/>
              </w:rPr>
              <w:t> </w:t>
            </w:r>
            <w:r w:rsidR="00C265E0" w:rsidRPr="007D55CF">
              <w:rPr>
                <w:rFonts w:ascii="Arial" w:hAnsi="Arial" w:cs="Arial"/>
                <w:noProof/>
              </w:rPr>
              <w:t> </w:t>
            </w:r>
            <w:r w:rsidR="00C265E0" w:rsidRPr="007D55CF">
              <w:rPr>
                <w:rFonts w:ascii="Arial" w:hAnsi="Arial" w:cs="Arial"/>
                <w:noProof/>
              </w:rPr>
              <w:t> </w:t>
            </w:r>
            <w:r w:rsidR="00C265E0"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</w:rPr>
              <w:fldChar w:fldCharType="end"/>
            </w:r>
          </w:p>
        </w:tc>
      </w:tr>
    </w:tbl>
    <w:p w:rsidR="00C265E0" w:rsidRDefault="00C265E0" w:rsidP="00C265E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2802"/>
        <w:gridCol w:w="3260"/>
      </w:tblGrid>
      <w:tr w:rsidR="00C265E0" w:rsidRPr="007D55CF" w:rsidTr="00B30B75">
        <w:tc>
          <w:tcPr>
            <w:tcW w:w="2802" w:type="dxa"/>
            <w:shd w:val="clear" w:color="auto" w:fill="auto"/>
          </w:tcPr>
          <w:p w:rsidR="00C265E0" w:rsidRPr="007D55CF" w:rsidRDefault="00C265E0" w:rsidP="00B30B75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qualité du signataire</w:t>
            </w:r>
          </w:p>
        </w:tc>
        <w:tc>
          <w:tcPr>
            <w:tcW w:w="3260" w:type="dxa"/>
            <w:shd w:val="clear" w:color="auto" w:fill="D9D9D9"/>
          </w:tcPr>
          <w:p w:rsidR="00C265E0" w:rsidRPr="007D55CF" w:rsidRDefault="001C52D6" w:rsidP="00B30B75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textInput/>
                </w:ffData>
              </w:fldChar>
            </w:r>
            <w:r w:rsidR="003C08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89B">
              <w:rPr>
                <w:rFonts w:ascii="Arial" w:hAnsi="Arial" w:cs="Arial"/>
                <w:noProof/>
              </w:rPr>
              <w:t> </w:t>
            </w:r>
            <w:r w:rsidR="003C089B">
              <w:rPr>
                <w:rFonts w:ascii="Arial" w:hAnsi="Arial" w:cs="Arial"/>
                <w:noProof/>
              </w:rPr>
              <w:t> </w:t>
            </w:r>
            <w:r w:rsidR="003C089B">
              <w:rPr>
                <w:rFonts w:ascii="Arial" w:hAnsi="Arial" w:cs="Arial"/>
                <w:noProof/>
              </w:rPr>
              <w:t> </w:t>
            </w:r>
            <w:r w:rsidR="003C089B">
              <w:rPr>
                <w:rFonts w:ascii="Arial" w:hAnsi="Arial" w:cs="Arial"/>
                <w:noProof/>
              </w:rPr>
              <w:t> </w:t>
            </w:r>
            <w:r w:rsidR="003C08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265E0" w:rsidRDefault="00C265E0" w:rsidP="00C265E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</w:p>
    <w:p w:rsidR="00C265E0" w:rsidRDefault="00C265E0" w:rsidP="00C265E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440F5C" w:rsidRDefault="00440F5C" w:rsidP="000B7696">
      <w:pPr>
        <w:tabs>
          <w:tab w:val="left" w:pos="5671"/>
          <w:tab w:val="right" w:pos="9498"/>
        </w:tabs>
        <w:suppressAutoHyphens/>
        <w:rPr>
          <w:rFonts w:ascii="Arial" w:hAnsi="Arial" w:cs="Arial"/>
          <w:sz w:val="20"/>
        </w:rPr>
      </w:pPr>
    </w:p>
    <w:sectPr w:rsidR="00440F5C" w:rsidSect="0031457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7B" w:rsidRDefault="002B457B" w:rsidP="004071CD">
      <w:r>
        <w:separator/>
      </w:r>
    </w:p>
  </w:endnote>
  <w:endnote w:type="continuationSeparator" w:id="0">
    <w:p w:rsidR="002B457B" w:rsidRDefault="002B457B" w:rsidP="0040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03" w:rsidRPr="001616E6" w:rsidRDefault="00525203" w:rsidP="00BA2CF5">
    <w:pPr>
      <w:pStyle w:val="Pieddepag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D</w:t>
    </w:r>
    <w:r w:rsidRPr="001616E6">
      <w:rPr>
        <w:sz w:val="16"/>
        <w:szCs w:val="16"/>
      </w:rPr>
      <w:t>éclaration de libre prestation de service</w:t>
    </w:r>
    <w:r>
      <w:rPr>
        <w:sz w:val="16"/>
        <w:szCs w:val="16"/>
      </w:rPr>
      <w:t>s</w:t>
    </w:r>
    <w:r w:rsidRPr="001616E6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1616E6">
      <w:rPr>
        <w:sz w:val="16"/>
        <w:szCs w:val="16"/>
      </w:rPr>
      <w:t xml:space="preserve">établissement de </w:t>
    </w:r>
    <w:r>
      <w:rPr>
        <w:sz w:val="16"/>
        <w:szCs w:val="16"/>
      </w:rPr>
      <w:t>monnaie électronique</w:t>
    </w:r>
  </w:p>
  <w:p w:rsidR="00525203" w:rsidRPr="008D04B1" w:rsidRDefault="00525203" w:rsidP="008D04B1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B93D13">
      <w:rPr>
        <w:rFonts w:ascii="Arial" w:hAnsi="Arial" w:cs="Arial"/>
        <w:i/>
        <w:sz w:val="16"/>
        <w:szCs w:val="16"/>
      </w:rPr>
      <w:t xml:space="preserve">(Version du </w:t>
    </w:r>
    <w:r w:rsidR="008D5212">
      <w:rPr>
        <w:rFonts w:ascii="Arial" w:hAnsi="Arial" w:cs="Arial"/>
        <w:i/>
        <w:sz w:val="16"/>
        <w:szCs w:val="16"/>
      </w:rPr>
      <w:t>27</w:t>
    </w:r>
    <w:r>
      <w:rPr>
        <w:rFonts w:ascii="Arial" w:hAnsi="Arial" w:cs="Arial"/>
        <w:i/>
        <w:sz w:val="16"/>
        <w:szCs w:val="16"/>
      </w:rPr>
      <w:t>/0</w:t>
    </w:r>
    <w:r w:rsidR="008D5212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/2013</w:t>
    </w:r>
    <w:r w:rsidRPr="00B93D13">
      <w:rPr>
        <w:rFonts w:ascii="Arial" w:hAnsi="Arial" w:cs="Arial"/>
        <w:i/>
        <w:sz w:val="16"/>
        <w:szCs w:val="16"/>
      </w:rPr>
      <w:t>)</w:t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</w:r>
    <w:r w:rsidRPr="001616E6">
      <w:rPr>
        <w:rFonts w:ascii="Arial" w:hAnsi="Arial" w:cs="Arial"/>
        <w:sz w:val="16"/>
        <w:szCs w:val="16"/>
      </w:rPr>
      <w:tab/>
      <w:t xml:space="preserve">Page </w:t>
    </w:r>
    <w:r w:rsidR="001C52D6" w:rsidRPr="001616E6">
      <w:rPr>
        <w:rFonts w:ascii="Arial" w:hAnsi="Arial" w:cs="Arial"/>
        <w:sz w:val="16"/>
        <w:szCs w:val="16"/>
      </w:rPr>
      <w:fldChar w:fldCharType="begin"/>
    </w:r>
    <w:r w:rsidRPr="001616E6">
      <w:rPr>
        <w:rFonts w:ascii="Arial" w:hAnsi="Arial" w:cs="Arial"/>
        <w:sz w:val="16"/>
        <w:szCs w:val="16"/>
      </w:rPr>
      <w:instrText xml:space="preserve"> PAGE </w:instrText>
    </w:r>
    <w:r w:rsidR="001C52D6" w:rsidRPr="001616E6">
      <w:rPr>
        <w:rFonts w:ascii="Arial" w:hAnsi="Arial" w:cs="Arial"/>
        <w:sz w:val="16"/>
        <w:szCs w:val="16"/>
      </w:rPr>
      <w:fldChar w:fldCharType="separate"/>
    </w:r>
    <w:r w:rsidR="00385390">
      <w:rPr>
        <w:rFonts w:ascii="Arial" w:hAnsi="Arial" w:cs="Arial"/>
        <w:noProof/>
        <w:sz w:val="16"/>
        <w:szCs w:val="16"/>
      </w:rPr>
      <w:t>5</w:t>
    </w:r>
    <w:r w:rsidR="001C52D6" w:rsidRPr="001616E6">
      <w:rPr>
        <w:rFonts w:ascii="Arial" w:hAnsi="Arial" w:cs="Arial"/>
        <w:sz w:val="16"/>
        <w:szCs w:val="16"/>
      </w:rPr>
      <w:fldChar w:fldCharType="end"/>
    </w:r>
    <w:r w:rsidRPr="001616E6">
      <w:rPr>
        <w:rFonts w:ascii="Arial" w:hAnsi="Arial" w:cs="Arial"/>
        <w:sz w:val="16"/>
        <w:szCs w:val="16"/>
      </w:rPr>
      <w:t xml:space="preserve"> sur </w:t>
    </w:r>
    <w:r w:rsidR="001C52D6" w:rsidRPr="001616E6">
      <w:rPr>
        <w:rFonts w:ascii="Arial" w:hAnsi="Arial" w:cs="Arial"/>
        <w:sz w:val="16"/>
        <w:szCs w:val="16"/>
      </w:rPr>
      <w:fldChar w:fldCharType="begin"/>
    </w:r>
    <w:r w:rsidRPr="001616E6">
      <w:rPr>
        <w:rFonts w:ascii="Arial" w:hAnsi="Arial" w:cs="Arial"/>
        <w:sz w:val="16"/>
        <w:szCs w:val="16"/>
      </w:rPr>
      <w:instrText xml:space="preserve"> NUMPAGES  </w:instrText>
    </w:r>
    <w:r w:rsidR="001C52D6" w:rsidRPr="001616E6">
      <w:rPr>
        <w:rFonts w:ascii="Arial" w:hAnsi="Arial" w:cs="Arial"/>
        <w:sz w:val="16"/>
        <w:szCs w:val="16"/>
      </w:rPr>
      <w:fldChar w:fldCharType="separate"/>
    </w:r>
    <w:r w:rsidR="00385390">
      <w:rPr>
        <w:rFonts w:ascii="Arial" w:hAnsi="Arial" w:cs="Arial"/>
        <w:noProof/>
        <w:sz w:val="16"/>
        <w:szCs w:val="16"/>
      </w:rPr>
      <w:t>5</w:t>
    </w:r>
    <w:r w:rsidR="001C52D6" w:rsidRPr="001616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7B" w:rsidRDefault="002B457B" w:rsidP="004071CD">
      <w:r>
        <w:separator/>
      </w:r>
    </w:p>
  </w:footnote>
  <w:footnote w:type="continuationSeparator" w:id="0">
    <w:p w:rsidR="002B457B" w:rsidRDefault="002B457B" w:rsidP="0040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03" w:rsidRPr="00F60A01" w:rsidRDefault="00525203" w:rsidP="00F201F1">
    <w:pPr>
      <w:pStyle w:val="En-tte"/>
      <w:pBdr>
        <w:bottom w:val="none" w:sz="0" w:space="0" w:color="auto"/>
      </w:pBdr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03" w:rsidRDefault="00525203" w:rsidP="00AC71C2">
    <w:pPr>
      <w:pStyle w:val="En-tte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C0504D"/>
      <w:tblLayout w:type="fixed"/>
      <w:tblLook w:val="04A0"/>
    </w:tblPr>
    <w:tblGrid>
      <w:gridCol w:w="3119"/>
      <w:gridCol w:w="2835"/>
      <w:gridCol w:w="3119"/>
    </w:tblGrid>
    <w:tr w:rsidR="00525203" w:rsidRPr="0093352B" w:rsidTr="002942E3">
      <w:trPr>
        <w:trHeight w:val="454"/>
        <w:jc w:val="center"/>
      </w:trPr>
      <w:tc>
        <w:tcPr>
          <w:tcW w:w="3119" w:type="dxa"/>
          <w:shd w:val="clear" w:color="auto" w:fill="C0504D"/>
          <w:vAlign w:val="center"/>
        </w:tcPr>
        <w:p w:rsidR="00525203" w:rsidRPr="002942E3" w:rsidRDefault="00525203" w:rsidP="002942E3">
          <w:pPr>
            <w:pStyle w:val="En-tte"/>
            <w:pBdr>
              <w:bottom w:val="none" w:sz="0" w:space="0" w:color="auto"/>
            </w:pBdr>
            <w:rPr>
              <w:rFonts w:ascii="Arial" w:hAnsi="Arial" w:cs="Arial"/>
              <w:sz w:val="16"/>
              <w:szCs w:val="16"/>
            </w:rPr>
          </w:pPr>
          <w:r w:rsidRPr="002942E3">
            <w:rPr>
              <w:rFonts w:ascii="Arial" w:hAnsi="Arial" w:cs="Arial"/>
              <w:b/>
              <w:color w:val="FFFFFF"/>
              <w:sz w:val="16"/>
              <w:szCs w:val="16"/>
            </w:rPr>
            <w:t>Gestion du dossier</w:t>
          </w:r>
        </w:p>
      </w:tc>
      <w:tc>
        <w:tcPr>
          <w:tcW w:w="2835" w:type="dxa"/>
          <w:shd w:val="clear" w:color="auto" w:fill="C0504D"/>
          <w:vAlign w:val="center"/>
        </w:tcPr>
        <w:p w:rsidR="00525203" w:rsidRPr="00BC681C" w:rsidRDefault="00525203" w:rsidP="002942E3">
          <w:pPr>
            <w:pStyle w:val="En-tte"/>
            <w:pBdr>
              <w:bottom w:val="none" w:sz="0" w:space="0" w:color="auto"/>
            </w:pBdr>
            <w:jc w:val="center"/>
            <w:rPr>
              <w:rFonts w:ascii="Arial" w:hAnsi="Arial" w:cs="Arial"/>
              <w:b/>
              <w:color w:val="FFFFFF"/>
            </w:rPr>
          </w:pPr>
        </w:p>
      </w:tc>
      <w:tc>
        <w:tcPr>
          <w:tcW w:w="3119" w:type="dxa"/>
          <w:shd w:val="clear" w:color="auto" w:fill="C0504D"/>
          <w:vAlign w:val="center"/>
        </w:tcPr>
        <w:p w:rsidR="00525203" w:rsidRPr="00BC681C" w:rsidRDefault="00525203" w:rsidP="002942E3">
          <w:pPr>
            <w:pStyle w:val="En-tte"/>
            <w:pBdr>
              <w:bottom w:val="none" w:sz="0" w:space="0" w:color="auto"/>
            </w:pBdr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</w:tr>
  </w:tbl>
  <w:p w:rsidR="00525203" w:rsidRPr="00F60A01" w:rsidRDefault="00525203" w:rsidP="00F201F1">
    <w:pPr>
      <w:pStyle w:val="En-tte"/>
      <w:pBdr>
        <w:bottom w:val="none" w:sz="0" w:space="0" w:color="auto"/>
      </w:pBdr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548DD4"/>
      <w:tblLook w:val="04A0"/>
    </w:tblPr>
    <w:tblGrid>
      <w:gridCol w:w="3119"/>
      <w:gridCol w:w="2835"/>
      <w:gridCol w:w="3119"/>
    </w:tblGrid>
    <w:tr w:rsidR="00525203" w:rsidRPr="0093352B" w:rsidTr="00AF51FB">
      <w:trPr>
        <w:jc w:val="center"/>
      </w:trPr>
      <w:tc>
        <w:tcPr>
          <w:tcW w:w="3119" w:type="dxa"/>
          <w:shd w:val="clear" w:color="auto" w:fill="548DD4"/>
          <w:vAlign w:val="center"/>
        </w:tcPr>
        <w:p w:rsidR="00525203" w:rsidRPr="0077455D" w:rsidRDefault="00525203" w:rsidP="00AF51FB">
          <w:pPr>
            <w:pStyle w:val="En-tte"/>
            <w:pBdr>
              <w:bottom w:val="none" w:sz="0" w:space="0" w:color="auto"/>
            </w:pBdr>
            <w:jc w:val="center"/>
            <w:rPr>
              <w:rFonts w:ascii="Arial" w:hAnsi="Arial" w:cs="Arial"/>
              <w:b/>
            </w:rPr>
          </w:pPr>
          <w:r w:rsidRPr="0077455D">
            <w:rPr>
              <w:rFonts w:ascii="Arial" w:hAnsi="Arial" w:cs="Arial"/>
              <w:b/>
            </w:rPr>
            <w:t xml:space="preserve">Données saisies dans </w:t>
          </w: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90550" cy="238125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548DD4"/>
          <w:vAlign w:val="center"/>
        </w:tcPr>
        <w:p w:rsidR="00525203" w:rsidRPr="0077455D" w:rsidRDefault="00525203" w:rsidP="00AF51FB">
          <w:pPr>
            <w:pStyle w:val="En-tte"/>
            <w:pBdr>
              <w:bottom w:val="none" w:sz="0" w:space="0" w:color="auto"/>
            </w:pBdr>
            <w:jc w:val="center"/>
            <w:rPr>
              <w:rFonts w:ascii="Arial" w:hAnsi="Arial" w:cs="Arial"/>
              <w:b/>
            </w:rPr>
          </w:pPr>
        </w:p>
      </w:tc>
      <w:tc>
        <w:tcPr>
          <w:tcW w:w="3119" w:type="dxa"/>
          <w:shd w:val="clear" w:color="auto" w:fill="548DD4"/>
          <w:vAlign w:val="center"/>
        </w:tcPr>
        <w:p w:rsidR="00525203" w:rsidRPr="0077455D" w:rsidRDefault="00525203" w:rsidP="00AF51FB">
          <w:pPr>
            <w:pStyle w:val="En-tte"/>
            <w:pBdr>
              <w:bottom w:val="none" w:sz="0" w:space="0" w:color="auto"/>
            </w:pBd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Activités dans l’EEE</w:t>
          </w:r>
        </w:p>
      </w:tc>
    </w:tr>
  </w:tbl>
  <w:p w:rsidR="00525203" w:rsidRPr="00F60A01" w:rsidRDefault="00525203" w:rsidP="00F201F1">
    <w:pPr>
      <w:pStyle w:val="En-tte"/>
      <w:pBdr>
        <w:bottom w:val="none" w:sz="0" w:space="0" w:color="auto"/>
      </w:pBdr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08"/>
      </v:shape>
    </w:pict>
  </w:numPicBullet>
  <w:numPicBullet w:numPicBulletId="1">
    <w:pict>
      <v:shape id="_x0000_i1030" type="#_x0000_t75" alt="003" style="width:24pt;height:24pt;visibility:visible" o:bullet="t">
        <v:imagedata r:id="rId2" o:title="003"/>
      </v:shape>
    </w:pict>
  </w:numPicBullet>
  <w:numPicBullet w:numPicBulletId="2">
    <w:pict>
      <v:shape id="_x0000_i1031" type="#_x0000_t75" style="width:24pt;height:24pt" o:bullet="t">
        <v:imagedata r:id="rId3" o:title="048"/>
      </v:shape>
    </w:pict>
  </w:numPicBullet>
  <w:abstractNum w:abstractNumId="0">
    <w:nsid w:val="000C7BB5"/>
    <w:multiLevelType w:val="hybridMultilevel"/>
    <w:tmpl w:val="90EC2792"/>
    <w:lvl w:ilvl="0" w:tplc="CEFC3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A1676"/>
    <w:multiLevelType w:val="hybridMultilevel"/>
    <w:tmpl w:val="6E4E4628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09B22AE3"/>
    <w:multiLevelType w:val="hybridMultilevel"/>
    <w:tmpl w:val="E33C2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C5D"/>
    <w:multiLevelType w:val="hybridMultilevel"/>
    <w:tmpl w:val="8E1AF708"/>
    <w:lvl w:ilvl="0" w:tplc="B8F05C60">
      <w:start w:val="1"/>
      <w:numFmt w:val="bullet"/>
      <w:pStyle w:val="Titrenot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4E19"/>
    <w:multiLevelType w:val="hybridMultilevel"/>
    <w:tmpl w:val="AB28A03E"/>
    <w:lvl w:ilvl="0" w:tplc="040C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D89EA7B0">
      <w:numFmt w:val="bullet"/>
      <w:lvlText w:val="–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13F55B51"/>
    <w:multiLevelType w:val="hybridMultilevel"/>
    <w:tmpl w:val="680C08B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734D8"/>
    <w:multiLevelType w:val="hybridMultilevel"/>
    <w:tmpl w:val="06BCC04A"/>
    <w:lvl w:ilvl="0" w:tplc="CBDE85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04180"/>
    <w:multiLevelType w:val="hybridMultilevel"/>
    <w:tmpl w:val="289072F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F169C4"/>
    <w:multiLevelType w:val="hybridMultilevel"/>
    <w:tmpl w:val="85BC19C2"/>
    <w:lvl w:ilvl="0" w:tplc="99DE4A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60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C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E2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A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8D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4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6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E9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D66073"/>
    <w:multiLevelType w:val="hybridMultilevel"/>
    <w:tmpl w:val="E49CE0FC"/>
    <w:lvl w:ilvl="0" w:tplc="984E8F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0478"/>
    <w:multiLevelType w:val="hybridMultilevel"/>
    <w:tmpl w:val="8CAC465E"/>
    <w:lvl w:ilvl="0" w:tplc="CBDE85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979B9"/>
    <w:multiLevelType w:val="hybridMultilevel"/>
    <w:tmpl w:val="26561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3EED"/>
    <w:multiLevelType w:val="hybridMultilevel"/>
    <w:tmpl w:val="78783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B5505"/>
    <w:multiLevelType w:val="hybridMultilevel"/>
    <w:tmpl w:val="FFF03164"/>
    <w:lvl w:ilvl="0" w:tplc="89D086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B6657"/>
    <w:multiLevelType w:val="hybridMultilevel"/>
    <w:tmpl w:val="73B8F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55AE1"/>
    <w:multiLevelType w:val="hybridMultilevel"/>
    <w:tmpl w:val="A1D85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658AA"/>
    <w:multiLevelType w:val="hybridMultilevel"/>
    <w:tmpl w:val="214A9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F50EE"/>
    <w:multiLevelType w:val="hybridMultilevel"/>
    <w:tmpl w:val="7F64A8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71E8"/>
    <w:multiLevelType w:val="hybridMultilevel"/>
    <w:tmpl w:val="5E94D7B2"/>
    <w:lvl w:ilvl="0" w:tplc="4F54C0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0FC4"/>
    <w:multiLevelType w:val="hybridMultilevel"/>
    <w:tmpl w:val="4A30A092"/>
    <w:lvl w:ilvl="0" w:tplc="7932FA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F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C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AE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5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C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7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421C3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6064DEC"/>
    <w:multiLevelType w:val="hybridMultilevel"/>
    <w:tmpl w:val="B33E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D0F71B4"/>
    <w:multiLevelType w:val="hybridMultilevel"/>
    <w:tmpl w:val="BFC6A378"/>
    <w:lvl w:ilvl="0" w:tplc="CBDE85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23"/>
  </w:num>
  <w:num w:numId="7">
    <w:abstractNumId w:val="6"/>
  </w:num>
  <w:num w:numId="8">
    <w:abstractNumId w:val="10"/>
  </w:num>
  <w:num w:numId="9">
    <w:abstractNumId w:val="5"/>
  </w:num>
  <w:num w:numId="10">
    <w:abstractNumId w:val="17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14"/>
  </w:num>
  <w:num w:numId="19">
    <w:abstractNumId w:val="3"/>
  </w:num>
  <w:num w:numId="20">
    <w:abstractNumId w:val="2"/>
  </w:num>
  <w:num w:numId="21">
    <w:abstractNumId w:val="20"/>
  </w:num>
  <w:num w:numId="22">
    <w:abstractNumId w:val="7"/>
  </w:num>
  <w:num w:numId="23">
    <w:abstractNumId w:val="18"/>
  </w:num>
  <w:num w:numId="24">
    <w:abstractNumId w:val="13"/>
  </w:num>
  <w:num w:numId="2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61C4"/>
    <w:rsid w:val="00005464"/>
    <w:rsid w:val="0000644C"/>
    <w:rsid w:val="000115F5"/>
    <w:rsid w:val="00011981"/>
    <w:rsid w:val="00014F97"/>
    <w:rsid w:val="00015FA3"/>
    <w:rsid w:val="000253E8"/>
    <w:rsid w:val="0002580F"/>
    <w:rsid w:val="00026B21"/>
    <w:rsid w:val="00027BCE"/>
    <w:rsid w:val="00033383"/>
    <w:rsid w:val="00033BB1"/>
    <w:rsid w:val="00035198"/>
    <w:rsid w:val="00042638"/>
    <w:rsid w:val="00042A3C"/>
    <w:rsid w:val="000477FB"/>
    <w:rsid w:val="00047E13"/>
    <w:rsid w:val="00050699"/>
    <w:rsid w:val="000527D0"/>
    <w:rsid w:val="00054637"/>
    <w:rsid w:val="000751F7"/>
    <w:rsid w:val="0007539B"/>
    <w:rsid w:val="00075CB6"/>
    <w:rsid w:val="00082B47"/>
    <w:rsid w:val="00086C11"/>
    <w:rsid w:val="0009198C"/>
    <w:rsid w:val="00091CB5"/>
    <w:rsid w:val="000A008B"/>
    <w:rsid w:val="000A0655"/>
    <w:rsid w:val="000A557A"/>
    <w:rsid w:val="000B00D0"/>
    <w:rsid w:val="000B0226"/>
    <w:rsid w:val="000B09AA"/>
    <w:rsid w:val="000B1317"/>
    <w:rsid w:val="000B16E0"/>
    <w:rsid w:val="000B7696"/>
    <w:rsid w:val="000C3928"/>
    <w:rsid w:val="000C4A86"/>
    <w:rsid w:val="000D0DEF"/>
    <w:rsid w:val="000D3D22"/>
    <w:rsid w:val="000E3532"/>
    <w:rsid w:val="000F379E"/>
    <w:rsid w:val="000F6963"/>
    <w:rsid w:val="000F69EE"/>
    <w:rsid w:val="0010013D"/>
    <w:rsid w:val="00100C84"/>
    <w:rsid w:val="00103E67"/>
    <w:rsid w:val="00106210"/>
    <w:rsid w:val="001071A2"/>
    <w:rsid w:val="00113ED9"/>
    <w:rsid w:val="0012036B"/>
    <w:rsid w:val="0012077F"/>
    <w:rsid w:val="001306D1"/>
    <w:rsid w:val="00132CF0"/>
    <w:rsid w:val="00145ADC"/>
    <w:rsid w:val="0015328B"/>
    <w:rsid w:val="00153F1B"/>
    <w:rsid w:val="0017196A"/>
    <w:rsid w:val="00172240"/>
    <w:rsid w:val="001725A0"/>
    <w:rsid w:val="00176F87"/>
    <w:rsid w:val="00180EB9"/>
    <w:rsid w:val="00195770"/>
    <w:rsid w:val="001A0AA4"/>
    <w:rsid w:val="001A0CFE"/>
    <w:rsid w:val="001A2C08"/>
    <w:rsid w:val="001A30E1"/>
    <w:rsid w:val="001B5108"/>
    <w:rsid w:val="001C4447"/>
    <w:rsid w:val="001C52D6"/>
    <w:rsid w:val="001D19B1"/>
    <w:rsid w:val="001D39A0"/>
    <w:rsid w:val="001D4E1D"/>
    <w:rsid w:val="001D70F3"/>
    <w:rsid w:val="001E7DAB"/>
    <w:rsid w:val="001F24EF"/>
    <w:rsid w:val="001F46E5"/>
    <w:rsid w:val="001F58F0"/>
    <w:rsid w:val="001F6398"/>
    <w:rsid w:val="00200026"/>
    <w:rsid w:val="00200B12"/>
    <w:rsid w:val="00203E16"/>
    <w:rsid w:val="0020652E"/>
    <w:rsid w:val="002114F4"/>
    <w:rsid w:val="00211AC5"/>
    <w:rsid w:val="00217F58"/>
    <w:rsid w:val="00221BF2"/>
    <w:rsid w:val="00222977"/>
    <w:rsid w:val="00223162"/>
    <w:rsid w:val="00224371"/>
    <w:rsid w:val="002320A7"/>
    <w:rsid w:val="00234E99"/>
    <w:rsid w:val="00237832"/>
    <w:rsid w:val="00244A30"/>
    <w:rsid w:val="00254FCC"/>
    <w:rsid w:val="0025596C"/>
    <w:rsid w:val="002564C7"/>
    <w:rsid w:val="0025686B"/>
    <w:rsid w:val="00265A8C"/>
    <w:rsid w:val="00265C01"/>
    <w:rsid w:val="00265C7A"/>
    <w:rsid w:val="002712CC"/>
    <w:rsid w:val="00272DE0"/>
    <w:rsid w:val="002732DB"/>
    <w:rsid w:val="00274D94"/>
    <w:rsid w:val="00282A11"/>
    <w:rsid w:val="002845A3"/>
    <w:rsid w:val="002848B5"/>
    <w:rsid w:val="00290BB9"/>
    <w:rsid w:val="002942AF"/>
    <w:rsid w:val="002942E3"/>
    <w:rsid w:val="00297792"/>
    <w:rsid w:val="002A33E5"/>
    <w:rsid w:val="002A45AF"/>
    <w:rsid w:val="002B457B"/>
    <w:rsid w:val="002B694F"/>
    <w:rsid w:val="002C1AF8"/>
    <w:rsid w:val="002C3E85"/>
    <w:rsid w:val="002D0556"/>
    <w:rsid w:val="002D1508"/>
    <w:rsid w:val="002E0274"/>
    <w:rsid w:val="002E2424"/>
    <w:rsid w:val="002E4135"/>
    <w:rsid w:val="002E425F"/>
    <w:rsid w:val="002E6AE0"/>
    <w:rsid w:val="002F4141"/>
    <w:rsid w:val="002F59FC"/>
    <w:rsid w:val="002F65F1"/>
    <w:rsid w:val="00300984"/>
    <w:rsid w:val="00300F5E"/>
    <w:rsid w:val="00301619"/>
    <w:rsid w:val="00302B3F"/>
    <w:rsid w:val="0030332A"/>
    <w:rsid w:val="003138DB"/>
    <w:rsid w:val="0031457F"/>
    <w:rsid w:val="00317C69"/>
    <w:rsid w:val="00323F38"/>
    <w:rsid w:val="00327389"/>
    <w:rsid w:val="003302DE"/>
    <w:rsid w:val="00336C07"/>
    <w:rsid w:val="0033728F"/>
    <w:rsid w:val="00345450"/>
    <w:rsid w:val="003461E9"/>
    <w:rsid w:val="00347B2E"/>
    <w:rsid w:val="003514F7"/>
    <w:rsid w:val="00360F67"/>
    <w:rsid w:val="00363A61"/>
    <w:rsid w:val="00364340"/>
    <w:rsid w:val="00366EAC"/>
    <w:rsid w:val="003703DB"/>
    <w:rsid w:val="0037431E"/>
    <w:rsid w:val="00375AF8"/>
    <w:rsid w:val="00376FFA"/>
    <w:rsid w:val="00377171"/>
    <w:rsid w:val="00385156"/>
    <w:rsid w:val="00385390"/>
    <w:rsid w:val="00386213"/>
    <w:rsid w:val="00394283"/>
    <w:rsid w:val="00396296"/>
    <w:rsid w:val="003A1957"/>
    <w:rsid w:val="003A2218"/>
    <w:rsid w:val="003A4BEA"/>
    <w:rsid w:val="003A78E9"/>
    <w:rsid w:val="003B4DAA"/>
    <w:rsid w:val="003C089B"/>
    <w:rsid w:val="003C1492"/>
    <w:rsid w:val="003C1D96"/>
    <w:rsid w:val="003C6AB9"/>
    <w:rsid w:val="003D3975"/>
    <w:rsid w:val="003D4A13"/>
    <w:rsid w:val="003D6721"/>
    <w:rsid w:val="003D7C80"/>
    <w:rsid w:val="003E604B"/>
    <w:rsid w:val="003F4114"/>
    <w:rsid w:val="003F4878"/>
    <w:rsid w:val="003F497A"/>
    <w:rsid w:val="003F5851"/>
    <w:rsid w:val="004006D6"/>
    <w:rsid w:val="004009ED"/>
    <w:rsid w:val="004071CD"/>
    <w:rsid w:val="00411D76"/>
    <w:rsid w:val="0041554F"/>
    <w:rsid w:val="00417AFB"/>
    <w:rsid w:val="00421F71"/>
    <w:rsid w:val="0042307B"/>
    <w:rsid w:val="00423A30"/>
    <w:rsid w:val="00423A5A"/>
    <w:rsid w:val="004261E4"/>
    <w:rsid w:val="004340FB"/>
    <w:rsid w:val="004342CC"/>
    <w:rsid w:val="004361C4"/>
    <w:rsid w:val="004367ED"/>
    <w:rsid w:val="00440F5C"/>
    <w:rsid w:val="004476AA"/>
    <w:rsid w:val="004552ED"/>
    <w:rsid w:val="004604FB"/>
    <w:rsid w:val="004605C5"/>
    <w:rsid w:val="00460689"/>
    <w:rsid w:val="0046169B"/>
    <w:rsid w:val="00464F83"/>
    <w:rsid w:val="0046586C"/>
    <w:rsid w:val="00483226"/>
    <w:rsid w:val="0049031F"/>
    <w:rsid w:val="00492D46"/>
    <w:rsid w:val="0049496B"/>
    <w:rsid w:val="00495E6D"/>
    <w:rsid w:val="004A25DF"/>
    <w:rsid w:val="004A4443"/>
    <w:rsid w:val="004B022D"/>
    <w:rsid w:val="004B1207"/>
    <w:rsid w:val="004B66E4"/>
    <w:rsid w:val="004C34CF"/>
    <w:rsid w:val="004C577E"/>
    <w:rsid w:val="004D2962"/>
    <w:rsid w:val="004E0254"/>
    <w:rsid w:val="004F0932"/>
    <w:rsid w:val="004F6FD4"/>
    <w:rsid w:val="0050486C"/>
    <w:rsid w:val="005114B6"/>
    <w:rsid w:val="005222DD"/>
    <w:rsid w:val="00523C71"/>
    <w:rsid w:val="00523F6D"/>
    <w:rsid w:val="00524855"/>
    <w:rsid w:val="00525203"/>
    <w:rsid w:val="00530AB3"/>
    <w:rsid w:val="00535ADA"/>
    <w:rsid w:val="005373EB"/>
    <w:rsid w:val="00550DE0"/>
    <w:rsid w:val="00551F3E"/>
    <w:rsid w:val="00554801"/>
    <w:rsid w:val="00554F93"/>
    <w:rsid w:val="00561E2B"/>
    <w:rsid w:val="0056463A"/>
    <w:rsid w:val="0056603A"/>
    <w:rsid w:val="0056757A"/>
    <w:rsid w:val="00567EC8"/>
    <w:rsid w:val="005714C6"/>
    <w:rsid w:val="00574ECB"/>
    <w:rsid w:val="00577892"/>
    <w:rsid w:val="005B028E"/>
    <w:rsid w:val="005B2D80"/>
    <w:rsid w:val="005B3C26"/>
    <w:rsid w:val="005B51D4"/>
    <w:rsid w:val="005B5E02"/>
    <w:rsid w:val="005C2B36"/>
    <w:rsid w:val="005C5A4D"/>
    <w:rsid w:val="005D5438"/>
    <w:rsid w:val="005E20A4"/>
    <w:rsid w:val="005E3842"/>
    <w:rsid w:val="005F0EFC"/>
    <w:rsid w:val="005F620F"/>
    <w:rsid w:val="005F7628"/>
    <w:rsid w:val="005F768C"/>
    <w:rsid w:val="006000FD"/>
    <w:rsid w:val="00603808"/>
    <w:rsid w:val="00607186"/>
    <w:rsid w:val="00607D10"/>
    <w:rsid w:val="00607F9F"/>
    <w:rsid w:val="00611581"/>
    <w:rsid w:val="006115C1"/>
    <w:rsid w:val="0061247F"/>
    <w:rsid w:val="00612F10"/>
    <w:rsid w:val="00631799"/>
    <w:rsid w:val="00635745"/>
    <w:rsid w:val="006368A3"/>
    <w:rsid w:val="00642191"/>
    <w:rsid w:val="00645573"/>
    <w:rsid w:val="00645ACE"/>
    <w:rsid w:val="00650FD6"/>
    <w:rsid w:val="00652F46"/>
    <w:rsid w:val="00657AC0"/>
    <w:rsid w:val="006651D7"/>
    <w:rsid w:val="006732FF"/>
    <w:rsid w:val="00685D66"/>
    <w:rsid w:val="006902EE"/>
    <w:rsid w:val="00693554"/>
    <w:rsid w:val="006935E9"/>
    <w:rsid w:val="00693E12"/>
    <w:rsid w:val="00694C34"/>
    <w:rsid w:val="0069641A"/>
    <w:rsid w:val="006A4842"/>
    <w:rsid w:val="006A53C7"/>
    <w:rsid w:val="006A5CA5"/>
    <w:rsid w:val="006B17C2"/>
    <w:rsid w:val="006B1B39"/>
    <w:rsid w:val="006B3323"/>
    <w:rsid w:val="006B4712"/>
    <w:rsid w:val="006B4B59"/>
    <w:rsid w:val="006C0DF0"/>
    <w:rsid w:val="006C6FFC"/>
    <w:rsid w:val="006E2417"/>
    <w:rsid w:val="006E7B47"/>
    <w:rsid w:val="006F4D09"/>
    <w:rsid w:val="0070579E"/>
    <w:rsid w:val="007109D6"/>
    <w:rsid w:val="00711B5B"/>
    <w:rsid w:val="007247E2"/>
    <w:rsid w:val="00730563"/>
    <w:rsid w:val="0073270F"/>
    <w:rsid w:val="00737440"/>
    <w:rsid w:val="00742587"/>
    <w:rsid w:val="00755535"/>
    <w:rsid w:val="007573B2"/>
    <w:rsid w:val="00757DDC"/>
    <w:rsid w:val="0076415F"/>
    <w:rsid w:val="00766037"/>
    <w:rsid w:val="00766C8C"/>
    <w:rsid w:val="00775AEA"/>
    <w:rsid w:val="00777A8A"/>
    <w:rsid w:val="00784DB1"/>
    <w:rsid w:val="00785D7D"/>
    <w:rsid w:val="0078613E"/>
    <w:rsid w:val="00797096"/>
    <w:rsid w:val="0079756C"/>
    <w:rsid w:val="007A0C7E"/>
    <w:rsid w:val="007A15AF"/>
    <w:rsid w:val="007A2A09"/>
    <w:rsid w:val="007A5E4F"/>
    <w:rsid w:val="007A6732"/>
    <w:rsid w:val="007A788D"/>
    <w:rsid w:val="007B0B6F"/>
    <w:rsid w:val="007B0BBA"/>
    <w:rsid w:val="007B4014"/>
    <w:rsid w:val="007C0FE8"/>
    <w:rsid w:val="007C25DC"/>
    <w:rsid w:val="007C2F53"/>
    <w:rsid w:val="007C550A"/>
    <w:rsid w:val="007C6CD3"/>
    <w:rsid w:val="007C7BBE"/>
    <w:rsid w:val="007D3D1D"/>
    <w:rsid w:val="007D60B6"/>
    <w:rsid w:val="007E2BCC"/>
    <w:rsid w:val="007F5C23"/>
    <w:rsid w:val="007F6A3C"/>
    <w:rsid w:val="00800979"/>
    <w:rsid w:val="00803F49"/>
    <w:rsid w:val="00806C39"/>
    <w:rsid w:val="008136FA"/>
    <w:rsid w:val="008142BE"/>
    <w:rsid w:val="00815BA2"/>
    <w:rsid w:val="0082082D"/>
    <w:rsid w:val="0082142C"/>
    <w:rsid w:val="00821594"/>
    <w:rsid w:val="008363B4"/>
    <w:rsid w:val="00842B3C"/>
    <w:rsid w:val="008442BD"/>
    <w:rsid w:val="00846277"/>
    <w:rsid w:val="00846311"/>
    <w:rsid w:val="00846E2A"/>
    <w:rsid w:val="008531E3"/>
    <w:rsid w:val="0085731D"/>
    <w:rsid w:val="00857A9C"/>
    <w:rsid w:val="00862B34"/>
    <w:rsid w:val="0086514A"/>
    <w:rsid w:val="00882078"/>
    <w:rsid w:val="00884930"/>
    <w:rsid w:val="00885698"/>
    <w:rsid w:val="008964A2"/>
    <w:rsid w:val="008B1A27"/>
    <w:rsid w:val="008B578A"/>
    <w:rsid w:val="008D04B1"/>
    <w:rsid w:val="008D20B1"/>
    <w:rsid w:val="008D5212"/>
    <w:rsid w:val="008D6731"/>
    <w:rsid w:val="008D733C"/>
    <w:rsid w:val="008E2764"/>
    <w:rsid w:val="008E38AC"/>
    <w:rsid w:val="008F1576"/>
    <w:rsid w:val="008F3488"/>
    <w:rsid w:val="00903858"/>
    <w:rsid w:val="00906183"/>
    <w:rsid w:val="0090692C"/>
    <w:rsid w:val="00911FD3"/>
    <w:rsid w:val="0091665E"/>
    <w:rsid w:val="00916CEE"/>
    <w:rsid w:val="00921788"/>
    <w:rsid w:val="009253AF"/>
    <w:rsid w:val="00926D55"/>
    <w:rsid w:val="00927EB8"/>
    <w:rsid w:val="00931DFC"/>
    <w:rsid w:val="0093269E"/>
    <w:rsid w:val="0093352B"/>
    <w:rsid w:val="00935682"/>
    <w:rsid w:val="009364D4"/>
    <w:rsid w:val="00940D64"/>
    <w:rsid w:val="00940DF0"/>
    <w:rsid w:val="0094226D"/>
    <w:rsid w:val="00955AE3"/>
    <w:rsid w:val="00956A88"/>
    <w:rsid w:val="0096173A"/>
    <w:rsid w:val="00961E81"/>
    <w:rsid w:val="009623C0"/>
    <w:rsid w:val="009632B5"/>
    <w:rsid w:val="00965698"/>
    <w:rsid w:val="009672CB"/>
    <w:rsid w:val="00967B3A"/>
    <w:rsid w:val="0097174D"/>
    <w:rsid w:val="00974A05"/>
    <w:rsid w:val="00976C06"/>
    <w:rsid w:val="00977EB1"/>
    <w:rsid w:val="00985851"/>
    <w:rsid w:val="00987629"/>
    <w:rsid w:val="00990D0F"/>
    <w:rsid w:val="0099107D"/>
    <w:rsid w:val="00994512"/>
    <w:rsid w:val="00994817"/>
    <w:rsid w:val="00995D58"/>
    <w:rsid w:val="00996688"/>
    <w:rsid w:val="009A1C2E"/>
    <w:rsid w:val="009A2A20"/>
    <w:rsid w:val="009A7076"/>
    <w:rsid w:val="009C0EE0"/>
    <w:rsid w:val="009D1277"/>
    <w:rsid w:val="009D1964"/>
    <w:rsid w:val="009E7825"/>
    <w:rsid w:val="009F2720"/>
    <w:rsid w:val="009F3EE1"/>
    <w:rsid w:val="009F5053"/>
    <w:rsid w:val="009F62EB"/>
    <w:rsid w:val="00A105A7"/>
    <w:rsid w:val="00A113A9"/>
    <w:rsid w:val="00A12D9C"/>
    <w:rsid w:val="00A16F54"/>
    <w:rsid w:val="00A21411"/>
    <w:rsid w:val="00A25BEC"/>
    <w:rsid w:val="00A3182C"/>
    <w:rsid w:val="00A330DE"/>
    <w:rsid w:val="00A33C7E"/>
    <w:rsid w:val="00A36994"/>
    <w:rsid w:val="00A40AC8"/>
    <w:rsid w:val="00A41104"/>
    <w:rsid w:val="00A52CBD"/>
    <w:rsid w:val="00A53B79"/>
    <w:rsid w:val="00A5408F"/>
    <w:rsid w:val="00A5502A"/>
    <w:rsid w:val="00A568BD"/>
    <w:rsid w:val="00A56C67"/>
    <w:rsid w:val="00A6022F"/>
    <w:rsid w:val="00A60306"/>
    <w:rsid w:val="00A63DB7"/>
    <w:rsid w:val="00A6737B"/>
    <w:rsid w:val="00A77347"/>
    <w:rsid w:val="00A941BA"/>
    <w:rsid w:val="00A954EF"/>
    <w:rsid w:val="00A97D7A"/>
    <w:rsid w:val="00AA42E7"/>
    <w:rsid w:val="00AA5223"/>
    <w:rsid w:val="00AA563F"/>
    <w:rsid w:val="00AA7A5E"/>
    <w:rsid w:val="00AB32A2"/>
    <w:rsid w:val="00AC71C2"/>
    <w:rsid w:val="00AD0AF8"/>
    <w:rsid w:val="00AE0F2D"/>
    <w:rsid w:val="00AE6BD1"/>
    <w:rsid w:val="00AE76A0"/>
    <w:rsid w:val="00AF506B"/>
    <w:rsid w:val="00AF5126"/>
    <w:rsid w:val="00AF51FB"/>
    <w:rsid w:val="00AF5C0C"/>
    <w:rsid w:val="00B11EE9"/>
    <w:rsid w:val="00B1688D"/>
    <w:rsid w:val="00B20601"/>
    <w:rsid w:val="00B217FA"/>
    <w:rsid w:val="00B2592A"/>
    <w:rsid w:val="00B30B75"/>
    <w:rsid w:val="00B34829"/>
    <w:rsid w:val="00B35140"/>
    <w:rsid w:val="00B360D9"/>
    <w:rsid w:val="00B36573"/>
    <w:rsid w:val="00B36804"/>
    <w:rsid w:val="00B42B35"/>
    <w:rsid w:val="00B45353"/>
    <w:rsid w:val="00B47932"/>
    <w:rsid w:val="00B5029A"/>
    <w:rsid w:val="00B50E31"/>
    <w:rsid w:val="00B53139"/>
    <w:rsid w:val="00B54473"/>
    <w:rsid w:val="00B57C87"/>
    <w:rsid w:val="00B61307"/>
    <w:rsid w:val="00B66DC4"/>
    <w:rsid w:val="00B67C2B"/>
    <w:rsid w:val="00B73390"/>
    <w:rsid w:val="00B77741"/>
    <w:rsid w:val="00B80B2C"/>
    <w:rsid w:val="00B81129"/>
    <w:rsid w:val="00B82778"/>
    <w:rsid w:val="00B87022"/>
    <w:rsid w:val="00B97B3B"/>
    <w:rsid w:val="00BA04AC"/>
    <w:rsid w:val="00BA0938"/>
    <w:rsid w:val="00BA1ADC"/>
    <w:rsid w:val="00BA2CF5"/>
    <w:rsid w:val="00BA34A1"/>
    <w:rsid w:val="00BA37CF"/>
    <w:rsid w:val="00BA470D"/>
    <w:rsid w:val="00BA4AB5"/>
    <w:rsid w:val="00BA754E"/>
    <w:rsid w:val="00BB0A68"/>
    <w:rsid w:val="00BB0C1B"/>
    <w:rsid w:val="00BB2A86"/>
    <w:rsid w:val="00BB2C87"/>
    <w:rsid w:val="00BB46B5"/>
    <w:rsid w:val="00BC181D"/>
    <w:rsid w:val="00BC232F"/>
    <w:rsid w:val="00BC343D"/>
    <w:rsid w:val="00BC4A9B"/>
    <w:rsid w:val="00BC5854"/>
    <w:rsid w:val="00BD08A3"/>
    <w:rsid w:val="00BD46DF"/>
    <w:rsid w:val="00BD7038"/>
    <w:rsid w:val="00BE0A40"/>
    <w:rsid w:val="00BE179D"/>
    <w:rsid w:val="00BE52B1"/>
    <w:rsid w:val="00BF11E4"/>
    <w:rsid w:val="00BF2E9A"/>
    <w:rsid w:val="00BF4726"/>
    <w:rsid w:val="00BF5957"/>
    <w:rsid w:val="00C0241E"/>
    <w:rsid w:val="00C05988"/>
    <w:rsid w:val="00C23CC8"/>
    <w:rsid w:val="00C265E0"/>
    <w:rsid w:val="00C33A35"/>
    <w:rsid w:val="00C4114F"/>
    <w:rsid w:val="00C45CC2"/>
    <w:rsid w:val="00C45D66"/>
    <w:rsid w:val="00C46390"/>
    <w:rsid w:val="00C53B37"/>
    <w:rsid w:val="00C544BA"/>
    <w:rsid w:val="00C645AF"/>
    <w:rsid w:val="00C64AC0"/>
    <w:rsid w:val="00C64EE1"/>
    <w:rsid w:val="00C72D07"/>
    <w:rsid w:val="00C7630F"/>
    <w:rsid w:val="00C848F8"/>
    <w:rsid w:val="00C84DB4"/>
    <w:rsid w:val="00C85D53"/>
    <w:rsid w:val="00C86A87"/>
    <w:rsid w:val="00C90C13"/>
    <w:rsid w:val="00C91E9B"/>
    <w:rsid w:val="00C9234B"/>
    <w:rsid w:val="00C94880"/>
    <w:rsid w:val="00C96768"/>
    <w:rsid w:val="00CA1010"/>
    <w:rsid w:val="00CA3302"/>
    <w:rsid w:val="00CA3668"/>
    <w:rsid w:val="00CA414B"/>
    <w:rsid w:val="00CA7DAD"/>
    <w:rsid w:val="00CB048E"/>
    <w:rsid w:val="00CB2A02"/>
    <w:rsid w:val="00CC74C3"/>
    <w:rsid w:val="00CD0FFC"/>
    <w:rsid w:val="00CD1432"/>
    <w:rsid w:val="00CD705E"/>
    <w:rsid w:val="00CE04D0"/>
    <w:rsid w:val="00CE5EB7"/>
    <w:rsid w:val="00CE79EC"/>
    <w:rsid w:val="00CF04D1"/>
    <w:rsid w:val="00CF1D33"/>
    <w:rsid w:val="00CF4146"/>
    <w:rsid w:val="00CF7518"/>
    <w:rsid w:val="00D0080A"/>
    <w:rsid w:val="00D02628"/>
    <w:rsid w:val="00D04EE2"/>
    <w:rsid w:val="00D16174"/>
    <w:rsid w:val="00D40427"/>
    <w:rsid w:val="00D413D8"/>
    <w:rsid w:val="00D54FB5"/>
    <w:rsid w:val="00D56B01"/>
    <w:rsid w:val="00D65F17"/>
    <w:rsid w:val="00D7185B"/>
    <w:rsid w:val="00D7332F"/>
    <w:rsid w:val="00D76D34"/>
    <w:rsid w:val="00D77F02"/>
    <w:rsid w:val="00D8078A"/>
    <w:rsid w:val="00D81CE0"/>
    <w:rsid w:val="00D86E98"/>
    <w:rsid w:val="00D87AE9"/>
    <w:rsid w:val="00D94182"/>
    <w:rsid w:val="00D94E97"/>
    <w:rsid w:val="00D96C29"/>
    <w:rsid w:val="00DA126B"/>
    <w:rsid w:val="00DA72C5"/>
    <w:rsid w:val="00DB3488"/>
    <w:rsid w:val="00DB75E9"/>
    <w:rsid w:val="00DC0371"/>
    <w:rsid w:val="00DC1D3D"/>
    <w:rsid w:val="00DC1E89"/>
    <w:rsid w:val="00DC22AA"/>
    <w:rsid w:val="00DC3C19"/>
    <w:rsid w:val="00DC646C"/>
    <w:rsid w:val="00DC6CCE"/>
    <w:rsid w:val="00DC751A"/>
    <w:rsid w:val="00DD01EB"/>
    <w:rsid w:val="00DD078E"/>
    <w:rsid w:val="00DD1BB2"/>
    <w:rsid w:val="00DD5BEF"/>
    <w:rsid w:val="00DD6208"/>
    <w:rsid w:val="00DE4009"/>
    <w:rsid w:val="00DE4C72"/>
    <w:rsid w:val="00DE6525"/>
    <w:rsid w:val="00DE7918"/>
    <w:rsid w:val="00DF0F2B"/>
    <w:rsid w:val="00DF38BA"/>
    <w:rsid w:val="00DF7C29"/>
    <w:rsid w:val="00E030DE"/>
    <w:rsid w:val="00E124B3"/>
    <w:rsid w:val="00E16A2A"/>
    <w:rsid w:val="00E1783A"/>
    <w:rsid w:val="00E2693D"/>
    <w:rsid w:val="00E36973"/>
    <w:rsid w:val="00E410EF"/>
    <w:rsid w:val="00E4157E"/>
    <w:rsid w:val="00E630EA"/>
    <w:rsid w:val="00E70FB7"/>
    <w:rsid w:val="00E75451"/>
    <w:rsid w:val="00E75ADA"/>
    <w:rsid w:val="00E85193"/>
    <w:rsid w:val="00E90A26"/>
    <w:rsid w:val="00E93F39"/>
    <w:rsid w:val="00EA5ED6"/>
    <w:rsid w:val="00EA7BCA"/>
    <w:rsid w:val="00EB2ECE"/>
    <w:rsid w:val="00EB5652"/>
    <w:rsid w:val="00EB616A"/>
    <w:rsid w:val="00EC16E8"/>
    <w:rsid w:val="00EC34A0"/>
    <w:rsid w:val="00EC6577"/>
    <w:rsid w:val="00EC6CBF"/>
    <w:rsid w:val="00EC70AD"/>
    <w:rsid w:val="00ED0A4F"/>
    <w:rsid w:val="00ED0F82"/>
    <w:rsid w:val="00ED3292"/>
    <w:rsid w:val="00ED71EF"/>
    <w:rsid w:val="00EE52C8"/>
    <w:rsid w:val="00EF2C21"/>
    <w:rsid w:val="00EF3999"/>
    <w:rsid w:val="00EF510A"/>
    <w:rsid w:val="00EF6516"/>
    <w:rsid w:val="00F00C57"/>
    <w:rsid w:val="00F029DC"/>
    <w:rsid w:val="00F053C8"/>
    <w:rsid w:val="00F06BDC"/>
    <w:rsid w:val="00F11949"/>
    <w:rsid w:val="00F12115"/>
    <w:rsid w:val="00F12142"/>
    <w:rsid w:val="00F16BA2"/>
    <w:rsid w:val="00F201EC"/>
    <w:rsid w:val="00F201F1"/>
    <w:rsid w:val="00F20598"/>
    <w:rsid w:val="00F22714"/>
    <w:rsid w:val="00F22A2E"/>
    <w:rsid w:val="00F230CF"/>
    <w:rsid w:val="00F36F83"/>
    <w:rsid w:val="00F51EBC"/>
    <w:rsid w:val="00F602FD"/>
    <w:rsid w:val="00F61AD2"/>
    <w:rsid w:val="00F62FDE"/>
    <w:rsid w:val="00F66A71"/>
    <w:rsid w:val="00F75EB4"/>
    <w:rsid w:val="00F77D7E"/>
    <w:rsid w:val="00F8289C"/>
    <w:rsid w:val="00F87886"/>
    <w:rsid w:val="00F90647"/>
    <w:rsid w:val="00FA581F"/>
    <w:rsid w:val="00FB16E9"/>
    <w:rsid w:val="00FB30EB"/>
    <w:rsid w:val="00FB544F"/>
    <w:rsid w:val="00FB6106"/>
    <w:rsid w:val="00FC4C35"/>
    <w:rsid w:val="00FD1754"/>
    <w:rsid w:val="00FD2459"/>
    <w:rsid w:val="00FD7809"/>
    <w:rsid w:val="00FE2C83"/>
    <w:rsid w:val="00FE4564"/>
    <w:rsid w:val="00FE45B6"/>
    <w:rsid w:val="00FE4901"/>
    <w:rsid w:val="00FE71F4"/>
    <w:rsid w:val="00FF0EEF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A4"/>
    <w:pPr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5E20A4"/>
    <w:pPr>
      <w:keepNext/>
      <w:numPr>
        <w:numId w:val="4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5E20A4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5E20A4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5E20A4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5E20A4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E20A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E20A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E20A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E20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5E20A4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5E20A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20A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20A4"/>
    <w:pPr>
      <w:ind w:left="720"/>
      <w:contextualSpacing/>
    </w:pPr>
  </w:style>
  <w:style w:type="paragraph" w:customStyle="1" w:styleId="enumtiret">
    <w:name w:val="enumtiret"/>
    <w:basedOn w:val="Normal"/>
    <w:rsid w:val="004361C4"/>
    <w:pPr>
      <w:tabs>
        <w:tab w:val="left" w:pos="6805"/>
      </w:tabs>
      <w:spacing w:after="120"/>
      <w:ind w:left="284" w:hanging="284"/>
    </w:pPr>
    <w:rPr>
      <w:sz w:val="20"/>
    </w:rPr>
  </w:style>
  <w:style w:type="character" w:customStyle="1" w:styleId="Titre1Car">
    <w:name w:val="Titre 1 Car"/>
    <w:basedOn w:val="Policepardfaut"/>
    <w:link w:val="Titre1"/>
    <w:rsid w:val="005E20A4"/>
    <w:rPr>
      <w:rFonts w:ascii="Arial" w:hAnsi="Arial"/>
      <w:b/>
      <w:sz w:val="36"/>
    </w:rPr>
  </w:style>
  <w:style w:type="character" w:styleId="Lienhypertexte">
    <w:name w:val="Hyperlink"/>
    <w:basedOn w:val="Policepardfaut"/>
    <w:rsid w:val="004361C4"/>
    <w:rPr>
      <w:color w:val="0000FF"/>
      <w:u w:val="single"/>
    </w:rPr>
  </w:style>
  <w:style w:type="paragraph" w:customStyle="1" w:styleId="Titrenote4">
    <w:name w:val="Titre note 4"/>
    <w:basedOn w:val="Titre4"/>
    <w:next w:val="Normal"/>
    <w:autoRedefine/>
    <w:rsid w:val="00217F58"/>
    <w:pPr>
      <w:keepNext w:val="0"/>
      <w:numPr>
        <w:ilvl w:val="0"/>
        <w:numId w:val="1"/>
      </w:numPr>
      <w:tabs>
        <w:tab w:val="left" w:pos="284"/>
      </w:tabs>
      <w:spacing w:before="60" w:after="60"/>
      <w:ind w:right="210"/>
      <w:jc w:val="both"/>
      <w:outlineLvl w:val="9"/>
    </w:pPr>
    <w:rPr>
      <w:rFonts w:cs="Arial"/>
      <w:sz w:val="20"/>
    </w:rPr>
  </w:style>
  <w:style w:type="table" w:styleId="Grilledutableau">
    <w:name w:val="Table Grid"/>
    <w:basedOn w:val="TableauNormal"/>
    <w:rsid w:val="004071C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6463A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F6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9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EF6516"/>
    <w:rPr>
      <w:color w:val="548DD4"/>
      <w:u w:val="single"/>
    </w:rPr>
  </w:style>
  <w:style w:type="character" w:customStyle="1" w:styleId="Titre2Car">
    <w:name w:val="Titre 2 Car"/>
    <w:basedOn w:val="Policepardfaut"/>
    <w:link w:val="Titre2"/>
    <w:rsid w:val="005E20A4"/>
    <w:rPr>
      <w:rFonts w:ascii="Arial" w:hAnsi="Arial"/>
      <w:sz w:val="32"/>
    </w:rPr>
  </w:style>
  <w:style w:type="character" w:customStyle="1" w:styleId="Titre3Car">
    <w:name w:val="Titre 3 Car"/>
    <w:basedOn w:val="Policepardfaut"/>
    <w:link w:val="Titre3"/>
    <w:rsid w:val="005E20A4"/>
    <w:rPr>
      <w:rFonts w:ascii="Arial" w:hAnsi="Arial"/>
      <w:b/>
      <w:sz w:val="24"/>
    </w:rPr>
  </w:style>
  <w:style w:type="character" w:customStyle="1" w:styleId="Titre4Car">
    <w:name w:val="Titre 4 Car"/>
    <w:basedOn w:val="Policepardfaut"/>
    <w:link w:val="Titre4"/>
    <w:rsid w:val="005E20A4"/>
    <w:rPr>
      <w:rFonts w:ascii="Arial" w:hAnsi="Arial"/>
      <w:sz w:val="22"/>
    </w:rPr>
  </w:style>
  <w:style w:type="character" w:customStyle="1" w:styleId="Titre5Car">
    <w:name w:val="Titre 5 Car"/>
    <w:basedOn w:val="Policepardfaut"/>
    <w:link w:val="Titre5"/>
    <w:rsid w:val="005E20A4"/>
    <w:rPr>
      <w:b/>
      <w:i/>
      <w:sz w:val="22"/>
    </w:rPr>
  </w:style>
  <w:style w:type="character" w:customStyle="1" w:styleId="Titre6Car">
    <w:name w:val="Titre 6 Car"/>
    <w:basedOn w:val="Policepardfaut"/>
    <w:link w:val="Titre6"/>
    <w:semiHidden/>
    <w:rsid w:val="005E20A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semiHidden/>
    <w:rsid w:val="005E20A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semiHidden/>
    <w:rsid w:val="005E20A4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semiHidden/>
    <w:rsid w:val="005E20A4"/>
    <w:rPr>
      <w:rFonts w:ascii="Cambria" w:eastAsia="Times New Roman" w:hAnsi="Cambria" w:cs="Times New Roman"/>
      <w:i/>
      <w:iCs/>
      <w:color w:val="404040"/>
    </w:rPr>
  </w:style>
  <w:style w:type="paragraph" w:styleId="Sous-titre">
    <w:name w:val="Subtitle"/>
    <w:basedOn w:val="Normal"/>
    <w:next w:val="Normal"/>
    <w:link w:val="Sous-titreCar"/>
    <w:qFormat/>
    <w:rsid w:val="005E20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E2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5E20A4"/>
    <w:rPr>
      <w:b/>
      <w:bCs/>
    </w:rPr>
  </w:style>
  <w:style w:type="character" w:styleId="Accentuation">
    <w:name w:val="Emphasis"/>
    <w:basedOn w:val="Policepardfaut"/>
    <w:qFormat/>
    <w:rsid w:val="005E20A4"/>
    <w:rPr>
      <w:i/>
      <w:iCs/>
    </w:rPr>
  </w:style>
  <w:style w:type="paragraph" w:styleId="Sansinterligne">
    <w:name w:val="No Spacing"/>
    <w:link w:val="SansinterligneCar"/>
    <w:uiPriority w:val="1"/>
    <w:qFormat/>
    <w:rsid w:val="005E20A4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20A4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E20A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5E20A4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0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0A4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5E20A4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5E20A4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5E20A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5E20A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20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20A4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Corpsdetexte">
    <w:name w:val="Body Text"/>
    <w:basedOn w:val="Normal"/>
    <w:link w:val="CorpsdetexteCar"/>
    <w:rsid w:val="00F00C57"/>
    <w:pPr>
      <w:tabs>
        <w:tab w:val="left" w:pos="426"/>
      </w:tabs>
      <w:ind w:right="-1"/>
    </w:pPr>
    <w:rPr>
      <w:rFonts w:ascii="Tms Rmn" w:hAnsi="Tms Rmn"/>
      <w:sz w:val="20"/>
    </w:rPr>
  </w:style>
  <w:style w:type="character" w:customStyle="1" w:styleId="CorpsdetexteCar">
    <w:name w:val="Corps de texte Car"/>
    <w:basedOn w:val="Policepardfaut"/>
    <w:link w:val="Corpsdetexte"/>
    <w:rsid w:val="00F00C57"/>
    <w:rPr>
      <w:rFonts w:ascii="Tms Rmn" w:hAnsi="Tms Rmn"/>
    </w:rPr>
  </w:style>
  <w:style w:type="character" w:customStyle="1" w:styleId="NotedebasdepageCar">
    <w:name w:val="Note de bas de page Car"/>
    <w:basedOn w:val="Policepardfaut"/>
    <w:link w:val="Notedebasdepage"/>
    <w:rsid w:val="00F00C57"/>
    <w:rPr>
      <w:sz w:val="16"/>
    </w:rPr>
  </w:style>
  <w:style w:type="paragraph" w:styleId="Commentaire">
    <w:name w:val="annotation text"/>
    <w:basedOn w:val="Normal"/>
    <w:link w:val="CommentaireCar"/>
    <w:rsid w:val="00777A8A"/>
    <w:rPr>
      <w:sz w:val="20"/>
    </w:rPr>
  </w:style>
  <w:style w:type="character" w:customStyle="1" w:styleId="CommentaireCar">
    <w:name w:val="Commentaire Car"/>
    <w:basedOn w:val="Policepardfaut"/>
    <w:link w:val="Commentaire"/>
    <w:rsid w:val="00777A8A"/>
  </w:style>
  <w:style w:type="paragraph" w:styleId="NormalWeb">
    <w:name w:val="Normal (Web)"/>
    <w:basedOn w:val="Normal"/>
    <w:uiPriority w:val="99"/>
    <w:unhideWhenUsed/>
    <w:rsid w:val="008B1A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9F272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F2720"/>
    <w:rPr>
      <w:sz w:val="22"/>
    </w:rPr>
  </w:style>
  <w:style w:type="paragraph" w:styleId="Retraitcorpsdetexte2">
    <w:name w:val="Body Text Indent 2"/>
    <w:basedOn w:val="Normal"/>
    <w:link w:val="Retraitcorpsdetexte2Car"/>
    <w:rsid w:val="00421F7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21F71"/>
    <w:rPr>
      <w:sz w:val="22"/>
    </w:rPr>
  </w:style>
  <w:style w:type="paragraph" w:styleId="Retraitcorpsdetexte3">
    <w:name w:val="Body Text Indent 3"/>
    <w:basedOn w:val="Normal"/>
    <w:link w:val="Retraitcorpsdetexte3Car"/>
    <w:rsid w:val="003A4B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3A4BEA"/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4F6FD4"/>
    <w:rPr>
      <w:sz w:val="18"/>
    </w:rPr>
  </w:style>
  <w:style w:type="character" w:styleId="Marquedecommentaire">
    <w:name w:val="annotation reference"/>
    <w:basedOn w:val="Policepardfaut"/>
    <w:rsid w:val="0090692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06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0692C"/>
    <w:rPr>
      <w:b/>
      <w:bCs/>
    </w:rPr>
  </w:style>
  <w:style w:type="paragraph" w:styleId="Notedefin">
    <w:name w:val="endnote text"/>
    <w:basedOn w:val="Normal"/>
    <w:link w:val="NotedefinCar"/>
    <w:rsid w:val="004B1207"/>
    <w:rPr>
      <w:sz w:val="20"/>
    </w:rPr>
  </w:style>
  <w:style w:type="character" w:customStyle="1" w:styleId="NotedefinCar">
    <w:name w:val="Note de fin Car"/>
    <w:basedOn w:val="Policepardfaut"/>
    <w:link w:val="Notedefin"/>
    <w:rsid w:val="004B1207"/>
  </w:style>
  <w:style w:type="character" w:styleId="Appeldenotedefin">
    <w:name w:val="endnote reference"/>
    <w:basedOn w:val="Policepardfaut"/>
    <w:rsid w:val="004B1207"/>
    <w:rPr>
      <w:vertAlign w:val="superscript"/>
    </w:rPr>
  </w:style>
  <w:style w:type="paragraph" w:customStyle="1" w:styleId="BO-Titreannexeduneinstruction">
    <w:name w:val="BO - Titre annexe d'une instruction"/>
    <w:basedOn w:val="Normal"/>
    <w:next w:val="Normal"/>
    <w:rsid w:val="00BB0A68"/>
    <w:pPr>
      <w:spacing w:after="200" w:line="276" w:lineRule="auto"/>
      <w:jc w:val="center"/>
    </w:pPr>
    <w:rPr>
      <w:rFonts w:ascii="Arial" w:eastAsiaTheme="minorHAnsi" w:hAnsi="Arial" w:cs="Arial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port.notifications@banque-france.fr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8DD-54EE-4102-A77A-6C0AFED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5791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mailto:passport.notifications@banque-france.fr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2013-I-09 de l'ACP – Annexe 7</dc:title>
  <dc:subject>Instruction 2013-I-09 relative aux formulaires de demandes d’agrément – Annexe 7</dc:subject>
  <dc:creator>AUTORITÉ DE CONTRÔLE PRUDENTIEL</dc:creator>
  <cp:keywords/>
  <dc:description/>
  <cp:lastModifiedBy>Alice PERRIN</cp:lastModifiedBy>
  <cp:revision>2</cp:revision>
  <cp:lastPrinted>2013-05-27T08:37:00Z</cp:lastPrinted>
  <dcterms:created xsi:type="dcterms:W3CDTF">2013-07-16T10:17:00Z</dcterms:created>
  <dcterms:modified xsi:type="dcterms:W3CDTF">2013-07-16T10:17:00Z</dcterms:modified>
</cp:coreProperties>
</file>